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5516" w14:textId="77777777" w:rsidR="00125988" w:rsidRDefault="00125988" w:rsidP="00125988">
      <w:pPr>
        <w:jc w:val="center"/>
        <w:rPr>
          <w:rFonts w:ascii="Arial" w:hAnsi="Arial" w:cs="Arial"/>
          <w:b/>
          <w:sz w:val="52"/>
          <w:szCs w:val="52"/>
        </w:rPr>
      </w:pPr>
      <w:bookmarkStart w:id="0" w:name="_GoBack"/>
      <w:bookmarkEnd w:id="0"/>
    </w:p>
    <w:p w14:paraId="24C40E67" w14:textId="77777777" w:rsidR="00125988" w:rsidRDefault="00125988" w:rsidP="00125988">
      <w:pPr>
        <w:jc w:val="center"/>
        <w:rPr>
          <w:rFonts w:ascii="Arial" w:hAnsi="Arial" w:cs="Arial"/>
          <w:b/>
          <w:sz w:val="52"/>
          <w:szCs w:val="52"/>
        </w:rPr>
      </w:pPr>
    </w:p>
    <w:p w14:paraId="10693DFE" w14:textId="77777777" w:rsidR="00125988" w:rsidRDefault="00125988" w:rsidP="00125988">
      <w:pPr>
        <w:jc w:val="center"/>
        <w:rPr>
          <w:rFonts w:ascii="Arial" w:hAnsi="Arial" w:cs="Arial"/>
          <w:b/>
          <w:sz w:val="52"/>
          <w:szCs w:val="52"/>
        </w:rPr>
      </w:pPr>
    </w:p>
    <w:p w14:paraId="307BF212" w14:textId="77777777" w:rsidR="00125988" w:rsidRDefault="00125988" w:rsidP="00125988">
      <w:pPr>
        <w:jc w:val="center"/>
        <w:rPr>
          <w:rFonts w:ascii="Arial" w:hAnsi="Arial" w:cs="Arial"/>
          <w:b/>
          <w:sz w:val="52"/>
          <w:szCs w:val="52"/>
        </w:rPr>
      </w:pPr>
    </w:p>
    <w:p w14:paraId="1E026A3E" w14:textId="77777777" w:rsidR="00D651BE" w:rsidRPr="00125988" w:rsidRDefault="00BC19B5" w:rsidP="00125988">
      <w:pPr>
        <w:jc w:val="center"/>
        <w:rPr>
          <w:rFonts w:ascii="Arial" w:hAnsi="Arial" w:cs="Arial"/>
          <w:b/>
          <w:sz w:val="52"/>
          <w:szCs w:val="52"/>
        </w:rPr>
      </w:pPr>
      <w:r w:rsidRPr="00125988">
        <w:rPr>
          <w:rFonts w:ascii="Arial" w:hAnsi="Arial" w:cs="Arial"/>
          <w:b/>
          <w:sz w:val="52"/>
          <w:szCs w:val="52"/>
        </w:rPr>
        <w:t>Inter-Agency Humanitarian Evaluation (IAHE) of Response to Conflict in South Sudan</w:t>
      </w:r>
    </w:p>
    <w:p w14:paraId="5DB28DDC" w14:textId="77777777" w:rsidR="00125988" w:rsidRDefault="00125988" w:rsidP="00125988">
      <w:pPr>
        <w:jc w:val="center"/>
        <w:rPr>
          <w:rFonts w:ascii="Arial" w:hAnsi="Arial" w:cs="Arial"/>
          <w:b/>
          <w:i/>
          <w:sz w:val="52"/>
          <w:szCs w:val="52"/>
        </w:rPr>
      </w:pPr>
    </w:p>
    <w:p w14:paraId="25F919C0" w14:textId="77777777" w:rsidR="00125988" w:rsidRDefault="00125988" w:rsidP="00125988">
      <w:pPr>
        <w:jc w:val="center"/>
        <w:rPr>
          <w:rFonts w:ascii="Arial" w:hAnsi="Arial" w:cs="Arial"/>
          <w:b/>
          <w:i/>
          <w:sz w:val="52"/>
          <w:szCs w:val="52"/>
        </w:rPr>
      </w:pPr>
    </w:p>
    <w:p w14:paraId="605D92A5" w14:textId="77777777" w:rsidR="00125988" w:rsidRDefault="00125988" w:rsidP="00125988">
      <w:pPr>
        <w:jc w:val="center"/>
        <w:rPr>
          <w:rFonts w:ascii="Arial" w:hAnsi="Arial" w:cs="Arial"/>
          <w:b/>
          <w:i/>
          <w:sz w:val="52"/>
          <w:szCs w:val="52"/>
        </w:rPr>
      </w:pPr>
    </w:p>
    <w:p w14:paraId="00CFB11E" w14:textId="77777777" w:rsidR="00125988" w:rsidRDefault="00BC19B5" w:rsidP="00125988">
      <w:pPr>
        <w:jc w:val="center"/>
        <w:rPr>
          <w:rFonts w:ascii="Arial" w:hAnsi="Arial" w:cs="Arial"/>
          <w:b/>
          <w:i/>
          <w:sz w:val="52"/>
          <w:szCs w:val="52"/>
        </w:rPr>
      </w:pPr>
      <w:r w:rsidRPr="00125988">
        <w:rPr>
          <w:rFonts w:ascii="Arial" w:hAnsi="Arial" w:cs="Arial"/>
          <w:b/>
          <w:i/>
          <w:sz w:val="52"/>
          <w:szCs w:val="52"/>
        </w:rPr>
        <w:t>Inception Report</w:t>
      </w:r>
    </w:p>
    <w:p w14:paraId="3ACA71F6" w14:textId="77777777" w:rsidR="00125988" w:rsidRDefault="00125988" w:rsidP="00125988">
      <w:pPr>
        <w:jc w:val="center"/>
        <w:rPr>
          <w:rFonts w:ascii="Arial" w:hAnsi="Arial" w:cs="Arial"/>
          <w:b/>
          <w:i/>
          <w:sz w:val="52"/>
          <w:szCs w:val="52"/>
        </w:rPr>
      </w:pPr>
    </w:p>
    <w:p w14:paraId="0382CEB4" w14:textId="77777777" w:rsidR="00BC19B5" w:rsidRDefault="003702EF" w:rsidP="00125988">
      <w:pPr>
        <w:jc w:val="center"/>
        <w:rPr>
          <w:rFonts w:ascii="Arial" w:hAnsi="Arial" w:cs="Arial"/>
          <w:i/>
          <w:sz w:val="52"/>
          <w:szCs w:val="52"/>
        </w:rPr>
      </w:pPr>
      <w:r>
        <w:rPr>
          <w:rFonts w:ascii="Arial" w:hAnsi="Arial" w:cs="Arial"/>
          <w:i/>
          <w:sz w:val="52"/>
          <w:szCs w:val="52"/>
        </w:rPr>
        <w:t>April</w:t>
      </w:r>
      <w:r w:rsidR="00BC19B5" w:rsidRPr="00125988">
        <w:rPr>
          <w:rFonts w:ascii="Arial" w:hAnsi="Arial" w:cs="Arial"/>
          <w:i/>
          <w:sz w:val="52"/>
          <w:szCs w:val="52"/>
        </w:rPr>
        <w:t xml:space="preserve"> 2015</w:t>
      </w:r>
    </w:p>
    <w:p w14:paraId="4C407049" w14:textId="77777777" w:rsidR="00125988" w:rsidRDefault="00125988" w:rsidP="00125988">
      <w:pPr>
        <w:jc w:val="center"/>
        <w:rPr>
          <w:rFonts w:ascii="Arial" w:hAnsi="Arial" w:cs="Arial"/>
          <w:i/>
          <w:sz w:val="52"/>
          <w:szCs w:val="52"/>
        </w:rPr>
      </w:pPr>
    </w:p>
    <w:p w14:paraId="5F207064" w14:textId="77777777" w:rsidR="000B1D4E" w:rsidRDefault="00125988" w:rsidP="000B1D4E">
      <w:pPr>
        <w:jc w:val="center"/>
        <w:rPr>
          <w:rFonts w:ascii="Arial" w:hAnsi="Arial" w:cs="Arial"/>
          <w:i/>
          <w:sz w:val="28"/>
          <w:szCs w:val="28"/>
        </w:rPr>
      </w:pPr>
      <w:r w:rsidRPr="00AC499E">
        <w:rPr>
          <w:rFonts w:ascii="Arial" w:hAnsi="Arial" w:cs="Arial"/>
          <w:i/>
          <w:sz w:val="28"/>
          <w:szCs w:val="28"/>
        </w:rPr>
        <w:t>Tony Vaux</w:t>
      </w:r>
      <w:r w:rsidR="00651875" w:rsidRPr="007E4B93">
        <w:rPr>
          <w:rFonts w:ascii="Arial" w:hAnsi="Arial" w:cs="Arial"/>
          <w:sz w:val="28"/>
          <w:szCs w:val="28"/>
        </w:rPr>
        <w:t xml:space="preserve"> </w:t>
      </w:r>
      <w:r w:rsidR="000B1D4E">
        <w:rPr>
          <w:rFonts w:ascii="Arial" w:hAnsi="Arial" w:cs="Arial"/>
          <w:sz w:val="28"/>
          <w:szCs w:val="28"/>
        </w:rPr>
        <w:t>(</w:t>
      </w:r>
      <w:r w:rsidR="000B1D4E">
        <w:rPr>
          <w:rFonts w:ascii="Arial" w:hAnsi="Arial" w:cs="Arial"/>
          <w:i/>
          <w:sz w:val="28"/>
          <w:szCs w:val="28"/>
        </w:rPr>
        <w:t>Team Leader)</w:t>
      </w:r>
    </w:p>
    <w:p w14:paraId="7A849E4A" w14:textId="77777777" w:rsidR="000B1D4E" w:rsidRDefault="000B1D4E" w:rsidP="000B1D4E">
      <w:pPr>
        <w:jc w:val="center"/>
        <w:rPr>
          <w:rFonts w:ascii="Arial" w:hAnsi="Arial" w:cs="Arial"/>
          <w:i/>
          <w:sz w:val="28"/>
          <w:szCs w:val="28"/>
        </w:rPr>
      </w:pPr>
      <w:r>
        <w:rPr>
          <w:rFonts w:ascii="Arial" w:hAnsi="Arial" w:cs="Arial"/>
          <w:i/>
          <w:sz w:val="28"/>
          <w:szCs w:val="28"/>
        </w:rPr>
        <w:t>Nigel Clarke</w:t>
      </w:r>
    </w:p>
    <w:p w14:paraId="4CB987A6" w14:textId="77777777" w:rsidR="000B1D4E" w:rsidRDefault="000B1D4E" w:rsidP="00125988">
      <w:pPr>
        <w:jc w:val="center"/>
        <w:rPr>
          <w:rFonts w:ascii="Arial" w:hAnsi="Arial" w:cs="Arial"/>
          <w:i/>
          <w:sz w:val="28"/>
          <w:szCs w:val="28"/>
        </w:rPr>
      </w:pPr>
      <w:r>
        <w:rPr>
          <w:rFonts w:ascii="Arial" w:hAnsi="Arial" w:cs="Arial"/>
          <w:i/>
          <w:sz w:val="28"/>
          <w:szCs w:val="28"/>
        </w:rPr>
        <w:t>Jeremy Loveless</w:t>
      </w:r>
    </w:p>
    <w:p w14:paraId="0495D46F" w14:textId="77777777" w:rsidR="003702EF" w:rsidRDefault="003702EF" w:rsidP="00125988">
      <w:pPr>
        <w:jc w:val="center"/>
        <w:rPr>
          <w:rFonts w:ascii="Arial" w:hAnsi="Arial" w:cs="Arial"/>
          <w:i/>
          <w:sz w:val="28"/>
          <w:szCs w:val="28"/>
        </w:rPr>
      </w:pPr>
      <w:r>
        <w:rPr>
          <w:rFonts w:ascii="Arial" w:hAnsi="Arial" w:cs="Arial"/>
          <w:i/>
          <w:sz w:val="28"/>
          <w:szCs w:val="28"/>
        </w:rPr>
        <w:t>Boniface Ojok</w:t>
      </w:r>
    </w:p>
    <w:p w14:paraId="030353BC" w14:textId="77777777" w:rsidR="000B1D4E" w:rsidRPr="00125988" w:rsidRDefault="000B1D4E" w:rsidP="00125988">
      <w:pPr>
        <w:jc w:val="center"/>
        <w:rPr>
          <w:rFonts w:ascii="Arial" w:hAnsi="Arial" w:cs="Arial"/>
          <w:b/>
          <w:i/>
          <w:sz w:val="28"/>
          <w:szCs w:val="28"/>
        </w:rPr>
      </w:pPr>
      <w:r>
        <w:rPr>
          <w:rFonts w:ascii="Arial" w:hAnsi="Arial" w:cs="Arial"/>
          <w:i/>
          <w:sz w:val="28"/>
          <w:szCs w:val="28"/>
        </w:rPr>
        <w:t>Sarah Routley</w:t>
      </w:r>
    </w:p>
    <w:p w14:paraId="31B0099F" w14:textId="77777777" w:rsidR="00ED6323" w:rsidRDefault="00ED6323">
      <w:pPr>
        <w:rPr>
          <w:rFonts w:ascii="Arial" w:hAnsi="Arial" w:cs="Arial"/>
          <w:b/>
          <w:i/>
          <w:sz w:val="28"/>
          <w:szCs w:val="28"/>
        </w:rPr>
      </w:pPr>
    </w:p>
    <w:p w14:paraId="496DE6B0" w14:textId="77777777" w:rsidR="004A0A20" w:rsidRDefault="004A0A20">
      <w:pPr>
        <w:rPr>
          <w:rFonts w:ascii="Arial" w:hAnsi="Arial" w:cs="Arial"/>
          <w:b/>
          <w:sz w:val="28"/>
          <w:szCs w:val="28"/>
        </w:rPr>
      </w:pPr>
      <w:r>
        <w:rPr>
          <w:rFonts w:ascii="Arial" w:hAnsi="Arial" w:cs="Arial"/>
          <w:b/>
          <w:sz w:val="28"/>
          <w:szCs w:val="28"/>
        </w:rPr>
        <w:lastRenderedPageBreak/>
        <w:t>Table of Contents</w:t>
      </w:r>
    </w:p>
    <w:p w14:paraId="1837DB30" w14:textId="77777777" w:rsidR="007E4B93" w:rsidRPr="002B69F3" w:rsidRDefault="007E4B93" w:rsidP="007E4B93">
      <w:pPr>
        <w:spacing w:after="0"/>
        <w:rPr>
          <w:rFonts w:ascii="Arial" w:hAnsi="Arial" w:cs="Arial"/>
          <w:b/>
          <w:sz w:val="24"/>
          <w:szCs w:val="24"/>
        </w:rPr>
      </w:pPr>
      <w:r w:rsidRPr="002B69F3">
        <w:rPr>
          <w:rFonts w:ascii="Arial" w:hAnsi="Arial" w:cs="Arial"/>
          <w:b/>
          <w:sz w:val="24"/>
          <w:szCs w:val="24"/>
        </w:rPr>
        <w:t>Acronyms</w:t>
      </w:r>
    </w:p>
    <w:p w14:paraId="31E06D78" w14:textId="77777777" w:rsidR="00800516" w:rsidRDefault="007E4B93">
      <w:pPr>
        <w:rPr>
          <w:rFonts w:ascii="Arial" w:hAnsi="Arial" w:cs="Arial"/>
          <w:b/>
          <w:sz w:val="24"/>
          <w:szCs w:val="24"/>
        </w:rPr>
      </w:pPr>
      <w:r>
        <w:rPr>
          <w:rFonts w:ascii="Arial" w:hAnsi="Arial" w:cs="Arial"/>
          <w:b/>
          <w:sz w:val="24"/>
          <w:szCs w:val="24"/>
        </w:rPr>
        <w:t>Acknowledgments</w:t>
      </w:r>
    </w:p>
    <w:p w14:paraId="09D474CE" w14:textId="77777777" w:rsidR="0057088F" w:rsidRPr="008C7137" w:rsidRDefault="00800516" w:rsidP="00800516">
      <w:pPr>
        <w:spacing w:after="0"/>
        <w:rPr>
          <w:rFonts w:ascii="Arial" w:hAnsi="Arial" w:cs="Arial"/>
          <w:b/>
        </w:rPr>
      </w:pPr>
      <w:r w:rsidRPr="008C7137">
        <w:rPr>
          <w:rFonts w:ascii="Arial" w:hAnsi="Arial" w:cs="Arial"/>
          <w:b/>
        </w:rPr>
        <w:t>Section One: Introduction</w:t>
      </w:r>
    </w:p>
    <w:p w14:paraId="3691BF01" w14:textId="77777777" w:rsidR="00581DAD" w:rsidRDefault="00581DAD" w:rsidP="006F3D18">
      <w:pPr>
        <w:pStyle w:val="ListParagraph"/>
        <w:numPr>
          <w:ilvl w:val="1"/>
          <w:numId w:val="5"/>
        </w:numPr>
        <w:spacing w:after="0"/>
        <w:rPr>
          <w:rFonts w:ascii="Arial" w:hAnsi="Arial" w:cs="Arial"/>
        </w:rPr>
      </w:pPr>
      <w:r>
        <w:rPr>
          <w:rFonts w:ascii="Arial" w:hAnsi="Arial" w:cs="Arial"/>
        </w:rPr>
        <w:t>The Inception Report</w:t>
      </w:r>
    </w:p>
    <w:p w14:paraId="10595DBC" w14:textId="77777777" w:rsidR="00800516" w:rsidRPr="008C7137" w:rsidRDefault="00800516" w:rsidP="006F3D18">
      <w:pPr>
        <w:pStyle w:val="ListParagraph"/>
        <w:numPr>
          <w:ilvl w:val="1"/>
          <w:numId w:val="5"/>
        </w:numPr>
        <w:spacing w:after="0"/>
        <w:rPr>
          <w:rFonts w:ascii="Arial" w:hAnsi="Arial" w:cs="Arial"/>
        </w:rPr>
      </w:pPr>
      <w:r w:rsidRPr="008C7137">
        <w:rPr>
          <w:rFonts w:ascii="Arial" w:hAnsi="Arial" w:cs="Arial"/>
        </w:rPr>
        <w:t>Background to IAHEs</w:t>
      </w:r>
    </w:p>
    <w:p w14:paraId="4F6DBD01" w14:textId="77777777" w:rsidR="00800516" w:rsidRPr="008C7137" w:rsidRDefault="00800516" w:rsidP="006F3D18">
      <w:pPr>
        <w:pStyle w:val="ListParagraph"/>
        <w:numPr>
          <w:ilvl w:val="1"/>
          <w:numId w:val="5"/>
        </w:numPr>
        <w:spacing w:after="0"/>
        <w:rPr>
          <w:rFonts w:ascii="Arial" w:hAnsi="Arial" w:cs="Arial"/>
        </w:rPr>
      </w:pPr>
      <w:r w:rsidRPr="008C7137">
        <w:rPr>
          <w:rFonts w:ascii="Arial" w:hAnsi="Arial" w:cs="Arial"/>
        </w:rPr>
        <w:t>Purposes of the IAHE in South Sudan</w:t>
      </w:r>
    </w:p>
    <w:p w14:paraId="3FF8A2AF" w14:textId="77777777" w:rsidR="00800516" w:rsidRDefault="00800516" w:rsidP="006F3D18">
      <w:pPr>
        <w:pStyle w:val="ListParagraph"/>
        <w:numPr>
          <w:ilvl w:val="1"/>
          <w:numId w:val="5"/>
        </w:numPr>
        <w:spacing w:after="0"/>
        <w:rPr>
          <w:rFonts w:ascii="Arial" w:hAnsi="Arial" w:cs="Arial"/>
        </w:rPr>
      </w:pPr>
      <w:r w:rsidRPr="008C7137">
        <w:rPr>
          <w:rFonts w:ascii="Arial" w:hAnsi="Arial" w:cs="Arial"/>
        </w:rPr>
        <w:t>Context of the IAHE in South Sudan</w:t>
      </w:r>
    </w:p>
    <w:p w14:paraId="4085ECD0" w14:textId="77777777" w:rsidR="00C66948" w:rsidRDefault="00C66948" w:rsidP="006F3D18">
      <w:pPr>
        <w:pStyle w:val="ListParagraph"/>
        <w:numPr>
          <w:ilvl w:val="1"/>
          <w:numId w:val="5"/>
        </w:numPr>
        <w:spacing w:after="0"/>
        <w:rPr>
          <w:rFonts w:ascii="Arial" w:hAnsi="Arial" w:cs="Arial"/>
        </w:rPr>
      </w:pPr>
      <w:r>
        <w:rPr>
          <w:rFonts w:ascii="Arial" w:hAnsi="Arial" w:cs="Arial"/>
        </w:rPr>
        <w:t>The Humanitarian Response to the Crisis</w:t>
      </w:r>
    </w:p>
    <w:p w14:paraId="6CDACE36" w14:textId="77777777" w:rsidR="00581DAD" w:rsidRPr="008C7137" w:rsidRDefault="00581DAD" w:rsidP="006F3D18">
      <w:pPr>
        <w:pStyle w:val="ListParagraph"/>
        <w:numPr>
          <w:ilvl w:val="1"/>
          <w:numId w:val="5"/>
        </w:numPr>
        <w:spacing w:after="0"/>
        <w:rPr>
          <w:rFonts w:ascii="Arial" w:hAnsi="Arial" w:cs="Arial"/>
        </w:rPr>
      </w:pPr>
      <w:r>
        <w:rPr>
          <w:rFonts w:ascii="Arial" w:hAnsi="Arial" w:cs="Arial"/>
        </w:rPr>
        <w:t>Key Stakeholders</w:t>
      </w:r>
    </w:p>
    <w:p w14:paraId="2125E7FA" w14:textId="77777777" w:rsidR="00800516" w:rsidRPr="008C7137" w:rsidRDefault="00800516" w:rsidP="00800516">
      <w:pPr>
        <w:spacing w:after="0"/>
        <w:rPr>
          <w:rFonts w:ascii="Arial" w:hAnsi="Arial" w:cs="Arial"/>
          <w:b/>
        </w:rPr>
      </w:pPr>
      <w:r w:rsidRPr="008C7137">
        <w:rPr>
          <w:rFonts w:ascii="Arial" w:hAnsi="Arial" w:cs="Arial"/>
          <w:b/>
        </w:rPr>
        <w:t>Section Two: Tim</w:t>
      </w:r>
      <w:r w:rsidR="00581DAD">
        <w:rPr>
          <w:rFonts w:ascii="Arial" w:hAnsi="Arial" w:cs="Arial"/>
          <w:b/>
        </w:rPr>
        <w:t xml:space="preserve">escale and </w:t>
      </w:r>
      <w:r w:rsidRPr="008C7137">
        <w:rPr>
          <w:rFonts w:ascii="Arial" w:hAnsi="Arial" w:cs="Arial"/>
          <w:b/>
        </w:rPr>
        <w:t>Scope</w:t>
      </w:r>
    </w:p>
    <w:p w14:paraId="46412D20" w14:textId="77777777" w:rsidR="00581DAD" w:rsidRDefault="00800516" w:rsidP="00800516">
      <w:pPr>
        <w:spacing w:after="0"/>
        <w:rPr>
          <w:rFonts w:ascii="Arial" w:hAnsi="Arial" w:cs="Arial"/>
        </w:rPr>
      </w:pPr>
      <w:r w:rsidRPr="008C7137">
        <w:rPr>
          <w:rFonts w:ascii="Arial" w:hAnsi="Arial" w:cs="Arial"/>
        </w:rPr>
        <w:t xml:space="preserve">2.1. </w:t>
      </w:r>
      <w:r w:rsidR="00C66948">
        <w:rPr>
          <w:rFonts w:ascii="Arial" w:hAnsi="Arial" w:cs="Arial"/>
        </w:rPr>
        <w:tab/>
      </w:r>
      <w:r w:rsidRPr="008C7137">
        <w:rPr>
          <w:rFonts w:ascii="Arial" w:hAnsi="Arial" w:cs="Arial"/>
        </w:rPr>
        <w:t>Tim</w:t>
      </w:r>
      <w:r w:rsidR="00581DAD">
        <w:rPr>
          <w:rFonts w:ascii="Arial" w:hAnsi="Arial" w:cs="Arial"/>
        </w:rPr>
        <w:t>escale</w:t>
      </w:r>
    </w:p>
    <w:p w14:paraId="4D6CED28" w14:textId="77777777" w:rsidR="00800516" w:rsidRPr="008C7137" w:rsidRDefault="00800516" w:rsidP="00800516">
      <w:pPr>
        <w:spacing w:after="0"/>
        <w:rPr>
          <w:rFonts w:ascii="Arial" w:hAnsi="Arial" w:cs="Arial"/>
        </w:rPr>
      </w:pPr>
      <w:r w:rsidRPr="008C7137">
        <w:rPr>
          <w:rFonts w:ascii="Arial" w:hAnsi="Arial" w:cs="Arial"/>
        </w:rPr>
        <w:t xml:space="preserve">2.2. </w:t>
      </w:r>
      <w:r w:rsidR="00C66948">
        <w:rPr>
          <w:rFonts w:ascii="Arial" w:hAnsi="Arial" w:cs="Arial"/>
        </w:rPr>
        <w:tab/>
      </w:r>
      <w:r w:rsidRPr="008C7137">
        <w:rPr>
          <w:rFonts w:ascii="Arial" w:hAnsi="Arial" w:cs="Arial"/>
        </w:rPr>
        <w:t>Scope</w:t>
      </w:r>
    </w:p>
    <w:p w14:paraId="66D2EAC6" w14:textId="77777777" w:rsidR="00800516" w:rsidRPr="008C7137" w:rsidRDefault="00800516" w:rsidP="00800516">
      <w:pPr>
        <w:spacing w:after="0"/>
        <w:rPr>
          <w:rFonts w:ascii="Arial" w:hAnsi="Arial" w:cs="Arial"/>
        </w:rPr>
      </w:pPr>
      <w:r w:rsidRPr="008C7137">
        <w:rPr>
          <w:rFonts w:ascii="Arial" w:hAnsi="Arial" w:cs="Arial"/>
        </w:rPr>
        <w:t xml:space="preserve">2.3. </w:t>
      </w:r>
      <w:r w:rsidR="00C66948">
        <w:rPr>
          <w:rFonts w:ascii="Arial" w:hAnsi="Arial" w:cs="Arial"/>
        </w:rPr>
        <w:tab/>
      </w:r>
      <w:r w:rsidR="00581DAD">
        <w:rPr>
          <w:rFonts w:ascii="Arial" w:hAnsi="Arial" w:cs="Arial"/>
        </w:rPr>
        <w:t xml:space="preserve">The </w:t>
      </w:r>
      <w:r w:rsidRPr="008C7137">
        <w:rPr>
          <w:rFonts w:ascii="Arial" w:hAnsi="Arial" w:cs="Arial"/>
        </w:rPr>
        <w:t>OPR</w:t>
      </w:r>
    </w:p>
    <w:p w14:paraId="4485A690" w14:textId="77777777" w:rsidR="00800516" w:rsidRPr="008C7137" w:rsidRDefault="00800516" w:rsidP="00800516">
      <w:pPr>
        <w:spacing w:after="0"/>
        <w:rPr>
          <w:rFonts w:ascii="Arial" w:hAnsi="Arial" w:cs="Arial"/>
          <w:b/>
        </w:rPr>
      </w:pPr>
      <w:r w:rsidRPr="008C7137">
        <w:rPr>
          <w:rFonts w:ascii="Arial" w:hAnsi="Arial" w:cs="Arial"/>
          <w:b/>
        </w:rPr>
        <w:t xml:space="preserve">Section Three: </w:t>
      </w:r>
      <w:r w:rsidR="00581DAD">
        <w:rPr>
          <w:rFonts w:ascii="Arial" w:hAnsi="Arial" w:cs="Arial"/>
          <w:b/>
        </w:rPr>
        <w:t>Evaluation Methodology</w:t>
      </w:r>
    </w:p>
    <w:p w14:paraId="5653CD16" w14:textId="77777777" w:rsidR="00581DAD" w:rsidRDefault="00800516" w:rsidP="00800516">
      <w:pPr>
        <w:spacing w:after="0"/>
        <w:rPr>
          <w:rFonts w:ascii="Arial" w:hAnsi="Arial" w:cs="Arial"/>
        </w:rPr>
      </w:pPr>
      <w:r w:rsidRPr="008C7137">
        <w:rPr>
          <w:rFonts w:ascii="Arial" w:hAnsi="Arial" w:cs="Arial"/>
        </w:rPr>
        <w:t xml:space="preserve">3.1. </w:t>
      </w:r>
      <w:r w:rsidR="00C66948">
        <w:rPr>
          <w:rFonts w:ascii="Arial" w:hAnsi="Arial" w:cs="Arial"/>
        </w:rPr>
        <w:tab/>
      </w:r>
      <w:r w:rsidR="00581DAD">
        <w:rPr>
          <w:rFonts w:ascii="Arial" w:hAnsi="Arial" w:cs="Arial"/>
        </w:rPr>
        <w:t>Methodological Approach</w:t>
      </w:r>
    </w:p>
    <w:p w14:paraId="67EF989C" w14:textId="77777777" w:rsidR="00581DAD" w:rsidRDefault="00581DAD" w:rsidP="00800516">
      <w:pPr>
        <w:spacing w:after="0"/>
        <w:rPr>
          <w:rFonts w:ascii="Arial" w:hAnsi="Arial" w:cs="Arial"/>
        </w:rPr>
      </w:pPr>
      <w:r>
        <w:rPr>
          <w:rFonts w:ascii="Arial" w:hAnsi="Arial" w:cs="Arial"/>
        </w:rPr>
        <w:t xml:space="preserve">3.2. </w:t>
      </w:r>
      <w:r w:rsidR="00C66948">
        <w:rPr>
          <w:rFonts w:ascii="Arial" w:hAnsi="Arial" w:cs="Arial"/>
        </w:rPr>
        <w:tab/>
      </w:r>
      <w:r>
        <w:rPr>
          <w:rFonts w:ascii="Arial" w:hAnsi="Arial" w:cs="Arial"/>
        </w:rPr>
        <w:t>Evaluation Criteria</w:t>
      </w:r>
    </w:p>
    <w:p w14:paraId="6DBE8DC8" w14:textId="77777777" w:rsidR="00581DAD" w:rsidRDefault="00581DAD" w:rsidP="00800516">
      <w:pPr>
        <w:spacing w:after="0"/>
        <w:rPr>
          <w:rFonts w:ascii="Arial" w:hAnsi="Arial" w:cs="Arial"/>
        </w:rPr>
      </w:pPr>
      <w:r>
        <w:rPr>
          <w:rFonts w:ascii="Arial" w:hAnsi="Arial" w:cs="Arial"/>
        </w:rPr>
        <w:t xml:space="preserve">3.3. </w:t>
      </w:r>
      <w:r w:rsidR="00C66948">
        <w:rPr>
          <w:rFonts w:ascii="Arial" w:hAnsi="Arial" w:cs="Arial"/>
        </w:rPr>
        <w:tab/>
      </w:r>
      <w:r>
        <w:rPr>
          <w:rFonts w:ascii="Arial" w:hAnsi="Arial" w:cs="Arial"/>
        </w:rPr>
        <w:t>Data Collection Methods</w:t>
      </w:r>
    </w:p>
    <w:p w14:paraId="42522E30" w14:textId="77777777" w:rsidR="00581DAD" w:rsidRDefault="00581DAD" w:rsidP="00800516">
      <w:pPr>
        <w:spacing w:after="0"/>
        <w:rPr>
          <w:rFonts w:ascii="Arial" w:hAnsi="Arial" w:cs="Arial"/>
        </w:rPr>
      </w:pPr>
      <w:r>
        <w:rPr>
          <w:rFonts w:ascii="Arial" w:hAnsi="Arial" w:cs="Arial"/>
        </w:rPr>
        <w:t>3.</w:t>
      </w:r>
      <w:r w:rsidR="004744EC">
        <w:rPr>
          <w:rFonts w:ascii="Arial" w:hAnsi="Arial" w:cs="Arial"/>
        </w:rPr>
        <w:t>4</w:t>
      </w:r>
      <w:r>
        <w:rPr>
          <w:rFonts w:ascii="Arial" w:hAnsi="Arial" w:cs="Arial"/>
        </w:rPr>
        <w:t xml:space="preserve">. </w:t>
      </w:r>
      <w:r w:rsidR="00C66948">
        <w:rPr>
          <w:rFonts w:ascii="Arial" w:hAnsi="Arial" w:cs="Arial"/>
        </w:rPr>
        <w:tab/>
      </w:r>
      <w:r>
        <w:rPr>
          <w:rFonts w:ascii="Arial" w:hAnsi="Arial" w:cs="Arial"/>
        </w:rPr>
        <w:t>Data analysis and validation</w:t>
      </w:r>
    </w:p>
    <w:p w14:paraId="65C2BD14" w14:textId="77777777" w:rsidR="00581DAD" w:rsidRDefault="004744EC" w:rsidP="00800516">
      <w:pPr>
        <w:spacing w:after="0"/>
        <w:rPr>
          <w:rFonts w:ascii="Arial" w:hAnsi="Arial" w:cs="Arial"/>
        </w:rPr>
      </w:pPr>
      <w:r>
        <w:rPr>
          <w:rFonts w:ascii="Arial" w:hAnsi="Arial" w:cs="Arial"/>
        </w:rPr>
        <w:t>3.5</w:t>
      </w:r>
      <w:r w:rsidR="00581DAD">
        <w:rPr>
          <w:rFonts w:ascii="Arial" w:hAnsi="Arial" w:cs="Arial"/>
        </w:rPr>
        <w:t xml:space="preserve">. </w:t>
      </w:r>
      <w:r w:rsidR="00C66948">
        <w:rPr>
          <w:rFonts w:ascii="Arial" w:hAnsi="Arial" w:cs="Arial"/>
        </w:rPr>
        <w:tab/>
      </w:r>
      <w:r w:rsidR="00581DAD">
        <w:rPr>
          <w:rFonts w:ascii="Arial" w:hAnsi="Arial" w:cs="Arial"/>
        </w:rPr>
        <w:t>Limitations of the methodology</w:t>
      </w:r>
    </w:p>
    <w:p w14:paraId="7ADC99B4" w14:textId="77777777" w:rsidR="00581DAD" w:rsidRDefault="004744EC" w:rsidP="00800516">
      <w:pPr>
        <w:spacing w:after="0"/>
        <w:rPr>
          <w:rFonts w:ascii="Arial" w:hAnsi="Arial" w:cs="Arial"/>
        </w:rPr>
      </w:pPr>
      <w:r>
        <w:rPr>
          <w:rFonts w:ascii="Arial" w:hAnsi="Arial" w:cs="Arial"/>
        </w:rPr>
        <w:t>3.6</w:t>
      </w:r>
      <w:r w:rsidR="00581DAD">
        <w:rPr>
          <w:rFonts w:ascii="Arial" w:hAnsi="Arial" w:cs="Arial"/>
        </w:rPr>
        <w:t xml:space="preserve">. </w:t>
      </w:r>
      <w:r w:rsidR="00C66948">
        <w:rPr>
          <w:rFonts w:ascii="Arial" w:hAnsi="Arial" w:cs="Arial"/>
        </w:rPr>
        <w:tab/>
      </w:r>
      <w:r w:rsidR="00581DAD">
        <w:rPr>
          <w:rFonts w:ascii="Arial" w:hAnsi="Arial" w:cs="Arial"/>
        </w:rPr>
        <w:t>Quality Assurance</w:t>
      </w:r>
    </w:p>
    <w:p w14:paraId="7C018EBD" w14:textId="77777777" w:rsidR="00581DAD" w:rsidRDefault="004744EC" w:rsidP="00800516">
      <w:pPr>
        <w:spacing w:after="0"/>
        <w:rPr>
          <w:rFonts w:ascii="Arial" w:hAnsi="Arial" w:cs="Arial"/>
        </w:rPr>
      </w:pPr>
      <w:r>
        <w:rPr>
          <w:rFonts w:ascii="Arial" w:hAnsi="Arial" w:cs="Arial"/>
        </w:rPr>
        <w:t>3.7</w:t>
      </w:r>
      <w:r w:rsidR="00581DAD">
        <w:rPr>
          <w:rFonts w:ascii="Arial" w:hAnsi="Arial" w:cs="Arial"/>
        </w:rPr>
        <w:t xml:space="preserve">. </w:t>
      </w:r>
      <w:r w:rsidR="00C66948">
        <w:rPr>
          <w:rFonts w:ascii="Arial" w:hAnsi="Arial" w:cs="Arial"/>
        </w:rPr>
        <w:tab/>
      </w:r>
      <w:r w:rsidR="00581DAD">
        <w:rPr>
          <w:rFonts w:ascii="Arial" w:hAnsi="Arial" w:cs="Arial"/>
        </w:rPr>
        <w:t>Evaluation Framework</w:t>
      </w:r>
    </w:p>
    <w:p w14:paraId="62CDEEB4" w14:textId="77777777" w:rsidR="00800516" w:rsidRPr="008C7137" w:rsidRDefault="004744EC" w:rsidP="00800516">
      <w:pPr>
        <w:spacing w:after="0"/>
        <w:rPr>
          <w:rFonts w:ascii="Arial" w:hAnsi="Arial" w:cs="Arial"/>
        </w:rPr>
      </w:pPr>
      <w:r>
        <w:rPr>
          <w:rFonts w:ascii="Arial" w:hAnsi="Arial" w:cs="Arial"/>
        </w:rPr>
        <w:t>3.8</w:t>
      </w:r>
      <w:r w:rsidR="00581DAD">
        <w:rPr>
          <w:rFonts w:ascii="Arial" w:hAnsi="Arial" w:cs="Arial"/>
        </w:rPr>
        <w:t xml:space="preserve">. </w:t>
      </w:r>
      <w:r w:rsidR="00C66948">
        <w:rPr>
          <w:rFonts w:ascii="Arial" w:hAnsi="Arial" w:cs="Arial"/>
        </w:rPr>
        <w:tab/>
      </w:r>
      <w:r w:rsidR="00581DAD">
        <w:rPr>
          <w:rFonts w:ascii="Arial" w:hAnsi="Arial" w:cs="Arial"/>
        </w:rPr>
        <w:t>The Evaluation Matrix</w:t>
      </w:r>
    </w:p>
    <w:p w14:paraId="114B6DF3" w14:textId="77777777" w:rsidR="00800516" w:rsidRPr="008C7137" w:rsidRDefault="00800516" w:rsidP="00800516">
      <w:pPr>
        <w:spacing w:after="0"/>
        <w:rPr>
          <w:rFonts w:ascii="Arial" w:hAnsi="Arial" w:cs="Arial"/>
          <w:b/>
        </w:rPr>
      </w:pPr>
      <w:r w:rsidRPr="008C7137">
        <w:rPr>
          <w:rFonts w:ascii="Arial" w:hAnsi="Arial" w:cs="Arial"/>
          <w:b/>
        </w:rPr>
        <w:t xml:space="preserve">Section Four: </w:t>
      </w:r>
      <w:r w:rsidR="00581DAD">
        <w:rPr>
          <w:rFonts w:ascii="Arial" w:hAnsi="Arial" w:cs="Arial"/>
          <w:b/>
        </w:rPr>
        <w:t>Plans for the Evaluation Mission</w:t>
      </w:r>
    </w:p>
    <w:p w14:paraId="15C5AEBD" w14:textId="77777777" w:rsidR="00800516" w:rsidRPr="008C7137" w:rsidRDefault="00800516" w:rsidP="00800516">
      <w:pPr>
        <w:spacing w:after="0"/>
        <w:rPr>
          <w:rFonts w:ascii="Arial" w:hAnsi="Arial" w:cs="Arial"/>
        </w:rPr>
      </w:pPr>
      <w:r w:rsidRPr="008C7137">
        <w:rPr>
          <w:rFonts w:ascii="Arial" w:hAnsi="Arial" w:cs="Arial"/>
        </w:rPr>
        <w:t xml:space="preserve">4.1. </w:t>
      </w:r>
      <w:r w:rsidR="00C66948">
        <w:rPr>
          <w:rFonts w:ascii="Arial" w:hAnsi="Arial" w:cs="Arial"/>
        </w:rPr>
        <w:tab/>
      </w:r>
      <w:r w:rsidR="00581DAD">
        <w:rPr>
          <w:rFonts w:ascii="Arial" w:hAnsi="Arial" w:cs="Arial"/>
        </w:rPr>
        <w:t>Team Roles</w:t>
      </w:r>
    </w:p>
    <w:p w14:paraId="5BCD499F" w14:textId="77777777" w:rsidR="00800516" w:rsidRPr="008C7137" w:rsidRDefault="00800516" w:rsidP="00800516">
      <w:pPr>
        <w:spacing w:after="0"/>
        <w:rPr>
          <w:rFonts w:ascii="Arial" w:hAnsi="Arial" w:cs="Arial"/>
        </w:rPr>
      </w:pPr>
      <w:r w:rsidRPr="008C7137">
        <w:rPr>
          <w:rFonts w:ascii="Arial" w:hAnsi="Arial" w:cs="Arial"/>
        </w:rPr>
        <w:t xml:space="preserve">4.2. </w:t>
      </w:r>
      <w:r w:rsidR="00C66948">
        <w:rPr>
          <w:rFonts w:ascii="Arial" w:hAnsi="Arial" w:cs="Arial"/>
        </w:rPr>
        <w:tab/>
      </w:r>
      <w:r w:rsidR="00581DAD">
        <w:rPr>
          <w:rFonts w:ascii="Arial" w:hAnsi="Arial" w:cs="Arial"/>
        </w:rPr>
        <w:t>Field Visit Plan</w:t>
      </w:r>
    </w:p>
    <w:p w14:paraId="6D8E451B" w14:textId="77777777" w:rsidR="005D4FBA" w:rsidRDefault="00800516" w:rsidP="00800516">
      <w:pPr>
        <w:spacing w:after="0"/>
        <w:rPr>
          <w:rFonts w:ascii="Arial" w:hAnsi="Arial" w:cs="Arial"/>
        </w:rPr>
      </w:pPr>
      <w:r w:rsidRPr="008C7137">
        <w:rPr>
          <w:rFonts w:ascii="Arial" w:hAnsi="Arial" w:cs="Arial"/>
        </w:rPr>
        <w:t>4.</w:t>
      </w:r>
      <w:r w:rsidR="00581DAD">
        <w:rPr>
          <w:rFonts w:ascii="Arial" w:hAnsi="Arial" w:cs="Arial"/>
        </w:rPr>
        <w:t>3</w:t>
      </w:r>
      <w:r w:rsidRPr="008C7137">
        <w:rPr>
          <w:rFonts w:ascii="Arial" w:hAnsi="Arial" w:cs="Arial"/>
        </w:rPr>
        <w:t xml:space="preserve">. </w:t>
      </w:r>
      <w:r w:rsidR="00C66948">
        <w:rPr>
          <w:rFonts w:ascii="Arial" w:hAnsi="Arial" w:cs="Arial"/>
        </w:rPr>
        <w:tab/>
      </w:r>
      <w:r w:rsidR="005D4FBA">
        <w:rPr>
          <w:rFonts w:ascii="Arial" w:hAnsi="Arial" w:cs="Arial"/>
        </w:rPr>
        <w:t>Support to the IAHE</w:t>
      </w:r>
    </w:p>
    <w:p w14:paraId="05FE0FAD" w14:textId="77777777" w:rsidR="00800516" w:rsidRDefault="005D4FBA" w:rsidP="00800516">
      <w:pPr>
        <w:spacing w:after="0"/>
        <w:rPr>
          <w:rFonts w:ascii="Arial" w:hAnsi="Arial" w:cs="Arial"/>
        </w:rPr>
      </w:pPr>
      <w:r>
        <w:rPr>
          <w:rFonts w:ascii="Arial" w:hAnsi="Arial" w:cs="Arial"/>
        </w:rPr>
        <w:t xml:space="preserve">4.4. </w:t>
      </w:r>
      <w:r>
        <w:rPr>
          <w:rFonts w:ascii="Arial" w:hAnsi="Arial" w:cs="Arial"/>
        </w:rPr>
        <w:tab/>
      </w:r>
      <w:r w:rsidR="00581DAD">
        <w:rPr>
          <w:rFonts w:ascii="Arial" w:hAnsi="Arial" w:cs="Arial"/>
        </w:rPr>
        <w:t>Risks and Assumptions</w:t>
      </w:r>
    </w:p>
    <w:p w14:paraId="7EAC24DA" w14:textId="77777777" w:rsidR="00F33443" w:rsidRDefault="00F33443" w:rsidP="00800516">
      <w:pPr>
        <w:spacing w:after="0"/>
        <w:rPr>
          <w:rFonts w:ascii="Arial" w:hAnsi="Arial" w:cs="Arial"/>
        </w:rPr>
      </w:pPr>
      <w:r>
        <w:rPr>
          <w:rFonts w:ascii="Arial" w:hAnsi="Arial" w:cs="Arial"/>
        </w:rPr>
        <w:t>4.</w:t>
      </w:r>
      <w:r w:rsidR="005D4FBA">
        <w:rPr>
          <w:rFonts w:ascii="Arial" w:hAnsi="Arial" w:cs="Arial"/>
        </w:rPr>
        <w:t>5</w:t>
      </w:r>
      <w:r>
        <w:rPr>
          <w:rFonts w:ascii="Arial" w:hAnsi="Arial" w:cs="Arial"/>
        </w:rPr>
        <w:t xml:space="preserve">. </w:t>
      </w:r>
      <w:r w:rsidR="00C66948">
        <w:rPr>
          <w:rFonts w:ascii="Arial" w:hAnsi="Arial" w:cs="Arial"/>
        </w:rPr>
        <w:tab/>
      </w:r>
      <w:r>
        <w:rPr>
          <w:rFonts w:ascii="Arial" w:hAnsi="Arial" w:cs="Arial"/>
        </w:rPr>
        <w:t>Communication and Dissemination</w:t>
      </w:r>
    </w:p>
    <w:p w14:paraId="2D0ECA90" w14:textId="77777777" w:rsidR="00F33443" w:rsidRPr="008C7137" w:rsidRDefault="00F33443" w:rsidP="00800516">
      <w:pPr>
        <w:spacing w:after="0"/>
        <w:rPr>
          <w:rFonts w:ascii="Arial" w:hAnsi="Arial" w:cs="Arial"/>
        </w:rPr>
      </w:pPr>
      <w:r>
        <w:rPr>
          <w:rFonts w:ascii="Arial" w:hAnsi="Arial" w:cs="Arial"/>
        </w:rPr>
        <w:t>4.</w:t>
      </w:r>
      <w:r w:rsidR="005D4FBA">
        <w:rPr>
          <w:rFonts w:ascii="Arial" w:hAnsi="Arial" w:cs="Arial"/>
        </w:rPr>
        <w:t>6</w:t>
      </w:r>
      <w:r>
        <w:rPr>
          <w:rFonts w:ascii="Arial" w:hAnsi="Arial" w:cs="Arial"/>
        </w:rPr>
        <w:t xml:space="preserve">. </w:t>
      </w:r>
      <w:r w:rsidR="00C66948">
        <w:rPr>
          <w:rFonts w:ascii="Arial" w:hAnsi="Arial" w:cs="Arial"/>
        </w:rPr>
        <w:tab/>
      </w:r>
      <w:r>
        <w:rPr>
          <w:rFonts w:ascii="Arial" w:hAnsi="Arial" w:cs="Arial"/>
        </w:rPr>
        <w:t>Evaluation Timeline</w:t>
      </w:r>
    </w:p>
    <w:p w14:paraId="2B7DCA75" w14:textId="77777777" w:rsidR="00581DAD" w:rsidRDefault="00581DAD" w:rsidP="002B69F3">
      <w:pPr>
        <w:spacing w:after="0"/>
        <w:rPr>
          <w:rFonts w:ascii="Arial" w:hAnsi="Arial" w:cs="Arial"/>
          <w:b/>
        </w:rPr>
      </w:pPr>
    </w:p>
    <w:p w14:paraId="13CCC3AC" w14:textId="77777777" w:rsidR="00581DAD" w:rsidRDefault="00581DAD" w:rsidP="002B69F3">
      <w:pPr>
        <w:spacing w:after="0"/>
        <w:rPr>
          <w:rFonts w:ascii="Arial" w:hAnsi="Arial" w:cs="Arial"/>
          <w:b/>
        </w:rPr>
      </w:pPr>
    </w:p>
    <w:p w14:paraId="317B56CE" w14:textId="77777777" w:rsidR="00581DAD" w:rsidRDefault="00581DAD" w:rsidP="002B69F3">
      <w:pPr>
        <w:spacing w:after="0"/>
        <w:rPr>
          <w:rFonts w:ascii="Arial" w:hAnsi="Arial" w:cs="Arial"/>
          <w:b/>
        </w:rPr>
      </w:pPr>
    </w:p>
    <w:p w14:paraId="63BDF4F3" w14:textId="77777777" w:rsidR="002B69F3" w:rsidRPr="008C7137" w:rsidRDefault="00581DAD" w:rsidP="002B69F3">
      <w:pPr>
        <w:spacing w:after="0"/>
        <w:rPr>
          <w:rFonts w:ascii="Arial" w:hAnsi="Arial" w:cs="Arial"/>
          <w:b/>
        </w:rPr>
      </w:pPr>
      <w:r>
        <w:rPr>
          <w:rFonts w:ascii="Arial" w:hAnsi="Arial" w:cs="Arial"/>
          <w:b/>
        </w:rPr>
        <w:t>Anne</w:t>
      </w:r>
      <w:r w:rsidR="002B69F3" w:rsidRPr="008C7137">
        <w:rPr>
          <w:rFonts w:ascii="Arial" w:hAnsi="Arial" w:cs="Arial"/>
          <w:b/>
        </w:rPr>
        <w:t>xes</w:t>
      </w:r>
    </w:p>
    <w:p w14:paraId="096AFF7F" w14:textId="77777777" w:rsidR="002B69F3" w:rsidRPr="008C7137" w:rsidRDefault="002B69F3" w:rsidP="002B69F3">
      <w:pPr>
        <w:spacing w:after="0"/>
        <w:rPr>
          <w:rFonts w:ascii="Arial" w:hAnsi="Arial" w:cs="Arial"/>
        </w:rPr>
      </w:pPr>
      <w:r w:rsidRPr="008C7137">
        <w:rPr>
          <w:rFonts w:ascii="Arial" w:hAnsi="Arial" w:cs="Arial"/>
        </w:rPr>
        <w:t>1: Terms of Reference</w:t>
      </w:r>
    </w:p>
    <w:p w14:paraId="68D87038" w14:textId="77777777" w:rsidR="002B69F3" w:rsidRPr="008C7137" w:rsidRDefault="002B69F3" w:rsidP="002B69F3">
      <w:pPr>
        <w:spacing w:after="0"/>
        <w:rPr>
          <w:rFonts w:ascii="Arial" w:hAnsi="Arial" w:cs="Arial"/>
        </w:rPr>
      </w:pPr>
      <w:r w:rsidRPr="008C7137">
        <w:rPr>
          <w:rFonts w:ascii="Arial" w:hAnsi="Arial" w:cs="Arial"/>
        </w:rPr>
        <w:t xml:space="preserve">2: </w:t>
      </w:r>
      <w:r w:rsidR="007E4B93" w:rsidRPr="008C7137">
        <w:rPr>
          <w:rFonts w:ascii="Arial" w:hAnsi="Arial" w:cs="Arial"/>
        </w:rPr>
        <w:t xml:space="preserve">Reported </w:t>
      </w:r>
      <w:r w:rsidRPr="008C7137">
        <w:rPr>
          <w:rFonts w:ascii="Arial" w:hAnsi="Arial" w:cs="Arial"/>
        </w:rPr>
        <w:t>Achievements</w:t>
      </w:r>
    </w:p>
    <w:p w14:paraId="52560051" w14:textId="77777777" w:rsidR="008C7137" w:rsidRPr="008C7137" w:rsidRDefault="002B69F3" w:rsidP="002B69F3">
      <w:pPr>
        <w:spacing w:after="0"/>
        <w:rPr>
          <w:rFonts w:ascii="Arial" w:hAnsi="Arial" w:cs="Arial"/>
        </w:rPr>
      </w:pPr>
      <w:r w:rsidRPr="008C7137">
        <w:rPr>
          <w:rFonts w:ascii="Arial" w:hAnsi="Arial" w:cs="Arial"/>
        </w:rPr>
        <w:t xml:space="preserve">3: </w:t>
      </w:r>
      <w:r w:rsidR="008C7137" w:rsidRPr="008C7137">
        <w:rPr>
          <w:rFonts w:ascii="Arial" w:hAnsi="Arial" w:cs="Arial"/>
        </w:rPr>
        <w:t>Reference Documents</w:t>
      </w:r>
    </w:p>
    <w:p w14:paraId="4856F373" w14:textId="77777777" w:rsidR="002B69F3" w:rsidRPr="008C7137" w:rsidRDefault="008C7137" w:rsidP="002B69F3">
      <w:pPr>
        <w:spacing w:after="0"/>
        <w:rPr>
          <w:rFonts w:ascii="Arial" w:hAnsi="Arial" w:cs="Arial"/>
        </w:rPr>
      </w:pPr>
      <w:r w:rsidRPr="008C7137">
        <w:rPr>
          <w:rFonts w:ascii="Arial" w:hAnsi="Arial" w:cs="Arial"/>
        </w:rPr>
        <w:t xml:space="preserve">4. </w:t>
      </w:r>
      <w:r w:rsidR="002B69F3" w:rsidRPr="008C7137">
        <w:rPr>
          <w:rFonts w:ascii="Arial" w:hAnsi="Arial" w:cs="Arial"/>
        </w:rPr>
        <w:t xml:space="preserve">Persons Interviewed </w:t>
      </w:r>
      <w:r w:rsidR="00F90A6C" w:rsidRPr="008C7137">
        <w:rPr>
          <w:rFonts w:ascii="Arial" w:hAnsi="Arial" w:cs="Arial"/>
        </w:rPr>
        <w:t>during</w:t>
      </w:r>
      <w:r w:rsidR="002B69F3" w:rsidRPr="008C7137">
        <w:rPr>
          <w:rFonts w:ascii="Arial" w:hAnsi="Arial" w:cs="Arial"/>
        </w:rPr>
        <w:t xml:space="preserve"> the Inception visit to Juba</w:t>
      </w:r>
    </w:p>
    <w:p w14:paraId="4AC65C51" w14:textId="77777777" w:rsidR="008C7137" w:rsidRDefault="008C7137" w:rsidP="005121EC">
      <w:pPr>
        <w:spacing w:after="0"/>
        <w:rPr>
          <w:rFonts w:ascii="Arial" w:hAnsi="Arial" w:cs="Arial"/>
        </w:rPr>
      </w:pPr>
      <w:r w:rsidRPr="008C7137">
        <w:rPr>
          <w:rFonts w:ascii="Arial" w:hAnsi="Arial" w:cs="Arial"/>
        </w:rPr>
        <w:t xml:space="preserve">5. </w:t>
      </w:r>
      <w:r w:rsidR="00445F7A">
        <w:rPr>
          <w:rFonts w:ascii="Arial" w:hAnsi="Arial" w:cs="Arial"/>
        </w:rPr>
        <w:t>Evaluation Matrix</w:t>
      </w:r>
    </w:p>
    <w:p w14:paraId="36D06B97" w14:textId="77777777" w:rsidR="00F33443" w:rsidRDefault="00F33443" w:rsidP="005121EC">
      <w:pPr>
        <w:spacing w:after="0"/>
        <w:rPr>
          <w:rFonts w:ascii="Arial" w:hAnsi="Arial" w:cs="Arial"/>
        </w:rPr>
      </w:pPr>
      <w:r>
        <w:rPr>
          <w:rFonts w:ascii="Arial" w:hAnsi="Arial" w:cs="Arial"/>
        </w:rPr>
        <w:t>6. Field Visit Plan</w:t>
      </w:r>
    </w:p>
    <w:p w14:paraId="74BC435D" w14:textId="77777777" w:rsidR="005121EC" w:rsidRPr="005121EC" w:rsidRDefault="005121EC" w:rsidP="005121EC">
      <w:pPr>
        <w:spacing w:after="0"/>
        <w:rPr>
          <w:rFonts w:ascii="Arial" w:hAnsi="Arial" w:cs="Arial"/>
        </w:rPr>
      </w:pPr>
    </w:p>
    <w:p w14:paraId="757139DF" w14:textId="77777777" w:rsidR="005121EC" w:rsidRDefault="005121EC">
      <w:pPr>
        <w:rPr>
          <w:rFonts w:ascii="Arial" w:hAnsi="Arial" w:cs="Arial"/>
          <w:b/>
          <w:sz w:val="28"/>
          <w:szCs w:val="28"/>
        </w:rPr>
      </w:pPr>
      <w:r>
        <w:rPr>
          <w:rFonts w:ascii="Arial" w:hAnsi="Arial" w:cs="Arial"/>
          <w:b/>
          <w:sz w:val="28"/>
          <w:szCs w:val="28"/>
        </w:rPr>
        <w:br w:type="page"/>
      </w:r>
    </w:p>
    <w:p w14:paraId="13C62038" w14:textId="77777777" w:rsidR="00950802" w:rsidRDefault="00950802" w:rsidP="00950802">
      <w:pPr>
        <w:rPr>
          <w:rFonts w:ascii="Arial" w:hAnsi="Arial" w:cs="Arial"/>
          <w:b/>
          <w:sz w:val="28"/>
          <w:szCs w:val="28"/>
        </w:rPr>
      </w:pPr>
      <w:r>
        <w:rPr>
          <w:rFonts w:ascii="Arial" w:hAnsi="Arial" w:cs="Arial"/>
          <w:b/>
          <w:sz w:val="28"/>
          <w:szCs w:val="28"/>
        </w:rPr>
        <w:lastRenderedPageBreak/>
        <w:t>Acronyms</w:t>
      </w:r>
    </w:p>
    <w:p w14:paraId="32CEAFBA" w14:textId="77777777" w:rsidR="00AA241B" w:rsidRDefault="00AA241B" w:rsidP="00950802">
      <w:pPr>
        <w:autoSpaceDE w:val="0"/>
        <w:autoSpaceDN w:val="0"/>
        <w:adjustRightInd w:val="0"/>
        <w:spacing w:after="0" w:line="240" w:lineRule="auto"/>
        <w:rPr>
          <w:rFonts w:ascii="Arial" w:hAnsi="Arial" w:cs="Arial"/>
        </w:rPr>
      </w:pPr>
      <w:r>
        <w:rPr>
          <w:rFonts w:ascii="Arial" w:hAnsi="Arial" w:cs="Arial"/>
        </w:rPr>
        <w:t>AAP</w:t>
      </w:r>
      <w:r>
        <w:rPr>
          <w:rFonts w:ascii="Arial" w:hAnsi="Arial" w:cs="Arial"/>
        </w:rPr>
        <w:tab/>
      </w:r>
      <w:r>
        <w:rPr>
          <w:rFonts w:ascii="Arial" w:hAnsi="Arial" w:cs="Arial"/>
        </w:rPr>
        <w:tab/>
        <w:t>Accountability to Affected Populations</w:t>
      </w:r>
    </w:p>
    <w:p w14:paraId="3E3852EE"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ALNAP </w:t>
      </w:r>
      <w:r w:rsidRPr="00070F66">
        <w:rPr>
          <w:rFonts w:ascii="Arial" w:hAnsi="Arial" w:cs="Arial"/>
        </w:rPr>
        <w:tab/>
        <w:t>Active Learning Network for Accountability and Performance</w:t>
      </w:r>
    </w:p>
    <w:p w14:paraId="11D23E91"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CAP </w:t>
      </w:r>
      <w:r w:rsidRPr="00070F66">
        <w:rPr>
          <w:rFonts w:ascii="Arial" w:hAnsi="Arial" w:cs="Arial"/>
        </w:rPr>
        <w:tab/>
      </w:r>
      <w:r w:rsidRPr="00070F66">
        <w:rPr>
          <w:rFonts w:ascii="Arial" w:hAnsi="Arial" w:cs="Arial"/>
        </w:rPr>
        <w:tab/>
        <w:t>Consolidated Appeals Process</w:t>
      </w:r>
    </w:p>
    <w:p w14:paraId="49B70CCD" w14:textId="77777777" w:rsidR="00950802"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CLA </w:t>
      </w:r>
      <w:r w:rsidRPr="00070F66">
        <w:rPr>
          <w:rFonts w:ascii="Arial" w:hAnsi="Arial" w:cs="Arial"/>
        </w:rPr>
        <w:tab/>
      </w:r>
      <w:r w:rsidRPr="00070F66">
        <w:rPr>
          <w:rFonts w:ascii="Arial" w:hAnsi="Arial" w:cs="Arial"/>
        </w:rPr>
        <w:tab/>
        <w:t>Cluster Lead Agencies</w:t>
      </w:r>
    </w:p>
    <w:p w14:paraId="0E73034C" w14:textId="77777777" w:rsidR="00950802" w:rsidRPr="00070F66" w:rsidRDefault="00950802" w:rsidP="00950802">
      <w:pPr>
        <w:autoSpaceDE w:val="0"/>
        <w:autoSpaceDN w:val="0"/>
        <w:adjustRightInd w:val="0"/>
        <w:spacing w:after="0" w:line="240" w:lineRule="auto"/>
        <w:rPr>
          <w:rFonts w:ascii="Arial" w:hAnsi="Arial" w:cs="Arial"/>
        </w:rPr>
      </w:pPr>
      <w:r>
        <w:rPr>
          <w:rFonts w:ascii="Arial" w:hAnsi="Arial" w:cs="Arial"/>
        </w:rPr>
        <w:t>CwC</w:t>
      </w:r>
      <w:r>
        <w:rPr>
          <w:rFonts w:ascii="Arial" w:hAnsi="Arial" w:cs="Arial"/>
        </w:rPr>
        <w:tab/>
      </w:r>
      <w:r>
        <w:rPr>
          <w:rFonts w:ascii="Arial" w:hAnsi="Arial" w:cs="Arial"/>
        </w:rPr>
        <w:tab/>
        <w:t>Communicating with C</w:t>
      </w:r>
      <w:r w:rsidR="0066112D">
        <w:rPr>
          <w:rFonts w:ascii="Arial" w:hAnsi="Arial" w:cs="Arial"/>
        </w:rPr>
        <w:t>ommunities</w:t>
      </w:r>
    </w:p>
    <w:p w14:paraId="6D522085" w14:textId="77777777" w:rsidR="00950802" w:rsidRPr="00070F66" w:rsidRDefault="00950802" w:rsidP="00950802">
      <w:pPr>
        <w:spacing w:after="0"/>
        <w:rPr>
          <w:rFonts w:ascii="Arial" w:hAnsi="Arial" w:cs="Arial"/>
        </w:rPr>
      </w:pPr>
      <w:r w:rsidRPr="00070F66">
        <w:rPr>
          <w:rFonts w:ascii="Arial" w:hAnsi="Arial" w:cs="Arial"/>
        </w:rPr>
        <w:t>CRP</w:t>
      </w:r>
      <w:r w:rsidRPr="00070F66">
        <w:rPr>
          <w:rFonts w:ascii="Arial" w:hAnsi="Arial" w:cs="Arial"/>
        </w:rPr>
        <w:tab/>
      </w:r>
      <w:r w:rsidRPr="00070F66">
        <w:rPr>
          <w:rFonts w:ascii="Arial" w:hAnsi="Arial" w:cs="Arial"/>
        </w:rPr>
        <w:tab/>
        <w:t>Crisis Response Plan</w:t>
      </w:r>
    </w:p>
    <w:p w14:paraId="02B68B13" w14:textId="77777777" w:rsidR="00950802" w:rsidRPr="00070F66" w:rsidRDefault="00950802" w:rsidP="00950802">
      <w:pPr>
        <w:spacing w:after="0"/>
        <w:rPr>
          <w:rFonts w:ascii="Arial" w:hAnsi="Arial" w:cs="Arial"/>
        </w:rPr>
      </w:pPr>
      <w:r w:rsidRPr="00070F66">
        <w:rPr>
          <w:rFonts w:ascii="Arial" w:hAnsi="Arial" w:cs="Arial"/>
        </w:rPr>
        <w:t>CERF</w:t>
      </w:r>
      <w:r w:rsidRPr="00070F66">
        <w:rPr>
          <w:rFonts w:ascii="Arial" w:hAnsi="Arial" w:cs="Arial"/>
        </w:rPr>
        <w:tab/>
      </w:r>
      <w:r>
        <w:rPr>
          <w:rFonts w:ascii="Arial" w:hAnsi="Arial" w:cs="Arial"/>
        </w:rPr>
        <w:tab/>
      </w:r>
      <w:r w:rsidRPr="00070F66">
        <w:rPr>
          <w:rFonts w:ascii="Arial" w:hAnsi="Arial" w:cs="Arial"/>
        </w:rPr>
        <w:t>Central Emergency Response Fund</w:t>
      </w:r>
    </w:p>
    <w:p w14:paraId="30021C03" w14:textId="77777777" w:rsidR="00950802" w:rsidRDefault="00950802" w:rsidP="00950802">
      <w:pPr>
        <w:spacing w:after="0"/>
        <w:rPr>
          <w:rFonts w:ascii="Arial" w:hAnsi="Arial" w:cs="Arial"/>
        </w:rPr>
      </w:pPr>
      <w:r w:rsidRPr="00070F66">
        <w:rPr>
          <w:rFonts w:ascii="Arial" w:hAnsi="Arial" w:cs="Arial"/>
        </w:rPr>
        <w:t>CHF</w:t>
      </w:r>
      <w:r w:rsidRPr="00070F66">
        <w:rPr>
          <w:rFonts w:ascii="Arial" w:hAnsi="Arial" w:cs="Arial"/>
        </w:rPr>
        <w:tab/>
      </w:r>
      <w:r w:rsidRPr="00070F66">
        <w:rPr>
          <w:rFonts w:ascii="Arial" w:hAnsi="Arial" w:cs="Arial"/>
        </w:rPr>
        <w:tab/>
        <w:t>Common Humanitarian Fund</w:t>
      </w:r>
    </w:p>
    <w:p w14:paraId="5BF97D33" w14:textId="77777777" w:rsidR="0066112D" w:rsidRPr="00070F66" w:rsidRDefault="0066112D" w:rsidP="0066112D">
      <w:pPr>
        <w:autoSpaceDE w:val="0"/>
        <w:autoSpaceDN w:val="0"/>
        <w:adjustRightInd w:val="0"/>
        <w:spacing w:after="0" w:line="240" w:lineRule="auto"/>
        <w:rPr>
          <w:rFonts w:ascii="Arial" w:hAnsi="Arial" w:cs="Arial"/>
        </w:rPr>
      </w:pPr>
      <w:r w:rsidRPr="00070F66">
        <w:rPr>
          <w:rFonts w:ascii="Arial" w:hAnsi="Arial" w:cs="Arial"/>
        </w:rPr>
        <w:t xml:space="preserve">FAO </w:t>
      </w:r>
      <w:r w:rsidRPr="00070F66">
        <w:rPr>
          <w:rFonts w:ascii="Arial" w:hAnsi="Arial" w:cs="Arial"/>
        </w:rPr>
        <w:tab/>
      </w:r>
      <w:r w:rsidRPr="00070F66">
        <w:rPr>
          <w:rFonts w:ascii="Arial" w:hAnsi="Arial" w:cs="Arial"/>
        </w:rPr>
        <w:tab/>
        <w:t>United Nations Food and Agriculture Organization</w:t>
      </w:r>
    </w:p>
    <w:p w14:paraId="0D4503C5" w14:textId="77777777" w:rsidR="00950802" w:rsidRPr="00070F66" w:rsidRDefault="00950802" w:rsidP="00950802">
      <w:pPr>
        <w:spacing w:after="0"/>
        <w:rPr>
          <w:rFonts w:ascii="Arial" w:hAnsi="Arial" w:cs="Arial"/>
        </w:rPr>
      </w:pPr>
      <w:r w:rsidRPr="00070F66">
        <w:rPr>
          <w:rFonts w:ascii="Arial" w:hAnsi="Arial" w:cs="Arial"/>
        </w:rPr>
        <w:t xml:space="preserve">HC </w:t>
      </w:r>
      <w:r w:rsidRPr="00070F66">
        <w:rPr>
          <w:rFonts w:ascii="Arial" w:hAnsi="Arial" w:cs="Arial"/>
        </w:rPr>
        <w:tab/>
      </w:r>
      <w:r w:rsidRPr="00070F66">
        <w:rPr>
          <w:rFonts w:ascii="Arial" w:hAnsi="Arial" w:cs="Arial"/>
        </w:rPr>
        <w:tab/>
        <w:t>Humanitarian Coordinator</w:t>
      </w:r>
    </w:p>
    <w:p w14:paraId="2BAE41CF" w14:textId="77777777" w:rsidR="00950802"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HCT </w:t>
      </w:r>
      <w:r w:rsidRPr="00070F66">
        <w:rPr>
          <w:rFonts w:ascii="Arial" w:hAnsi="Arial" w:cs="Arial"/>
        </w:rPr>
        <w:tab/>
      </w:r>
      <w:r w:rsidRPr="00070F66">
        <w:rPr>
          <w:rFonts w:ascii="Arial" w:hAnsi="Arial" w:cs="Arial"/>
        </w:rPr>
        <w:tab/>
        <w:t>Humanitarian Country Team</w:t>
      </w:r>
    </w:p>
    <w:p w14:paraId="571F603D" w14:textId="77777777" w:rsidR="0001439B" w:rsidRPr="00070F66" w:rsidRDefault="0001439B" w:rsidP="00950802">
      <w:pPr>
        <w:autoSpaceDE w:val="0"/>
        <w:autoSpaceDN w:val="0"/>
        <w:adjustRightInd w:val="0"/>
        <w:spacing w:after="0" w:line="240" w:lineRule="auto"/>
        <w:rPr>
          <w:rFonts w:ascii="Arial" w:hAnsi="Arial" w:cs="Arial"/>
        </w:rPr>
      </w:pPr>
      <w:r>
        <w:rPr>
          <w:rFonts w:ascii="Arial" w:hAnsi="Arial" w:cs="Arial"/>
        </w:rPr>
        <w:t>HRP</w:t>
      </w:r>
      <w:r>
        <w:rPr>
          <w:rFonts w:ascii="Arial" w:hAnsi="Arial" w:cs="Arial"/>
        </w:rPr>
        <w:tab/>
      </w:r>
      <w:r>
        <w:rPr>
          <w:rFonts w:ascii="Arial" w:hAnsi="Arial" w:cs="Arial"/>
        </w:rPr>
        <w:tab/>
        <w:t>Humanitarian Response Plan</w:t>
      </w:r>
    </w:p>
    <w:p w14:paraId="69BBED48"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IAHE MG </w:t>
      </w:r>
      <w:r w:rsidRPr="00070F66">
        <w:rPr>
          <w:rFonts w:ascii="Arial" w:hAnsi="Arial" w:cs="Arial"/>
        </w:rPr>
        <w:tab/>
        <w:t>Inter-</w:t>
      </w:r>
      <w:r w:rsidR="0066112D">
        <w:rPr>
          <w:rFonts w:ascii="Arial" w:hAnsi="Arial" w:cs="Arial"/>
        </w:rPr>
        <w:t>A</w:t>
      </w:r>
      <w:r w:rsidRPr="00070F66">
        <w:rPr>
          <w:rFonts w:ascii="Arial" w:hAnsi="Arial" w:cs="Arial"/>
        </w:rPr>
        <w:t>gency Humanitarian Evaluation Management Group</w:t>
      </w:r>
    </w:p>
    <w:p w14:paraId="698ADD4A"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IAHE AG </w:t>
      </w:r>
      <w:r w:rsidRPr="00070F66">
        <w:rPr>
          <w:rFonts w:ascii="Arial" w:hAnsi="Arial" w:cs="Arial"/>
        </w:rPr>
        <w:tab/>
        <w:t>Inter-</w:t>
      </w:r>
      <w:r w:rsidR="0066112D">
        <w:rPr>
          <w:rFonts w:ascii="Arial" w:hAnsi="Arial" w:cs="Arial"/>
        </w:rPr>
        <w:t>A</w:t>
      </w:r>
      <w:r w:rsidRPr="00070F66">
        <w:rPr>
          <w:rFonts w:ascii="Arial" w:hAnsi="Arial" w:cs="Arial"/>
        </w:rPr>
        <w:t>gency Humanitarian Evaluation In-Country Advisory Group</w:t>
      </w:r>
    </w:p>
    <w:p w14:paraId="0F583C93"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IAHE SG </w:t>
      </w:r>
      <w:r w:rsidRPr="00070F66">
        <w:rPr>
          <w:rFonts w:ascii="Arial" w:hAnsi="Arial" w:cs="Arial"/>
        </w:rPr>
        <w:tab/>
        <w:t>Inter-</w:t>
      </w:r>
      <w:r w:rsidR="0066112D">
        <w:rPr>
          <w:rFonts w:ascii="Arial" w:hAnsi="Arial" w:cs="Arial"/>
        </w:rPr>
        <w:t>A</w:t>
      </w:r>
      <w:r w:rsidRPr="00070F66">
        <w:rPr>
          <w:rFonts w:ascii="Arial" w:hAnsi="Arial" w:cs="Arial"/>
        </w:rPr>
        <w:t>gency Humanitarian Evaluation Steering Group</w:t>
      </w:r>
    </w:p>
    <w:p w14:paraId="47187AF7"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IAHE</w:t>
      </w:r>
      <w:r w:rsidRPr="00070F66">
        <w:rPr>
          <w:rFonts w:ascii="Arial" w:hAnsi="Arial" w:cs="Arial"/>
        </w:rPr>
        <w:tab/>
      </w:r>
      <w:r w:rsidRPr="00070F66">
        <w:rPr>
          <w:rFonts w:ascii="Arial" w:hAnsi="Arial" w:cs="Arial"/>
        </w:rPr>
        <w:tab/>
        <w:t>Inter-</w:t>
      </w:r>
      <w:r w:rsidR="0066112D">
        <w:rPr>
          <w:rFonts w:ascii="Arial" w:hAnsi="Arial" w:cs="Arial"/>
        </w:rPr>
        <w:t>A</w:t>
      </w:r>
      <w:r w:rsidRPr="00070F66">
        <w:rPr>
          <w:rFonts w:ascii="Arial" w:hAnsi="Arial" w:cs="Arial"/>
        </w:rPr>
        <w:t>gency Humanitarian Evaluation</w:t>
      </w:r>
    </w:p>
    <w:p w14:paraId="11322BFA" w14:textId="77777777" w:rsidR="00950802"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IASC </w:t>
      </w:r>
      <w:r w:rsidRPr="00070F66">
        <w:rPr>
          <w:rFonts w:ascii="Arial" w:hAnsi="Arial" w:cs="Arial"/>
        </w:rPr>
        <w:tab/>
      </w:r>
      <w:r w:rsidRPr="00070F66">
        <w:rPr>
          <w:rFonts w:ascii="Arial" w:hAnsi="Arial" w:cs="Arial"/>
        </w:rPr>
        <w:tab/>
      </w:r>
      <w:r w:rsidR="0066112D">
        <w:rPr>
          <w:rFonts w:ascii="Arial" w:hAnsi="Arial" w:cs="Arial"/>
        </w:rPr>
        <w:t>Inter-agency Standing Committee</w:t>
      </w:r>
    </w:p>
    <w:p w14:paraId="4CCDCBEB" w14:textId="77777777" w:rsidR="0001439B" w:rsidRPr="00070F66" w:rsidRDefault="0001439B" w:rsidP="00950802">
      <w:pPr>
        <w:autoSpaceDE w:val="0"/>
        <w:autoSpaceDN w:val="0"/>
        <w:adjustRightInd w:val="0"/>
        <w:spacing w:after="0" w:line="240" w:lineRule="auto"/>
        <w:rPr>
          <w:rFonts w:ascii="Arial" w:hAnsi="Arial" w:cs="Arial"/>
        </w:rPr>
      </w:pPr>
      <w:r>
        <w:rPr>
          <w:rFonts w:ascii="Arial" w:hAnsi="Arial" w:cs="Arial"/>
        </w:rPr>
        <w:t>IDP</w:t>
      </w:r>
      <w:r>
        <w:rPr>
          <w:rFonts w:ascii="Arial" w:hAnsi="Arial" w:cs="Arial"/>
        </w:rPr>
        <w:tab/>
      </w:r>
      <w:r>
        <w:rPr>
          <w:rFonts w:ascii="Arial" w:hAnsi="Arial" w:cs="Arial"/>
        </w:rPr>
        <w:tab/>
        <w:t>Internally Displaced Persons</w:t>
      </w:r>
    </w:p>
    <w:p w14:paraId="0E14D5C2" w14:textId="77777777" w:rsidR="0066112D" w:rsidRDefault="0066112D" w:rsidP="00950802">
      <w:pPr>
        <w:autoSpaceDE w:val="0"/>
        <w:autoSpaceDN w:val="0"/>
        <w:adjustRightInd w:val="0"/>
        <w:spacing w:after="0" w:line="240" w:lineRule="auto"/>
        <w:rPr>
          <w:rFonts w:ascii="Arial" w:hAnsi="Arial" w:cs="Arial"/>
        </w:rPr>
      </w:pPr>
      <w:r>
        <w:rPr>
          <w:rFonts w:ascii="Arial" w:hAnsi="Arial" w:cs="Arial"/>
        </w:rPr>
        <w:t>ICRC</w:t>
      </w:r>
      <w:r>
        <w:rPr>
          <w:rFonts w:ascii="Arial" w:hAnsi="Arial" w:cs="Arial"/>
        </w:rPr>
        <w:tab/>
      </w:r>
      <w:r>
        <w:rPr>
          <w:rFonts w:ascii="Arial" w:hAnsi="Arial" w:cs="Arial"/>
        </w:rPr>
        <w:tab/>
        <w:t>International Committee of the Red Cross</w:t>
      </w:r>
    </w:p>
    <w:p w14:paraId="50592FB8" w14:textId="77777777" w:rsidR="00950802" w:rsidRDefault="00950802" w:rsidP="00950802">
      <w:pPr>
        <w:autoSpaceDE w:val="0"/>
        <w:autoSpaceDN w:val="0"/>
        <w:adjustRightInd w:val="0"/>
        <w:spacing w:after="0" w:line="240" w:lineRule="auto"/>
        <w:rPr>
          <w:rFonts w:ascii="Arial" w:hAnsi="Arial" w:cs="Arial"/>
        </w:rPr>
      </w:pPr>
      <w:r w:rsidRPr="00070F66">
        <w:rPr>
          <w:rFonts w:ascii="Arial" w:hAnsi="Arial" w:cs="Arial"/>
        </w:rPr>
        <w:t>IFRC</w:t>
      </w:r>
      <w:r w:rsidRPr="00070F66">
        <w:rPr>
          <w:rFonts w:ascii="Arial" w:hAnsi="Arial" w:cs="Arial"/>
        </w:rPr>
        <w:tab/>
      </w:r>
      <w:r w:rsidRPr="00070F66">
        <w:rPr>
          <w:rFonts w:ascii="Arial" w:hAnsi="Arial" w:cs="Arial"/>
        </w:rPr>
        <w:tab/>
        <w:t>International Federation of Red Cross and Red Crescent Societies</w:t>
      </w:r>
    </w:p>
    <w:p w14:paraId="0888812F" w14:textId="77777777" w:rsidR="0001439B" w:rsidRPr="00070F66" w:rsidRDefault="0001439B" w:rsidP="00950802">
      <w:pPr>
        <w:autoSpaceDE w:val="0"/>
        <w:autoSpaceDN w:val="0"/>
        <w:adjustRightInd w:val="0"/>
        <w:spacing w:after="0" w:line="240" w:lineRule="auto"/>
        <w:rPr>
          <w:rFonts w:ascii="Arial" w:hAnsi="Arial" w:cs="Arial"/>
        </w:rPr>
      </w:pPr>
      <w:r>
        <w:rPr>
          <w:rFonts w:ascii="Arial" w:hAnsi="Arial" w:cs="Arial"/>
        </w:rPr>
        <w:t>INGO</w:t>
      </w:r>
      <w:r>
        <w:rPr>
          <w:rFonts w:ascii="Arial" w:hAnsi="Arial" w:cs="Arial"/>
        </w:rPr>
        <w:tab/>
      </w:r>
      <w:r>
        <w:rPr>
          <w:rFonts w:ascii="Arial" w:hAnsi="Arial" w:cs="Arial"/>
        </w:rPr>
        <w:tab/>
        <w:t>International Non-Governmental Organization</w:t>
      </w:r>
    </w:p>
    <w:p w14:paraId="77D0ABA8" w14:textId="77777777" w:rsidR="00950802" w:rsidRDefault="00950802" w:rsidP="00950802">
      <w:pPr>
        <w:autoSpaceDE w:val="0"/>
        <w:autoSpaceDN w:val="0"/>
        <w:adjustRightInd w:val="0"/>
        <w:spacing w:after="0" w:line="240" w:lineRule="auto"/>
        <w:rPr>
          <w:rFonts w:ascii="Arial" w:hAnsi="Arial" w:cs="Arial"/>
        </w:rPr>
      </w:pPr>
      <w:r w:rsidRPr="00070F66">
        <w:rPr>
          <w:rFonts w:ascii="Arial" w:hAnsi="Arial" w:cs="Arial"/>
        </w:rPr>
        <w:t>NFI</w:t>
      </w:r>
      <w:r w:rsidRPr="00070F66">
        <w:rPr>
          <w:rFonts w:ascii="Arial" w:hAnsi="Arial" w:cs="Arial"/>
        </w:rPr>
        <w:tab/>
      </w:r>
      <w:r w:rsidRPr="00070F66">
        <w:rPr>
          <w:rFonts w:ascii="Arial" w:hAnsi="Arial" w:cs="Arial"/>
        </w:rPr>
        <w:tab/>
        <w:t>Non-Food Item</w:t>
      </w:r>
    </w:p>
    <w:p w14:paraId="1B564618" w14:textId="77777777" w:rsidR="0001439B" w:rsidRDefault="0001439B" w:rsidP="00950802">
      <w:pPr>
        <w:autoSpaceDE w:val="0"/>
        <w:autoSpaceDN w:val="0"/>
        <w:adjustRightInd w:val="0"/>
        <w:spacing w:after="0" w:line="240" w:lineRule="auto"/>
        <w:rPr>
          <w:rFonts w:ascii="Arial" w:hAnsi="Arial" w:cs="Arial"/>
        </w:rPr>
      </w:pPr>
      <w:r>
        <w:rPr>
          <w:rFonts w:ascii="Arial" w:hAnsi="Arial" w:cs="Arial"/>
        </w:rPr>
        <w:t>NGO</w:t>
      </w:r>
      <w:r>
        <w:rPr>
          <w:rFonts w:ascii="Arial" w:hAnsi="Arial" w:cs="Arial"/>
        </w:rPr>
        <w:tab/>
      </w:r>
      <w:r>
        <w:rPr>
          <w:rFonts w:ascii="Arial" w:hAnsi="Arial" w:cs="Arial"/>
        </w:rPr>
        <w:tab/>
        <w:t>Non-Governmental Organization</w:t>
      </w:r>
    </w:p>
    <w:p w14:paraId="57CBB626" w14:textId="77777777" w:rsidR="0001439B" w:rsidRPr="00070F66" w:rsidRDefault="0001439B" w:rsidP="00950802">
      <w:pPr>
        <w:autoSpaceDE w:val="0"/>
        <w:autoSpaceDN w:val="0"/>
        <w:adjustRightInd w:val="0"/>
        <w:spacing w:after="0" w:line="240" w:lineRule="auto"/>
        <w:rPr>
          <w:rFonts w:ascii="Arial" w:hAnsi="Arial" w:cs="Arial"/>
        </w:rPr>
      </w:pPr>
      <w:r>
        <w:rPr>
          <w:rFonts w:ascii="Arial" w:hAnsi="Arial" w:cs="Arial"/>
        </w:rPr>
        <w:t>NNGO</w:t>
      </w:r>
      <w:r>
        <w:rPr>
          <w:rFonts w:ascii="Arial" w:hAnsi="Arial" w:cs="Arial"/>
        </w:rPr>
        <w:tab/>
      </w:r>
      <w:r>
        <w:rPr>
          <w:rFonts w:ascii="Arial" w:hAnsi="Arial" w:cs="Arial"/>
        </w:rPr>
        <w:tab/>
        <w:t>National Non-Governmental Organization</w:t>
      </w:r>
    </w:p>
    <w:p w14:paraId="3D17A8D2"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OCHA </w:t>
      </w:r>
      <w:r w:rsidRPr="00070F66">
        <w:rPr>
          <w:rFonts w:ascii="Arial" w:hAnsi="Arial" w:cs="Arial"/>
        </w:rPr>
        <w:tab/>
      </w:r>
      <w:r w:rsidRPr="00070F66">
        <w:rPr>
          <w:rFonts w:ascii="Arial" w:hAnsi="Arial" w:cs="Arial"/>
        </w:rPr>
        <w:tab/>
        <w:t>United Nations Office for the Coordination of Humanitarian Affairs</w:t>
      </w:r>
    </w:p>
    <w:p w14:paraId="4FB45209" w14:textId="77777777" w:rsidR="00950802"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OPR </w:t>
      </w:r>
      <w:r w:rsidRPr="00070F66">
        <w:rPr>
          <w:rFonts w:ascii="Arial" w:hAnsi="Arial" w:cs="Arial"/>
        </w:rPr>
        <w:tab/>
      </w:r>
      <w:r w:rsidRPr="00070F66">
        <w:rPr>
          <w:rFonts w:ascii="Arial" w:hAnsi="Arial" w:cs="Arial"/>
        </w:rPr>
        <w:tab/>
        <w:t>Operational Peer Review</w:t>
      </w:r>
    </w:p>
    <w:p w14:paraId="53BC03A0" w14:textId="77777777" w:rsidR="00AC499E" w:rsidRPr="00070F66" w:rsidRDefault="00AC499E" w:rsidP="00950802">
      <w:pPr>
        <w:autoSpaceDE w:val="0"/>
        <w:autoSpaceDN w:val="0"/>
        <w:adjustRightInd w:val="0"/>
        <w:spacing w:after="0" w:line="240" w:lineRule="auto"/>
        <w:rPr>
          <w:rFonts w:ascii="Arial" w:hAnsi="Arial" w:cs="Arial"/>
        </w:rPr>
      </w:pPr>
      <w:r>
        <w:rPr>
          <w:rFonts w:ascii="Arial" w:hAnsi="Arial" w:cs="Arial"/>
        </w:rPr>
        <w:t>SO</w:t>
      </w:r>
      <w:r>
        <w:rPr>
          <w:rFonts w:ascii="Arial" w:hAnsi="Arial" w:cs="Arial"/>
        </w:rPr>
        <w:tab/>
      </w:r>
      <w:r>
        <w:rPr>
          <w:rFonts w:ascii="Arial" w:hAnsi="Arial" w:cs="Arial"/>
        </w:rPr>
        <w:tab/>
        <w:t>Secondary Objective</w:t>
      </w:r>
    </w:p>
    <w:p w14:paraId="6EE40197" w14:textId="77777777" w:rsidR="00950802" w:rsidRDefault="00950802" w:rsidP="00950802">
      <w:pPr>
        <w:spacing w:after="0"/>
        <w:rPr>
          <w:rFonts w:ascii="Arial" w:hAnsi="Arial" w:cs="Arial"/>
        </w:rPr>
      </w:pPr>
      <w:r w:rsidRPr="00070F66">
        <w:rPr>
          <w:rFonts w:ascii="Arial" w:hAnsi="Arial" w:cs="Arial"/>
        </w:rPr>
        <w:t>SRP</w:t>
      </w:r>
      <w:r w:rsidRPr="00070F66">
        <w:rPr>
          <w:rFonts w:ascii="Arial" w:hAnsi="Arial" w:cs="Arial"/>
        </w:rPr>
        <w:tab/>
      </w:r>
      <w:r w:rsidRPr="00070F66">
        <w:rPr>
          <w:rFonts w:ascii="Arial" w:hAnsi="Arial" w:cs="Arial"/>
        </w:rPr>
        <w:tab/>
        <w:t>Strategic Response Plan</w:t>
      </w:r>
    </w:p>
    <w:p w14:paraId="3C1DF059" w14:textId="77777777" w:rsidR="00950802" w:rsidRPr="00070F66" w:rsidRDefault="00950802" w:rsidP="00950802">
      <w:pPr>
        <w:spacing w:after="0"/>
        <w:rPr>
          <w:rFonts w:ascii="Arial" w:hAnsi="Arial" w:cs="Arial"/>
        </w:rPr>
      </w:pPr>
      <w:r w:rsidRPr="00070F66">
        <w:rPr>
          <w:rFonts w:ascii="Arial" w:hAnsi="Arial" w:cs="Arial"/>
        </w:rPr>
        <w:t>PoC</w:t>
      </w:r>
      <w:r>
        <w:rPr>
          <w:rFonts w:ascii="Arial" w:hAnsi="Arial" w:cs="Arial"/>
        </w:rPr>
        <w:tab/>
      </w:r>
      <w:r>
        <w:rPr>
          <w:rFonts w:ascii="Arial" w:hAnsi="Arial" w:cs="Arial"/>
        </w:rPr>
        <w:tab/>
        <w:t>Protection of Civilians</w:t>
      </w:r>
    </w:p>
    <w:p w14:paraId="639A4EC9"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TOR </w:t>
      </w:r>
      <w:r w:rsidRPr="00070F66">
        <w:rPr>
          <w:rFonts w:ascii="Arial" w:hAnsi="Arial" w:cs="Arial"/>
        </w:rPr>
        <w:tab/>
      </w:r>
      <w:r w:rsidRPr="00070F66">
        <w:rPr>
          <w:rFonts w:ascii="Arial" w:hAnsi="Arial" w:cs="Arial"/>
        </w:rPr>
        <w:tab/>
        <w:t>Terms of Reference</w:t>
      </w:r>
    </w:p>
    <w:p w14:paraId="31CD67A9"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UN </w:t>
      </w:r>
      <w:r w:rsidRPr="00070F66">
        <w:rPr>
          <w:rFonts w:ascii="Arial" w:hAnsi="Arial" w:cs="Arial"/>
        </w:rPr>
        <w:tab/>
      </w:r>
      <w:r w:rsidRPr="00070F66">
        <w:rPr>
          <w:rFonts w:ascii="Arial" w:hAnsi="Arial" w:cs="Arial"/>
        </w:rPr>
        <w:tab/>
        <w:t>United Nations</w:t>
      </w:r>
    </w:p>
    <w:p w14:paraId="300E94CA"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UNDAC </w:t>
      </w:r>
      <w:r w:rsidRPr="00070F66">
        <w:rPr>
          <w:rFonts w:ascii="Arial" w:hAnsi="Arial" w:cs="Arial"/>
        </w:rPr>
        <w:tab/>
        <w:t>United Nations Disaster Assessment and Coordination system</w:t>
      </w:r>
    </w:p>
    <w:p w14:paraId="3A6ECD6B"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UNDP </w:t>
      </w:r>
      <w:r w:rsidRPr="00070F66">
        <w:rPr>
          <w:rFonts w:ascii="Arial" w:hAnsi="Arial" w:cs="Arial"/>
        </w:rPr>
        <w:tab/>
      </w:r>
      <w:r w:rsidRPr="00070F66">
        <w:rPr>
          <w:rFonts w:ascii="Arial" w:hAnsi="Arial" w:cs="Arial"/>
        </w:rPr>
        <w:tab/>
        <w:t>United Nations Development Programme</w:t>
      </w:r>
    </w:p>
    <w:p w14:paraId="47CB5903"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UNHCR </w:t>
      </w:r>
      <w:r w:rsidRPr="00070F66">
        <w:rPr>
          <w:rFonts w:ascii="Arial" w:hAnsi="Arial" w:cs="Arial"/>
        </w:rPr>
        <w:tab/>
        <w:t>United Nations High Commissioner for Refugees</w:t>
      </w:r>
    </w:p>
    <w:p w14:paraId="5F22AB71"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UNICEF </w:t>
      </w:r>
      <w:r w:rsidRPr="00070F66">
        <w:rPr>
          <w:rFonts w:ascii="Arial" w:hAnsi="Arial" w:cs="Arial"/>
        </w:rPr>
        <w:tab/>
        <w:t>United Nations International Children’s Emergency Fund</w:t>
      </w:r>
    </w:p>
    <w:p w14:paraId="501808B5" w14:textId="77777777" w:rsidR="00950802" w:rsidRPr="00070F66" w:rsidRDefault="00950802" w:rsidP="00950802">
      <w:pPr>
        <w:spacing w:after="0"/>
        <w:rPr>
          <w:rFonts w:ascii="Arial" w:hAnsi="Arial" w:cs="Arial"/>
        </w:rPr>
      </w:pPr>
      <w:r w:rsidRPr="00070F66">
        <w:rPr>
          <w:rFonts w:ascii="Arial" w:hAnsi="Arial" w:cs="Arial"/>
        </w:rPr>
        <w:t>UNMISS</w:t>
      </w:r>
      <w:r w:rsidRPr="00070F66">
        <w:rPr>
          <w:rFonts w:ascii="Arial" w:hAnsi="Arial" w:cs="Arial"/>
        </w:rPr>
        <w:tab/>
        <w:t>UN Mission in South Sudan</w:t>
      </w:r>
    </w:p>
    <w:p w14:paraId="4512EEDB" w14:textId="77777777" w:rsidR="00950802" w:rsidRPr="00070F66" w:rsidRDefault="00950802" w:rsidP="00950802">
      <w:pPr>
        <w:spacing w:after="0"/>
        <w:rPr>
          <w:rFonts w:ascii="Arial" w:hAnsi="Arial" w:cs="Arial"/>
        </w:rPr>
      </w:pPr>
      <w:r w:rsidRPr="00070F66">
        <w:rPr>
          <w:rFonts w:ascii="Arial" w:hAnsi="Arial" w:cs="Arial"/>
        </w:rPr>
        <w:t>WASH</w:t>
      </w:r>
      <w:r>
        <w:rPr>
          <w:rFonts w:ascii="Arial" w:hAnsi="Arial" w:cs="Arial"/>
        </w:rPr>
        <w:tab/>
      </w:r>
      <w:r>
        <w:rPr>
          <w:rFonts w:ascii="Arial" w:hAnsi="Arial" w:cs="Arial"/>
        </w:rPr>
        <w:tab/>
        <w:t>Water, Sanitation and Hygiene (Cluster)</w:t>
      </w:r>
    </w:p>
    <w:p w14:paraId="02621F01" w14:textId="77777777" w:rsidR="00950802" w:rsidRPr="00070F66" w:rsidRDefault="00950802" w:rsidP="00950802">
      <w:pPr>
        <w:autoSpaceDE w:val="0"/>
        <w:autoSpaceDN w:val="0"/>
        <w:adjustRightInd w:val="0"/>
        <w:spacing w:after="0" w:line="240" w:lineRule="auto"/>
        <w:rPr>
          <w:rFonts w:ascii="Arial" w:hAnsi="Arial" w:cs="Arial"/>
        </w:rPr>
      </w:pPr>
      <w:r w:rsidRPr="00070F66">
        <w:rPr>
          <w:rFonts w:ascii="Arial" w:hAnsi="Arial" w:cs="Arial"/>
        </w:rPr>
        <w:t xml:space="preserve">WFP </w:t>
      </w:r>
      <w:r w:rsidRPr="00070F66">
        <w:rPr>
          <w:rFonts w:ascii="Arial" w:hAnsi="Arial" w:cs="Arial"/>
        </w:rPr>
        <w:tab/>
      </w:r>
      <w:r w:rsidRPr="00070F66">
        <w:rPr>
          <w:rFonts w:ascii="Arial" w:hAnsi="Arial" w:cs="Arial"/>
        </w:rPr>
        <w:tab/>
        <w:t>United Nations World Food Programme</w:t>
      </w:r>
    </w:p>
    <w:p w14:paraId="094C1BDE" w14:textId="77777777" w:rsidR="00950802" w:rsidRPr="00070F66" w:rsidRDefault="00950802" w:rsidP="00950802">
      <w:pPr>
        <w:rPr>
          <w:rFonts w:ascii="Arial" w:hAnsi="Arial" w:cs="Arial"/>
        </w:rPr>
      </w:pPr>
      <w:r w:rsidRPr="00070F66">
        <w:rPr>
          <w:rFonts w:ascii="Arial" w:hAnsi="Arial" w:cs="Arial"/>
        </w:rPr>
        <w:t xml:space="preserve">WHO </w:t>
      </w:r>
      <w:r w:rsidRPr="00070F66">
        <w:rPr>
          <w:rFonts w:ascii="Arial" w:hAnsi="Arial" w:cs="Arial"/>
        </w:rPr>
        <w:tab/>
      </w:r>
      <w:r w:rsidRPr="00070F66">
        <w:rPr>
          <w:rFonts w:ascii="Arial" w:hAnsi="Arial" w:cs="Arial"/>
        </w:rPr>
        <w:tab/>
        <w:t>United Nations World Health Organization</w:t>
      </w:r>
    </w:p>
    <w:p w14:paraId="47D5D776" w14:textId="77777777" w:rsidR="00950802" w:rsidRDefault="00950802">
      <w:pPr>
        <w:rPr>
          <w:rFonts w:ascii="Arial" w:hAnsi="Arial" w:cs="Arial"/>
          <w:b/>
          <w:sz w:val="28"/>
          <w:szCs w:val="28"/>
        </w:rPr>
      </w:pPr>
    </w:p>
    <w:p w14:paraId="71B7A318" w14:textId="77777777" w:rsidR="000749B9" w:rsidRDefault="00070F66">
      <w:pPr>
        <w:rPr>
          <w:rFonts w:ascii="Arial" w:hAnsi="Arial" w:cs="Arial"/>
          <w:b/>
          <w:sz w:val="28"/>
          <w:szCs w:val="28"/>
        </w:rPr>
      </w:pPr>
      <w:r>
        <w:rPr>
          <w:rFonts w:ascii="Arial" w:hAnsi="Arial" w:cs="Arial"/>
          <w:b/>
          <w:sz w:val="28"/>
          <w:szCs w:val="28"/>
        </w:rPr>
        <w:t>Acknowledgments</w:t>
      </w:r>
    </w:p>
    <w:p w14:paraId="2CF8CD73" w14:textId="77777777" w:rsidR="00070F66" w:rsidRPr="00070F66" w:rsidRDefault="00070F66">
      <w:pPr>
        <w:rPr>
          <w:rFonts w:ascii="Arial" w:hAnsi="Arial" w:cs="Arial"/>
          <w:sz w:val="24"/>
          <w:szCs w:val="24"/>
        </w:rPr>
      </w:pPr>
      <w:r>
        <w:rPr>
          <w:rFonts w:ascii="Arial" w:hAnsi="Arial" w:cs="Arial"/>
          <w:sz w:val="24"/>
          <w:szCs w:val="24"/>
        </w:rPr>
        <w:t xml:space="preserve">The evaluation team is grateful for exceptional support from </w:t>
      </w:r>
      <w:r w:rsidR="00C85089">
        <w:rPr>
          <w:rFonts w:ascii="Arial" w:hAnsi="Arial" w:cs="Arial"/>
          <w:sz w:val="24"/>
          <w:szCs w:val="24"/>
        </w:rPr>
        <w:t xml:space="preserve">the IAHE Evaluation Manager, </w:t>
      </w:r>
      <w:r>
        <w:rPr>
          <w:rFonts w:ascii="Arial" w:hAnsi="Arial" w:cs="Arial"/>
          <w:sz w:val="24"/>
          <w:szCs w:val="24"/>
        </w:rPr>
        <w:t xml:space="preserve">Victoria Saiz-Omenaca of the OCHA Evaluation Office in New York who has not only overcome many difficulties </w:t>
      </w:r>
      <w:r w:rsidR="00C85089">
        <w:rPr>
          <w:rFonts w:ascii="Arial" w:hAnsi="Arial" w:cs="Arial"/>
          <w:sz w:val="24"/>
          <w:szCs w:val="24"/>
        </w:rPr>
        <w:t xml:space="preserve">in getting the IAHE started </w:t>
      </w:r>
      <w:r>
        <w:rPr>
          <w:rFonts w:ascii="Arial" w:hAnsi="Arial" w:cs="Arial"/>
          <w:sz w:val="24"/>
          <w:szCs w:val="24"/>
        </w:rPr>
        <w:t>but also took part in the Inception Mission. We also thank Yodit Abdisa of the UNICEF Evaluation Office in New York who also t</w:t>
      </w:r>
      <w:r w:rsidR="00C85089">
        <w:rPr>
          <w:rFonts w:ascii="Arial" w:hAnsi="Arial" w:cs="Arial"/>
          <w:sz w:val="24"/>
          <w:szCs w:val="24"/>
        </w:rPr>
        <w:t>ook</w:t>
      </w:r>
      <w:r>
        <w:rPr>
          <w:rFonts w:ascii="Arial" w:hAnsi="Arial" w:cs="Arial"/>
          <w:sz w:val="24"/>
          <w:szCs w:val="24"/>
        </w:rPr>
        <w:t xml:space="preserve"> part in the Inception Mission. </w:t>
      </w:r>
    </w:p>
    <w:p w14:paraId="5FEE86D2" w14:textId="77777777" w:rsidR="00800516" w:rsidRDefault="00800516">
      <w:pPr>
        <w:rPr>
          <w:rFonts w:ascii="Arial" w:hAnsi="Arial" w:cs="Arial"/>
          <w:b/>
          <w:sz w:val="28"/>
          <w:szCs w:val="28"/>
        </w:rPr>
      </w:pPr>
      <w:r>
        <w:rPr>
          <w:rFonts w:ascii="Arial" w:hAnsi="Arial" w:cs="Arial"/>
          <w:b/>
          <w:sz w:val="28"/>
          <w:szCs w:val="28"/>
        </w:rPr>
        <w:br w:type="page"/>
      </w:r>
    </w:p>
    <w:p w14:paraId="5CB72285" w14:textId="77777777" w:rsidR="00EC53D7" w:rsidRDefault="00ED6323" w:rsidP="00C95274">
      <w:pPr>
        <w:rPr>
          <w:rFonts w:ascii="Arial" w:hAnsi="Arial" w:cs="Arial"/>
          <w:b/>
          <w:sz w:val="28"/>
          <w:szCs w:val="28"/>
        </w:rPr>
      </w:pPr>
      <w:r>
        <w:rPr>
          <w:rFonts w:ascii="Arial" w:hAnsi="Arial" w:cs="Arial"/>
          <w:b/>
          <w:sz w:val="28"/>
          <w:szCs w:val="28"/>
        </w:rPr>
        <w:lastRenderedPageBreak/>
        <w:t xml:space="preserve">Section One: </w:t>
      </w:r>
      <w:r w:rsidR="00651875">
        <w:rPr>
          <w:rFonts w:ascii="Arial" w:hAnsi="Arial" w:cs="Arial"/>
          <w:b/>
          <w:sz w:val="28"/>
          <w:szCs w:val="28"/>
        </w:rPr>
        <w:t>Introduction</w:t>
      </w:r>
    </w:p>
    <w:p w14:paraId="78B4284C" w14:textId="77777777" w:rsidR="00651875" w:rsidRDefault="00651875" w:rsidP="00C95274">
      <w:pPr>
        <w:rPr>
          <w:rFonts w:ascii="Arial" w:hAnsi="Arial" w:cs="Arial"/>
          <w:sz w:val="24"/>
          <w:szCs w:val="24"/>
        </w:rPr>
      </w:pPr>
    </w:p>
    <w:p w14:paraId="327ADF99" w14:textId="77777777" w:rsidR="003702EF" w:rsidRPr="005271DD" w:rsidRDefault="003702EF" w:rsidP="006F3D18">
      <w:pPr>
        <w:pStyle w:val="ListParagraph"/>
        <w:numPr>
          <w:ilvl w:val="1"/>
          <w:numId w:val="2"/>
        </w:numPr>
        <w:rPr>
          <w:rFonts w:ascii="Arial" w:hAnsi="Arial" w:cs="Arial"/>
          <w:b/>
          <w:sz w:val="24"/>
          <w:szCs w:val="24"/>
        </w:rPr>
      </w:pPr>
      <w:r w:rsidRPr="005271DD">
        <w:rPr>
          <w:rFonts w:ascii="Arial" w:hAnsi="Arial" w:cs="Arial"/>
          <w:b/>
          <w:sz w:val="24"/>
          <w:szCs w:val="24"/>
        </w:rPr>
        <w:t>The Inception Report</w:t>
      </w:r>
    </w:p>
    <w:p w14:paraId="2EE0D151" w14:textId="77777777" w:rsidR="005172BC" w:rsidRDefault="003702EF" w:rsidP="00581DAD">
      <w:pPr>
        <w:widowControl w:val="0"/>
        <w:autoSpaceDE w:val="0"/>
        <w:autoSpaceDN w:val="0"/>
        <w:adjustRightInd w:val="0"/>
        <w:spacing w:after="120"/>
        <w:ind w:left="28"/>
        <w:rPr>
          <w:rFonts w:ascii="Arial" w:hAnsi="Arial" w:cs="Arial"/>
          <w:sz w:val="24"/>
          <w:szCs w:val="24"/>
        </w:rPr>
      </w:pPr>
      <w:r w:rsidRPr="003702EF">
        <w:rPr>
          <w:rFonts w:ascii="Arial" w:eastAsia="Calibri" w:hAnsi="Arial" w:cs="Arial"/>
          <w:sz w:val="24"/>
          <w:szCs w:val="24"/>
        </w:rPr>
        <w:t>This inception report describes how the evaluation team will fulfil the Terms of Reference (ToR</w:t>
      </w:r>
      <w:r>
        <w:rPr>
          <w:rFonts w:ascii="Arial" w:eastAsia="Calibri" w:hAnsi="Arial" w:cs="Arial"/>
          <w:sz w:val="24"/>
          <w:szCs w:val="24"/>
        </w:rPr>
        <w:t xml:space="preserve"> –Annex 1</w:t>
      </w:r>
      <w:r w:rsidRPr="003702EF">
        <w:rPr>
          <w:rFonts w:ascii="Arial" w:eastAsia="Calibri" w:hAnsi="Arial" w:cs="Arial"/>
          <w:sz w:val="24"/>
          <w:szCs w:val="24"/>
        </w:rPr>
        <w:t>). This is the first output from the evaluation and is based on both an initial document review and consultations with selected stakeholders. It lays the foundation for the remainder of the evaluation by providing</w:t>
      </w:r>
      <w:r w:rsidRPr="003702EF">
        <w:rPr>
          <w:rFonts w:ascii="Arial" w:hAnsi="Arial" w:cs="Arial"/>
          <w:sz w:val="24"/>
          <w:szCs w:val="24"/>
        </w:rPr>
        <w:t xml:space="preserve"> key information on the proposed scope and focus of the evaluation; the planned methodology; and the way in which the evaluation will be organised.</w:t>
      </w:r>
      <w:r w:rsidR="00581DAD">
        <w:rPr>
          <w:rFonts w:ascii="Arial" w:hAnsi="Arial" w:cs="Arial"/>
          <w:sz w:val="24"/>
          <w:szCs w:val="24"/>
        </w:rPr>
        <w:t xml:space="preserve"> </w:t>
      </w:r>
      <w:r w:rsidR="005172BC">
        <w:rPr>
          <w:rFonts w:ascii="Arial" w:hAnsi="Arial" w:cs="Arial"/>
          <w:sz w:val="24"/>
          <w:szCs w:val="24"/>
        </w:rPr>
        <w:t xml:space="preserve">It includes the Evaluation Matrix which is the key part of the methodology. </w:t>
      </w:r>
    </w:p>
    <w:p w14:paraId="01CAD703" w14:textId="77777777" w:rsidR="00581DAD" w:rsidRDefault="003702EF" w:rsidP="00581DAD">
      <w:pPr>
        <w:widowControl w:val="0"/>
        <w:autoSpaceDE w:val="0"/>
        <w:autoSpaceDN w:val="0"/>
        <w:adjustRightInd w:val="0"/>
        <w:spacing w:after="120"/>
        <w:ind w:left="28"/>
        <w:rPr>
          <w:rFonts w:ascii="Arial" w:hAnsi="Arial" w:cs="Arial"/>
          <w:sz w:val="24"/>
          <w:szCs w:val="24"/>
        </w:rPr>
      </w:pPr>
      <w:r w:rsidRPr="003702EF">
        <w:rPr>
          <w:rFonts w:ascii="Arial" w:hAnsi="Arial" w:cs="Arial"/>
          <w:sz w:val="24"/>
          <w:szCs w:val="24"/>
        </w:rPr>
        <w:t xml:space="preserve">This is the </w:t>
      </w:r>
      <w:r>
        <w:rPr>
          <w:rFonts w:ascii="Arial" w:hAnsi="Arial" w:cs="Arial"/>
          <w:sz w:val="24"/>
          <w:szCs w:val="24"/>
        </w:rPr>
        <w:t>second</w:t>
      </w:r>
      <w:r w:rsidRPr="003702EF">
        <w:rPr>
          <w:rFonts w:ascii="Arial" w:hAnsi="Arial" w:cs="Arial"/>
          <w:sz w:val="24"/>
          <w:szCs w:val="24"/>
        </w:rPr>
        <w:t xml:space="preserve"> IAHE since the protocols associated with the new Transformative Agenda (TA) were issued. </w:t>
      </w:r>
      <w:r w:rsidR="00581DAD">
        <w:rPr>
          <w:rFonts w:ascii="Arial" w:hAnsi="Arial" w:cs="Arial"/>
          <w:sz w:val="24"/>
          <w:szCs w:val="24"/>
        </w:rPr>
        <w:t>The evaluation team has drawn on the methods, lessons and approaches of the earlier IAHE (Typhoon Haiyan in the Philippines).</w:t>
      </w:r>
    </w:p>
    <w:p w14:paraId="5DA7459C" w14:textId="77777777" w:rsidR="003702EF" w:rsidRPr="003702EF" w:rsidRDefault="003702EF" w:rsidP="00581DAD">
      <w:pPr>
        <w:widowControl w:val="0"/>
        <w:autoSpaceDE w:val="0"/>
        <w:autoSpaceDN w:val="0"/>
        <w:adjustRightInd w:val="0"/>
        <w:spacing w:after="120"/>
        <w:ind w:left="28"/>
        <w:rPr>
          <w:rFonts w:ascii="Arial" w:hAnsi="Arial" w:cs="Arial"/>
          <w:sz w:val="24"/>
          <w:szCs w:val="24"/>
        </w:rPr>
      </w:pPr>
      <w:r w:rsidRPr="003702EF">
        <w:rPr>
          <w:rFonts w:ascii="Arial" w:hAnsi="Arial" w:cs="Arial"/>
          <w:sz w:val="24"/>
          <w:szCs w:val="24"/>
        </w:rPr>
        <w:t>The reference module for the Humanitarian Programme Cycle (HPC) emphasises that IAHE</w:t>
      </w:r>
      <w:r w:rsidR="00581DAD">
        <w:rPr>
          <w:rFonts w:ascii="Arial" w:hAnsi="Arial" w:cs="Arial"/>
          <w:sz w:val="24"/>
          <w:szCs w:val="24"/>
        </w:rPr>
        <w:t>s</w:t>
      </w:r>
      <w:r w:rsidRPr="003702EF">
        <w:rPr>
          <w:rFonts w:ascii="Arial" w:hAnsi="Arial" w:cs="Arial"/>
          <w:sz w:val="24"/>
          <w:szCs w:val="24"/>
        </w:rPr>
        <w:t xml:space="preserve"> focus on results. The extent to which this is possible in an evaluation of this scale will be determined to a large extent by the secondary data that is available and being collected by clusters. In addition, the terms of reference are organised around four questions which also consider questions of coordination, capacity building of local stakeholders and the extent to which the I</w:t>
      </w:r>
      <w:r w:rsidR="0001439B">
        <w:rPr>
          <w:rFonts w:ascii="Arial" w:hAnsi="Arial" w:cs="Arial"/>
          <w:sz w:val="24"/>
          <w:szCs w:val="24"/>
        </w:rPr>
        <w:t xml:space="preserve">nter-Agency Standing Committee’s (IASC) </w:t>
      </w:r>
      <w:r w:rsidRPr="003702EF">
        <w:rPr>
          <w:rFonts w:ascii="Arial" w:hAnsi="Arial" w:cs="Arial"/>
          <w:sz w:val="24"/>
          <w:szCs w:val="24"/>
        </w:rPr>
        <w:t xml:space="preserve">principles and guidance were applied. Given the limited scale of the evaluation in practice – it consists principally of three weeks field work – this will require careful prioritisation. This report sets out the areas of proposed focus for the IAHE.  While the evaluation will assess progress against the </w:t>
      </w:r>
      <w:r>
        <w:rPr>
          <w:rFonts w:ascii="Arial" w:hAnsi="Arial" w:cs="Arial"/>
          <w:sz w:val="24"/>
          <w:szCs w:val="24"/>
        </w:rPr>
        <w:t>CRP</w:t>
      </w:r>
      <w:r w:rsidRPr="003702EF">
        <w:rPr>
          <w:rFonts w:ascii="Arial" w:hAnsi="Arial" w:cs="Arial"/>
          <w:sz w:val="24"/>
          <w:szCs w:val="24"/>
        </w:rPr>
        <w:t xml:space="preserve"> objectives</w:t>
      </w:r>
      <w:r>
        <w:rPr>
          <w:rFonts w:ascii="Arial" w:hAnsi="Arial" w:cs="Arial"/>
          <w:sz w:val="24"/>
          <w:szCs w:val="24"/>
        </w:rPr>
        <w:t>,</w:t>
      </w:r>
      <w:r w:rsidRPr="003702EF">
        <w:rPr>
          <w:rFonts w:ascii="Arial" w:hAnsi="Arial" w:cs="Arial"/>
          <w:sz w:val="24"/>
          <w:szCs w:val="24"/>
        </w:rPr>
        <w:t xml:space="preserve"> it will focus on certain aspects of the response in more depth. Their selection has been informed by consultations carried out during the inception mission.  </w:t>
      </w:r>
    </w:p>
    <w:p w14:paraId="7526625D" w14:textId="77777777" w:rsidR="003702EF" w:rsidRPr="003702EF" w:rsidRDefault="003702EF" w:rsidP="003702EF">
      <w:pPr>
        <w:widowControl w:val="0"/>
        <w:autoSpaceDE w:val="0"/>
        <w:autoSpaceDN w:val="0"/>
        <w:adjustRightInd w:val="0"/>
        <w:spacing w:after="120"/>
        <w:ind w:left="28"/>
        <w:rPr>
          <w:rFonts w:ascii="Arial" w:hAnsi="Arial" w:cs="Arial"/>
          <w:sz w:val="24"/>
          <w:szCs w:val="24"/>
        </w:rPr>
      </w:pPr>
      <w:r w:rsidRPr="003702EF">
        <w:rPr>
          <w:rFonts w:ascii="Arial" w:hAnsi="Arial" w:cs="Arial"/>
          <w:sz w:val="24"/>
          <w:szCs w:val="24"/>
        </w:rPr>
        <w:t>The report is laid out in compliance with the guidelines for IAHEs</w:t>
      </w:r>
      <w:r w:rsidR="005172BC">
        <w:rPr>
          <w:rFonts w:ascii="Arial" w:hAnsi="Arial" w:cs="Arial"/>
          <w:sz w:val="24"/>
          <w:szCs w:val="24"/>
        </w:rPr>
        <w:t>, reflecting the structure developed for the Haiyan Inception report</w:t>
      </w:r>
      <w:r w:rsidRPr="003702EF">
        <w:rPr>
          <w:rFonts w:ascii="Arial" w:hAnsi="Arial" w:cs="Arial"/>
          <w:sz w:val="24"/>
          <w:szCs w:val="24"/>
        </w:rPr>
        <w:t xml:space="preserve">. Following in this section is an introduction to the country context and disaster.  Section </w:t>
      </w:r>
      <w:r w:rsidR="005172BC">
        <w:rPr>
          <w:rFonts w:ascii="Arial" w:hAnsi="Arial" w:cs="Arial"/>
          <w:sz w:val="24"/>
          <w:szCs w:val="24"/>
        </w:rPr>
        <w:t>T</w:t>
      </w:r>
      <w:r w:rsidRPr="003702EF">
        <w:rPr>
          <w:rFonts w:ascii="Arial" w:hAnsi="Arial" w:cs="Arial"/>
          <w:sz w:val="24"/>
          <w:szCs w:val="24"/>
        </w:rPr>
        <w:t xml:space="preserve">wo describes the response to </w:t>
      </w:r>
      <w:r w:rsidR="005172BC">
        <w:rPr>
          <w:rFonts w:ascii="Arial" w:hAnsi="Arial" w:cs="Arial"/>
          <w:sz w:val="24"/>
          <w:szCs w:val="24"/>
        </w:rPr>
        <w:t>timescale and scope of the evaluation</w:t>
      </w:r>
      <w:r w:rsidRPr="003702EF">
        <w:rPr>
          <w:rFonts w:ascii="Arial" w:hAnsi="Arial" w:cs="Arial"/>
          <w:sz w:val="24"/>
          <w:szCs w:val="24"/>
        </w:rPr>
        <w:t xml:space="preserve">. Section </w:t>
      </w:r>
      <w:r w:rsidR="005172BC">
        <w:rPr>
          <w:rFonts w:ascii="Arial" w:hAnsi="Arial" w:cs="Arial"/>
          <w:sz w:val="24"/>
          <w:szCs w:val="24"/>
        </w:rPr>
        <w:t>T</w:t>
      </w:r>
      <w:r w:rsidRPr="003702EF">
        <w:rPr>
          <w:rFonts w:ascii="Arial" w:hAnsi="Arial" w:cs="Arial"/>
          <w:sz w:val="24"/>
          <w:szCs w:val="24"/>
        </w:rPr>
        <w:t xml:space="preserve">hree describes the evaluation methodology. Section </w:t>
      </w:r>
      <w:r w:rsidR="005172BC">
        <w:rPr>
          <w:rFonts w:ascii="Arial" w:hAnsi="Arial" w:cs="Arial"/>
          <w:sz w:val="24"/>
          <w:szCs w:val="24"/>
        </w:rPr>
        <w:t>F</w:t>
      </w:r>
      <w:r w:rsidRPr="003702EF">
        <w:rPr>
          <w:rFonts w:ascii="Arial" w:hAnsi="Arial" w:cs="Arial"/>
          <w:sz w:val="24"/>
          <w:szCs w:val="24"/>
        </w:rPr>
        <w:t>our describes the organisation of the evaluation</w:t>
      </w:r>
      <w:r w:rsidR="005172BC">
        <w:rPr>
          <w:rFonts w:ascii="Arial" w:hAnsi="Arial" w:cs="Arial"/>
          <w:sz w:val="24"/>
          <w:szCs w:val="24"/>
        </w:rPr>
        <w:t>, including the plans for work in South Sudan in April 2015</w:t>
      </w:r>
      <w:r w:rsidRPr="003702EF">
        <w:rPr>
          <w:rFonts w:ascii="Arial" w:hAnsi="Arial" w:cs="Arial"/>
          <w:sz w:val="24"/>
          <w:szCs w:val="24"/>
        </w:rPr>
        <w:t xml:space="preserve">. </w:t>
      </w:r>
    </w:p>
    <w:p w14:paraId="5C9881D2" w14:textId="18BE00E8" w:rsidR="003702EF" w:rsidRDefault="003702EF" w:rsidP="003702EF">
      <w:pPr>
        <w:rPr>
          <w:rFonts w:ascii="Arial" w:hAnsi="Arial" w:cs="Arial"/>
          <w:b/>
          <w:sz w:val="24"/>
          <w:szCs w:val="24"/>
        </w:rPr>
      </w:pPr>
      <w:r w:rsidRPr="003702EF">
        <w:rPr>
          <w:rFonts w:ascii="Arial" w:hAnsi="Arial" w:cs="Arial"/>
          <w:sz w:val="24"/>
          <w:szCs w:val="24"/>
        </w:rPr>
        <w:t xml:space="preserve">The inception report has been compiled following consultation during a scoping mission which took place </w:t>
      </w:r>
      <w:r>
        <w:rPr>
          <w:rFonts w:ascii="Arial" w:hAnsi="Arial" w:cs="Arial"/>
          <w:sz w:val="24"/>
          <w:szCs w:val="24"/>
        </w:rPr>
        <w:t>in Juba from 9-13</w:t>
      </w:r>
      <w:r w:rsidRPr="003B5BD7">
        <w:rPr>
          <w:rFonts w:ascii="Arial" w:hAnsi="Arial" w:cs="Arial"/>
          <w:sz w:val="24"/>
          <w:szCs w:val="24"/>
          <w:vertAlign w:val="superscript"/>
        </w:rPr>
        <w:t>th</w:t>
      </w:r>
      <w:r>
        <w:rPr>
          <w:rFonts w:ascii="Arial" w:hAnsi="Arial" w:cs="Arial"/>
          <w:sz w:val="24"/>
          <w:szCs w:val="24"/>
        </w:rPr>
        <w:t xml:space="preserve"> February 2015. A list of interviewees </w:t>
      </w:r>
      <w:r w:rsidR="0078469F">
        <w:rPr>
          <w:rFonts w:ascii="Arial" w:hAnsi="Arial" w:cs="Arial"/>
          <w:sz w:val="24"/>
          <w:szCs w:val="24"/>
        </w:rPr>
        <w:t xml:space="preserve">met during the scoping mission </w:t>
      </w:r>
      <w:r>
        <w:rPr>
          <w:rFonts w:ascii="Arial" w:hAnsi="Arial" w:cs="Arial"/>
          <w:sz w:val="24"/>
          <w:szCs w:val="24"/>
        </w:rPr>
        <w:t xml:space="preserve">is attached as </w:t>
      </w:r>
      <w:r w:rsidRPr="00D47E87">
        <w:rPr>
          <w:rFonts w:ascii="Arial" w:hAnsi="Arial" w:cs="Arial"/>
          <w:sz w:val="24"/>
          <w:szCs w:val="24"/>
        </w:rPr>
        <w:t>Annex</w:t>
      </w:r>
      <w:r>
        <w:rPr>
          <w:rFonts w:ascii="Arial" w:hAnsi="Arial" w:cs="Arial"/>
          <w:sz w:val="24"/>
          <w:szCs w:val="24"/>
        </w:rPr>
        <w:t xml:space="preserve"> 3. </w:t>
      </w:r>
    </w:p>
    <w:p w14:paraId="61B92ED4" w14:textId="77777777" w:rsidR="005271DD" w:rsidRDefault="005271DD" w:rsidP="005271DD">
      <w:pPr>
        <w:pStyle w:val="ListParagraph"/>
        <w:rPr>
          <w:rFonts w:ascii="Arial" w:hAnsi="Arial" w:cs="Arial"/>
          <w:b/>
          <w:sz w:val="24"/>
          <w:szCs w:val="24"/>
        </w:rPr>
      </w:pPr>
    </w:p>
    <w:p w14:paraId="1846572E" w14:textId="77777777" w:rsidR="00EC53D7" w:rsidRPr="00F47585" w:rsidRDefault="00800516" w:rsidP="006F3D18">
      <w:pPr>
        <w:pStyle w:val="ListParagraph"/>
        <w:numPr>
          <w:ilvl w:val="1"/>
          <w:numId w:val="2"/>
        </w:numPr>
        <w:rPr>
          <w:rFonts w:ascii="Arial" w:hAnsi="Arial" w:cs="Arial"/>
          <w:b/>
          <w:sz w:val="24"/>
          <w:szCs w:val="24"/>
        </w:rPr>
      </w:pPr>
      <w:r>
        <w:rPr>
          <w:rFonts w:ascii="Arial" w:hAnsi="Arial" w:cs="Arial"/>
          <w:b/>
          <w:sz w:val="24"/>
          <w:szCs w:val="24"/>
        </w:rPr>
        <w:t xml:space="preserve">Background to </w:t>
      </w:r>
      <w:r w:rsidR="00C85089">
        <w:rPr>
          <w:rFonts w:ascii="Arial" w:hAnsi="Arial" w:cs="Arial"/>
          <w:b/>
          <w:sz w:val="24"/>
          <w:szCs w:val="24"/>
        </w:rPr>
        <w:t>Inter-Agency Humanitarian Evaluation</w:t>
      </w:r>
      <w:r>
        <w:rPr>
          <w:rFonts w:ascii="Arial" w:hAnsi="Arial" w:cs="Arial"/>
          <w:b/>
          <w:sz w:val="24"/>
          <w:szCs w:val="24"/>
        </w:rPr>
        <w:t>s</w:t>
      </w:r>
      <w:r w:rsidR="00C85089">
        <w:rPr>
          <w:rFonts w:ascii="Arial" w:hAnsi="Arial" w:cs="Arial"/>
          <w:b/>
          <w:sz w:val="24"/>
          <w:szCs w:val="24"/>
        </w:rPr>
        <w:t xml:space="preserve"> (</w:t>
      </w:r>
      <w:r w:rsidR="00651875">
        <w:rPr>
          <w:rFonts w:ascii="Arial" w:hAnsi="Arial" w:cs="Arial"/>
          <w:b/>
          <w:sz w:val="24"/>
          <w:szCs w:val="24"/>
        </w:rPr>
        <w:t>IAHE</w:t>
      </w:r>
      <w:r>
        <w:rPr>
          <w:rFonts w:ascii="Arial" w:hAnsi="Arial" w:cs="Arial"/>
          <w:b/>
          <w:sz w:val="24"/>
          <w:szCs w:val="24"/>
        </w:rPr>
        <w:t>s</w:t>
      </w:r>
      <w:r w:rsidR="00C85089">
        <w:rPr>
          <w:rFonts w:ascii="Arial" w:hAnsi="Arial" w:cs="Arial"/>
          <w:b/>
          <w:sz w:val="24"/>
          <w:szCs w:val="24"/>
        </w:rPr>
        <w:t>)</w:t>
      </w:r>
    </w:p>
    <w:p w14:paraId="5D8B4338" w14:textId="77777777" w:rsidR="003B5195" w:rsidRDefault="003B5195" w:rsidP="003B519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IAHEs </w:t>
      </w:r>
      <w:r w:rsidR="005172BC">
        <w:rPr>
          <w:rFonts w:ascii="Arial" w:hAnsi="Arial" w:cs="Arial"/>
          <w:sz w:val="24"/>
          <w:szCs w:val="24"/>
        </w:rPr>
        <w:t>form</w:t>
      </w:r>
      <w:r>
        <w:rPr>
          <w:rFonts w:ascii="Arial" w:hAnsi="Arial" w:cs="Arial"/>
          <w:sz w:val="24"/>
          <w:szCs w:val="24"/>
        </w:rPr>
        <w:t xml:space="preserve"> </w:t>
      </w:r>
      <w:r w:rsidR="008C7137">
        <w:rPr>
          <w:rFonts w:ascii="Arial" w:hAnsi="Arial" w:cs="Arial"/>
          <w:sz w:val="24"/>
          <w:szCs w:val="24"/>
        </w:rPr>
        <w:t xml:space="preserve">part of </w:t>
      </w:r>
      <w:r w:rsidR="00C85089">
        <w:rPr>
          <w:rFonts w:ascii="Arial" w:hAnsi="Arial" w:cs="Arial"/>
          <w:sz w:val="24"/>
          <w:szCs w:val="24"/>
        </w:rPr>
        <w:t xml:space="preserve">the </w:t>
      </w:r>
      <w:r>
        <w:rPr>
          <w:rFonts w:ascii="Arial" w:hAnsi="Arial" w:cs="Arial"/>
          <w:sz w:val="24"/>
          <w:szCs w:val="24"/>
        </w:rPr>
        <w:t xml:space="preserve">IASC Transformative Agenda (TA) and </w:t>
      </w:r>
      <w:r w:rsidR="004D1939">
        <w:rPr>
          <w:rFonts w:ascii="Arial" w:hAnsi="Arial" w:cs="Arial"/>
          <w:sz w:val="24"/>
          <w:szCs w:val="24"/>
        </w:rPr>
        <w:t>Humanitarian Programme Cycle (HPC)</w:t>
      </w:r>
      <w:r>
        <w:rPr>
          <w:rFonts w:ascii="Arial" w:hAnsi="Arial" w:cs="Arial"/>
          <w:sz w:val="24"/>
          <w:szCs w:val="24"/>
        </w:rPr>
        <w:t xml:space="preserve">. </w:t>
      </w:r>
      <w:r w:rsidR="008C7137" w:rsidRPr="00562BE0">
        <w:rPr>
          <w:rFonts w:ascii="Arial" w:hAnsi="Arial" w:cs="Arial"/>
          <w:i/>
          <w:sz w:val="24"/>
          <w:szCs w:val="24"/>
        </w:rPr>
        <w:t>‘</w:t>
      </w:r>
      <w:r w:rsidRPr="00562BE0">
        <w:rPr>
          <w:rFonts w:ascii="Arial" w:hAnsi="Arial" w:cs="Arial"/>
          <w:i/>
          <w:sz w:val="24"/>
          <w:szCs w:val="24"/>
        </w:rPr>
        <w:t>IAHEs are intended to promote collective accountability and system-wide strategic learning</w:t>
      </w:r>
      <w:r w:rsidRPr="00562BE0">
        <w:rPr>
          <w:rFonts w:ascii="Arial" w:hAnsi="Arial" w:cs="Arial"/>
          <w:i/>
          <w:color w:val="000000"/>
          <w:sz w:val="24"/>
          <w:szCs w:val="24"/>
        </w:rPr>
        <w:t>.</w:t>
      </w:r>
      <w:r w:rsidR="008C7137">
        <w:rPr>
          <w:rFonts w:ascii="Arial" w:hAnsi="Arial" w:cs="Arial"/>
          <w:color w:val="000000"/>
          <w:sz w:val="24"/>
          <w:szCs w:val="24"/>
        </w:rPr>
        <w:t>’</w:t>
      </w:r>
      <w:r w:rsidR="00AD3039">
        <w:rPr>
          <w:rStyle w:val="FootnoteReference"/>
          <w:rFonts w:ascii="Arial" w:hAnsi="Arial" w:cs="Arial"/>
          <w:color w:val="000000"/>
          <w:sz w:val="24"/>
          <w:szCs w:val="24"/>
        </w:rPr>
        <w:footnoteReference w:id="1"/>
      </w:r>
      <w:r>
        <w:rPr>
          <w:rFonts w:ascii="Arial" w:hAnsi="Arial" w:cs="Arial"/>
          <w:color w:val="000000"/>
          <w:sz w:val="24"/>
          <w:szCs w:val="24"/>
        </w:rPr>
        <w:t xml:space="preserve"> </w:t>
      </w:r>
      <w:r w:rsidR="00950802" w:rsidRPr="00562BE0">
        <w:rPr>
          <w:rFonts w:ascii="Arial" w:hAnsi="Arial" w:cs="Arial"/>
          <w:i/>
          <w:color w:val="000000"/>
          <w:sz w:val="24"/>
          <w:szCs w:val="24"/>
        </w:rPr>
        <w:t>‘An IAHE is an external, independent assessment of a collective humanitarian response</w:t>
      </w:r>
      <w:r w:rsidR="00950802">
        <w:rPr>
          <w:rFonts w:ascii="Arial" w:hAnsi="Arial" w:cs="Arial"/>
          <w:color w:val="000000"/>
          <w:sz w:val="24"/>
          <w:szCs w:val="24"/>
        </w:rPr>
        <w:t>.’</w:t>
      </w:r>
      <w:r w:rsidR="00950802">
        <w:rPr>
          <w:rStyle w:val="FootnoteReference"/>
          <w:rFonts w:ascii="Arial" w:hAnsi="Arial" w:cs="Arial"/>
          <w:color w:val="000000"/>
          <w:sz w:val="24"/>
          <w:szCs w:val="24"/>
        </w:rPr>
        <w:footnoteReference w:id="2"/>
      </w:r>
      <w:r w:rsidR="00950802">
        <w:rPr>
          <w:rFonts w:ascii="Arial" w:hAnsi="Arial" w:cs="Arial"/>
          <w:color w:val="000000"/>
          <w:sz w:val="24"/>
          <w:szCs w:val="24"/>
        </w:rPr>
        <w:t xml:space="preserve"> </w:t>
      </w:r>
      <w:r w:rsidR="008C7137">
        <w:rPr>
          <w:rFonts w:ascii="Arial" w:hAnsi="Arial" w:cs="Arial"/>
          <w:sz w:val="24"/>
          <w:szCs w:val="24"/>
        </w:rPr>
        <w:t xml:space="preserve">IAHEs are focused on a critical </w:t>
      </w:r>
      <w:r w:rsidR="008C7137">
        <w:rPr>
          <w:rFonts w:ascii="Arial" w:hAnsi="Arial" w:cs="Arial"/>
          <w:sz w:val="24"/>
          <w:szCs w:val="24"/>
        </w:rPr>
        <w:lastRenderedPageBreak/>
        <w:t xml:space="preserve">examination of results in order to inform management decisions. </w:t>
      </w:r>
      <w:r>
        <w:rPr>
          <w:rFonts w:ascii="Arial" w:hAnsi="Arial" w:cs="Arial"/>
          <w:color w:val="000000"/>
          <w:sz w:val="24"/>
          <w:szCs w:val="24"/>
        </w:rPr>
        <w:t>T</w:t>
      </w:r>
      <w:r>
        <w:rPr>
          <w:rFonts w:ascii="Arial" w:hAnsi="Arial" w:cs="Arial"/>
          <w:sz w:val="24"/>
          <w:szCs w:val="24"/>
        </w:rPr>
        <w:t>he primary users of IAHEs are the Humanitarian Coordinator</w:t>
      </w:r>
      <w:r w:rsidR="007F6077">
        <w:rPr>
          <w:rFonts w:ascii="Arial" w:hAnsi="Arial" w:cs="Arial"/>
          <w:sz w:val="24"/>
          <w:szCs w:val="24"/>
        </w:rPr>
        <w:t xml:space="preserve"> (HC)</w:t>
      </w:r>
      <w:r>
        <w:rPr>
          <w:rFonts w:ascii="Arial" w:hAnsi="Arial" w:cs="Arial"/>
          <w:sz w:val="24"/>
          <w:szCs w:val="24"/>
        </w:rPr>
        <w:t xml:space="preserve"> and Humanitarian Country Team </w:t>
      </w:r>
      <w:r w:rsidR="007F6077">
        <w:rPr>
          <w:rFonts w:ascii="Arial" w:hAnsi="Arial" w:cs="Arial"/>
          <w:sz w:val="24"/>
          <w:szCs w:val="24"/>
        </w:rPr>
        <w:t xml:space="preserve">(HCT) </w:t>
      </w:r>
      <w:r>
        <w:rPr>
          <w:rFonts w:ascii="Arial" w:hAnsi="Arial" w:cs="Arial"/>
          <w:sz w:val="24"/>
          <w:szCs w:val="24"/>
        </w:rPr>
        <w:t xml:space="preserve">for whom IAHEs </w:t>
      </w:r>
      <w:r w:rsidR="004D1939">
        <w:rPr>
          <w:rFonts w:ascii="Arial" w:hAnsi="Arial" w:cs="Arial"/>
          <w:sz w:val="24"/>
          <w:szCs w:val="24"/>
        </w:rPr>
        <w:t xml:space="preserve">should </w:t>
      </w:r>
      <w:r>
        <w:rPr>
          <w:rFonts w:ascii="Arial" w:hAnsi="Arial" w:cs="Arial"/>
          <w:sz w:val="24"/>
          <w:szCs w:val="24"/>
        </w:rPr>
        <w:t xml:space="preserve">provide information about progress towards </w:t>
      </w:r>
      <w:r w:rsidR="004D1939">
        <w:rPr>
          <w:rFonts w:ascii="Arial" w:hAnsi="Arial" w:cs="Arial"/>
          <w:sz w:val="24"/>
          <w:szCs w:val="24"/>
        </w:rPr>
        <w:t>objectives</w:t>
      </w:r>
      <w:r>
        <w:rPr>
          <w:rFonts w:ascii="Arial" w:hAnsi="Arial" w:cs="Arial"/>
          <w:sz w:val="24"/>
          <w:szCs w:val="24"/>
        </w:rPr>
        <w:t xml:space="preserve"> and also information relevant for planning and decision-making.</w:t>
      </w:r>
      <w:r w:rsidR="004D1939">
        <w:rPr>
          <w:rFonts w:ascii="Arial" w:hAnsi="Arial" w:cs="Arial"/>
          <w:sz w:val="24"/>
          <w:szCs w:val="24"/>
        </w:rPr>
        <w:t xml:space="preserve"> </w:t>
      </w:r>
    </w:p>
    <w:p w14:paraId="429EAE6F" w14:textId="77777777" w:rsidR="003B5195" w:rsidRDefault="003B5195" w:rsidP="003B5195">
      <w:pPr>
        <w:autoSpaceDE w:val="0"/>
        <w:autoSpaceDN w:val="0"/>
        <w:adjustRightInd w:val="0"/>
        <w:spacing w:after="0" w:line="240" w:lineRule="auto"/>
        <w:rPr>
          <w:rFonts w:ascii="Arial" w:hAnsi="Arial" w:cs="Arial"/>
          <w:sz w:val="24"/>
          <w:szCs w:val="24"/>
        </w:rPr>
      </w:pPr>
    </w:p>
    <w:p w14:paraId="5C96B229" w14:textId="77777777" w:rsidR="003B5195" w:rsidRPr="003B5195" w:rsidRDefault="004D1939" w:rsidP="003B519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coverage of </w:t>
      </w:r>
      <w:r w:rsidR="003B5195">
        <w:rPr>
          <w:rFonts w:ascii="Arial" w:hAnsi="Arial" w:cs="Arial"/>
          <w:sz w:val="24"/>
          <w:szCs w:val="24"/>
        </w:rPr>
        <w:t xml:space="preserve">IAHEs </w:t>
      </w:r>
      <w:r>
        <w:rPr>
          <w:rFonts w:ascii="Arial" w:hAnsi="Arial" w:cs="Arial"/>
          <w:sz w:val="24"/>
          <w:szCs w:val="24"/>
        </w:rPr>
        <w:t>is</w:t>
      </w:r>
      <w:r w:rsidR="003B5195">
        <w:rPr>
          <w:rFonts w:ascii="Arial" w:hAnsi="Arial" w:cs="Arial"/>
          <w:sz w:val="24"/>
          <w:szCs w:val="24"/>
        </w:rPr>
        <w:t xml:space="preserve"> </w:t>
      </w:r>
      <w:r w:rsidR="003B5195">
        <w:rPr>
          <w:rFonts w:ascii="Arial" w:hAnsi="Arial" w:cs="Arial"/>
          <w:iCs/>
          <w:color w:val="000000"/>
          <w:sz w:val="24"/>
          <w:szCs w:val="24"/>
        </w:rPr>
        <w:t xml:space="preserve">not limited to IASC members but </w:t>
      </w:r>
      <w:r w:rsidR="003B5195">
        <w:rPr>
          <w:rFonts w:ascii="Arial" w:hAnsi="Arial" w:cs="Arial"/>
          <w:sz w:val="24"/>
          <w:szCs w:val="24"/>
        </w:rPr>
        <w:t>expected to promote accountability and lesson-learning across the entire humanitarian system defined</w:t>
      </w:r>
      <w:r w:rsidR="003B5195">
        <w:rPr>
          <w:rFonts w:ascii="Arial" w:hAnsi="Arial" w:cs="Arial"/>
          <w:color w:val="000000"/>
          <w:sz w:val="24"/>
          <w:szCs w:val="24"/>
        </w:rPr>
        <w:t xml:space="preserve"> </w:t>
      </w:r>
      <w:r w:rsidR="003B5195" w:rsidRPr="005557B6">
        <w:rPr>
          <w:rFonts w:ascii="Arial" w:hAnsi="Arial" w:cs="Arial"/>
          <w:iCs/>
          <w:color w:val="000000"/>
          <w:sz w:val="24"/>
          <w:szCs w:val="24"/>
        </w:rPr>
        <w:t>as</w:t>
      </w:r>
      <w:r w:rsidR="003B5195">
        <w:rPr>
          <w:rFonts w:ascii="Arial" w:hAnsi="Arial" w:cs="Arial"/>
          <w:iCs/>
          <w:color w:val="000000"/>
          <w:sz w:val="24"/>
          <w:szCs w:val="24"/>
        </w:rPr>
        <w:t>-</w:t>
      </w:r>
      <w:r w:rsidR="003B5195" w:rsidRPr="005557B6">
        <w:rPr>
          <w:rFonts w:ascii="Arial" w:hAnsi="Arial" w:cs="Arial"/>
          <w:iCs/>
          <w:color w:val="000000"/>
          <w:sz w:val="24"/>
          <w:szCs w:val="24"/>
        </w:rPr>
        <w:t xml:space="preserve"> </w:t>
      </w:r>
      <w:r w:rsidR="003B5195">
        <w:rPr>
          <w:rFonts w:ascii="Arial" w:hAnsi="Arial" w:cs="Arial"/>
          <w:i/>
          <w:iCs/>
          <w:color w:val="000000"/>
          <w:sz w:val="24"/>
          <w:szCs w:val="24"/>
        </w:rPr>
        <w:t>‘</w:t>
      </w:r>
      <w:r w:rsidR="003B5195" w:rsidRPr="005557B6">
        <w:rPr>
          <w:rFonts w:ascii="Arial" w:hAnsi="Arial" w:cs="Arial"/>
          <w:i/>
          <w:iCs/>
          <w:color w:val="000000"/>
          <w:sz w:val="24"/>
          <w:szCs w:val="24"/>
        </w:rPr>
        <w:t>the network of national and international provider agencies, donors and host-government</w:t>
      </w:r>
      <w:r w:rsidR="003B5195">
        <w:rPr>
          <w:rFonts w:ascii="Arial" w:hAnsi="Arial" w:cs="Arial"/>
          <w:i/>
          <w:iCs/>
          <w:color w:val="000000"/>
          <w:sz w:val="24"/>
          <w:szCs w:val="24"/>
        </w:rPr>
        <w:t xml:space="preserve"> </w:t>
      </w:r>
      <w:r w:rsidR="003B5195" w:rsidRPr="005557B6">
        <w:rPr>
          <w:rFonts w:ascii="Arial" w:hAnsi="Arial" w:cs="Arial"/>
          <w:i/>
          <w:iCs/>
          <w:color w:val="000000"/>
          <w:sz w:val="24"/>
          <w:szCs w:val="24"/>
        </w:rPr>
        <w:t>authorities that are functionally connected to each other in the humanitarian endeavour and that share common overarching goals, norms and principles. The system</w:t>
      </w:r>
      <w:r w:rsidR="003B5195">
        <w:rPr>
          <w:rFonts w:ascii="Arial" w:hAnsi="Arial" w:cs="Arial"/>
          <w:i/>
          <w:iCs/>
          <w:color w:val="000000"/>
          <w:sz w:val="24"/>
          <w:szCs w:val="24"/>
        </w:rPr>
        <w:t xml:space="preserve"> </w:t>
      </w:r>
      <w:r w:rsidR="003B5195" w:rsidRPr="005557B6">
        <w:rPr>
          <w:rFonts w:ascii="Arial" w:hAnsi="Arial" w:cs="Arial"/>
          <w:i/>
          <w:iCs/>
          <w:color w:val="000000"/>
          <w:sz w:val="24"/>
          <w:szCs w:val="24"/>
        </w:rPr>
        <w:t>also includes actors that do not have humanitarian assistance as their central mission but play important humanitarian roles, such as military and private-sector</w:t>
      </w:r>
      <w:r w:rsidR="003B5195">
        <w:rPr>
          <w:rFonts w:ascii="Arial" w:hAnsi="Arial" w:cs="Arial"/>
          <w:i/>
          <w:iCs/>
          <w:color w:val="000000"/>
          <w:sz w:val="24"/>
          <w:szCs w:val="24"/>
        </w:rPr>
        <w:t xml:space="preserve"> </w:t>
      </w:r>
      <w:r w:rsidR="003B5195" w:rsidRPr="005557B6">
        <w:rPr>
          <w:rFonts w:ascii="Arial" w:hAnsi="Arial" w:cs="Arial"/>
          <w:i/>
          <w:iCs/>
          <w:color w:val="000000"/>
          <w:sz w:val="24"/>
          <w:szCs w:val="24"/>
        </w:rPr>
        <w:t>entities</w:t>
      </w:r>
      <w:r w:rsidR="003B5195">
        <w:rPr>
          <w:rFonts w:ascii="Arial" w:hAnsi="Arial" w:cs="Arial"/>
          <w:i/>
          <w:iCs/>
          <w:color w:val="000000"/>
          <w:sz w:val="24"/>
          <w:szCs w:val="24"/>
        </w:rPr>
        <w:t>’</w:t>
      </w:r>
      <w:r w:rsidR="003B5195" w:rsidRPr="005557B6">
        <w:rPr>
          <w:rFonts w:ascii="Arial" w:hAnsi="Arial" w:cs="Arial"/>
          <w:i/>
          <w:iCs/>
          <w:color w:val="000000"/>
          <w:sz w:val="24"/>
          <w:szCs w:val="24"/>
        </w:rPr>
        <w:t>.</w:t>
      </w:r>
      <w:r w:rsidR="003B5195">
        <w:rPr>
          <w:rStyle w:val="FootnoteReference"/>
          <w:rFonts w:ascii="Arial" w:hAnsi="Arial" w:cs="Arial"/>
          <w:i/>
          <w:iCs/>
          <w:color w:val="000000"/>
          <w:sz w:val="24"/>
          <w:szCs w:val="24"/>
        </w:rPr>
        <w:footnoteReference w:id="3"/>
      </w:r>
      <w:r w:rsidR="003B5195" w:rsidRPr="005557B6">
        <w:rPr>
          <w:rFonts w:ascii="Arial" w:hAnsi="Arial" w:cs="Arial"/>
          <w:i/>
          <w:iCs/>
          <w:color w:val="000000"/>
          <w:sz w:val="24"/>
          <w:szCs w:val="24"/>
        </w:rPr>
        <w:t xml:space="preserve"> </w:t>
      </w:r>
    </w:p>
    <w:p w14:paraId="1C3DC6EF" w14:textId="77777777" w:rsidR="003B5195" w:rsidRDefault="003B5195" w:rsidP="003B5195">
      <w:pPr>
        <w:autoSpaceDE w:val="0"/>
        <w:autoSpaceDN w:val="0"/>
        <w:adjustRightInd w:val="0"/>
        <w:spacing w:after="0" w:line="240" w:lineRule="auto"/>
        <w:rPr>
          <w:rFonts w:ascii="Arial" w:hAnsi="Arial" w:cs="Arial"/>
          <w:sz w:val="24"/>
          <w:szCs w:val="24"/>
        </w:rPr>
      </w:pPr>
    </w:p>
    <w:p w14:paraId="090571DB" w14:textId="77777777" w:rsidR="003B5195" w:rsidRPr="00310AE4" w:rsidRDefault="004D1939" w:rsidP="00310AE4">
      <w:pPr>
        <w:autoSpaceDE w:val="0"/>
        <w:autoSpaceDN w:val="0"/>
        <w:adjustRightInd w:val="0"/>
        <w:spacing w:after="0" w:line="240" w:lineRule="auto"/>
        <w:rPr>
          <w:rFonts w:ascii="Arial" w:hAnsi="Arial" w:cs="Arial"/>
          <w:sz w:val="24"/>
          <w:szCs w:val="24"/>
        </w:rPr>
      </w:pPr>
      <w:r w:rsidRPr="00562BE0">
        <w:rPr>
          <w:rFonts w:ascii="Arial" w:hAnsi="Arial" w:cs="Arial"/>
          <w:i/>
          <w:sz w:val="24"/>
          <w:szCs w:val="24"/>
        </w:rPr>
        <w:t>‘IAHEs do not focus on management and coordination arrangements, which are covered by the Operational Peer Review (OPR), or on individual sectors or specific agencies.’</w:t>
      </w:r>
      <w:r>
        <w:rPr>
          <w:rStyle w:val="FootnoteReference"/>
          <w:rFonts w:ascii="Arial" w:hAnsi="Arial" w:cs="Arial"/>
          <w:sz w:val="24"/>
          <w:szCs w:val="24"/>
        </w:rPr>
        <w:footnoteReference w:id="4"/>
      </w:r>
      <w:r>
        <w:rPr>
          <w:rFonts w:ascii="Arial" w:hAnsi="Arial" w:cs="Arial"/>
          <w:sz w:val="24"/>
          <w:szCs w:val="24"/>
        </w:rPr>
        <w:t xml:space="preserve"> </w:t>
      </w:r>
      <w:r w:rsidR="00451CA4">
        <w:rPr>
          <w:rFonts w:ascii="Arial" w:hAnsi="Arial" w:cs="Arial"/>
          <w:sz w:val="24"/>
          <w:szCs w:val="24"/>
        </w:rPr>
        <w:t>As well as assessing progress towards results</w:t>
      </w:r>
      <w:r w:rsidR="00AD3039">
        <w:rPr>
          <w:rFonts w:ascii="Arial" w:hAnsi="Arial" w:cs="Arial"/>
          <w:sz w:val="24"/>
          <w:szCs w:val="24"/>
        </w:rPr>
        <w:t xml:space="preserve"> IAHEs have a particular responsibility to </w:t>
      </w:r>
      <w:r w:rsidR="00AD3039" w:rsidRPr="00562BE0">
        <w:rPr>
          <w:rFonts w:ascii="Arial" w:hAnsi="Arial" w:cs="Arial"/>
          <w:i/>
          <w:sz w:val="24"/>
          <w:szCs w:val="24"/>
        </w:rPr>
        <w:t>‘strengthen the accountability of organisations involved in the response, to people affected by the emergency and to their own objectives and standards.</w:t>
      </w:r>
      <w:r w:rsidR="008C7137" w:rsidRPr="00562BE0">
        <w:rPr>
          <w:rFonts w:ascii="Arial" w:hAnsi="Arial" w:cs="Arial"/>
          <w:i/>
          <w:sz w:val="24"/>
          <w:szCs w:val="24"/>
        </w:rPr>
        <w:t>’</w:t>
      </w:r>
      <w:r w:rsidR="00AD3039">
        <w:rPr>
          <w:rStyle w:val="FootnoteReference"/>
          <w:rFonts w:ascii="Arial" w:hAnsi="Arial" w:cs="Arial"/>
          <w:sz w:val="24"/>
          <w:szCs w:val="24"/>
        </w:rPr>
        <w:footnoteReference w:id="5"/>
      </w:r>
      <w:r w:rsidR="00AD3039">
        <w:rPr>
          <w:rFonts w:ascii="Arial" w:hAnsi="Arial" w:cs="Arial"/>
          <w:sz w:val="24"/>
          <w:szCs w:val="24"/>
        </w:rPr>
        <w:t xml:space="preserve"> </w:t>
      </w:r>
      <w:r w:rsidR="003B5195">
        <w:rPr>
          <w:rFonts w:ascii="Arial" w:hAnsi="Arial" w:cs="Arial"/>
          <w:sz w:val="24"/>
          <w:szCs w:val="24"/>
        </w:rPr>
        <w:t xml:space="preserve">In </w:t>
      </w:r>
      <w:r w:rsidR="00AD3039">
        <w:rPr>
          <w:rFonts w:ascii="Arial" w:hAnsi="Arial" w:cs="Arial"/>
          <w:sz w:val="24"/>
          <w:szCs w:val="24"/>
        </w:rPr>
        <w:t>addition</w:t>
      </w:r>
      <w:r w:rsidR="003B5195">
        <w:rPr>
          <w:rFonts w:ascii="Arial" w:hAnsi="Arial" w:cs="Arial"/>
          <w:sz w:val="24"/>
          <w:szCs w:val="24"/>
        </w:rPr>
        <w:t>, IAHEs are</w:t>
      </w:r>
      <w:r w:rsidR="003B5195" w:rsidRPr="00CD226E">
        <w:rPr>
          <w:rFonts w:ascii="Arial" w:hAnsi="Arial" w:cs="Arial"/>
          <w:sz w:val="24"/>
          <w:szCs w:val="24"/>
        </w:rPr>
        <w:t xml:space="preserve"> </w:t>
      </w:r>
      <w:r w:rsidR="003B5195" w:rsidRPr="00562BE0">
        <w:rPr>
          <w:rFonts w:ascii="Arial" w:hAnsi="Arial" w:cs="Arial"/>
          <w:i/>
          <w:sz w:val="24"/>
          <w:szCs w:val="24"/>
        </w:rPr>
        <w:t>‘a key factor in promoting accountability to affected people, through their provision of feedback on the results of the response to affected communities.’</w:t>
      </w:r>
      <w:r w:rsidR="00AD3039">
        <w:rPr>
          <w:rStyle w:val="FootnoteReference"/>
          <w:rFonts w:ascii="Arial" w:hAnsi="Arial" w:cs="Arial"/>
          <w:sz w:val="24"/>
          <w:szCs w:val="24"/>
        </w:rPr>
        <w:footnoteReference w:id="6"/>
      </w:r>
      <w:r w:rsidR="003B5195">
        <w:rPr>
          <w:rFonts w:ascii="Arial" w:hAnsi="Arial" w:cs="Arial"/>
          <w:sz w:val="24"/>
          <w:szCs w:val="24"/>
        </w:rPr>
        <w:t xml:space="preserve"> </w:t>
      </w:r>
      <w:r w:rsidR="00310AE4">
        <w:rPr>
          <w:rFonts w:ascii="Arial" w:hAnsi="Arial" w:cs="Arial"/>
          <w:sz w:val="24"/>
          <w:szCs w:val="24"/>
        </w:rPr>
        <w:t xml:space="preserve">The Guidelines also state that- </w:t>
      </w:r>
      <w:r w:rsidR="00310AE4" w:rsidRPr="00562BE0">
        <w:rPr>
          <w:rFonts w:ascii="Arial" w:hAnsi="Arial" w:cs="Arial"/>
          <w:i/>
          <w:sz w:val="24"/>
          <w:szCs w:val="24"/>
        </w:rPr>
        <w:t>‘IAHEs will be conducted by teams of independent evaluation experts. The gender balance of the teams will be ensured to the extent possible. As a matter of principle and where appropriate, the participation of an independent national evaluator will be sought.’</w:t>
      </w:r>
      <w:r w:rsidR="00AD3039">
        <w:rPr>
          <w:rStyle w:val="FootnoteReference"/>
          <w:rFonts w:ascii="Arial" w:hAnsi="Arial" w:cs="Arial"/>
          <w:sz w:val="24"/>
          <w:szCs w:val="24"/>
        </w:rPr>
        <w:footnoteReference w:id="7"/>
      </w:r>
    </w:p>
    <w:p w14:paraId="30ED866C" w14:textId="77777777" w:rsidR="008632D7" w:rsidRDefault="008632D7" w:rsidP="00C95274">
      <w:pPr>
        <w:rPr>
          <w:rFonts w:ascii="Arial" w:hAnsi="Arial" w:cs="Arial"/>
          <w:sz w:val="24"/>
          <w:szCs w:val="24"/>
        </w:rPr>
      </w:pPr>
    </w:p>
    <w:p w14:paraId="234AA8FD" w14:textId="77777777" w:rsidR="00C95274" w:rsidRPr="008632D7" w:rsidRDefault="00C95274" w:rsidP="006F3D18">
      <w:pPr>
        <w:pStyle w:val="ListParagraph"/>
        <w:numPr>
          <w:ilvl w:val="1"/>
          <w:numId w:val="2"/>
        </w:numPr>
        <w:rPr>
          <w:rFonts w:ascii="Arial" w:hAnsi="Arial" w:cs="Arial"/>
          <w:b/>
          <w:sz w:val="24"/>
          <w:szCs w:val="24"/>
        </w:rPr>
      </w:pPr>
      <w:r w:rsidRPr="008632D7">
        <w:rPr>
          <w:rFonts w:ascii="Arial" w:hAnsi="Arial" w:cs="Arial"/>
          <w:b/>
          <w:sz w:val="24"/>
          <w:szCs w:val="24"/>
        </w:rPr>
        <w:t>Purposes of the IAHE</w:t>
      </w:r>
      <w:r w:rsidR="00651875">
        <w:rPr>
          <w:rFonts w:ascii="Arial" w:hAnsi="Arial" w:cs="Arial"/>
          <w:b/>
          <w:sz w:val="24"/>
          <w:szCs w:val="24"/>
        </w:rPr>
        <w:t xml:space="preserve"> in South Sudan</w:t>
      </w:r>
    </w:p>
    <w:p w14:paraId="0241BDE4" w14:textId="77777777" w:rsidR="008632D7" w:rsidRPr="008632D7" w:rsidRDefault="00C85089" w:rsidP="008632D7">
      <w:pPr>
        <w:rPr>
          <w:rFonts w:ascii="Arial" w:hAnsi="Arial" w:cs="Arial"/>
          <w:sz w:val="24"/>
          <w:szCs w:val="24"/>
        </w:rPr>
      </w:pPr>
      <w:r w:rsidRPr="00C85089">
        <w:rPr>
          <w:rFonts w:ascii="Arial" w:hAnsi="Arial" w:cs="Arial"/>
          <w:sz w:val="24"/>
          <w:szCs w:val="24"/>
        </w:rPr>
        <w:t xml:space="preserve">The </w:t>
      </w:r>
      <w:r w:rsidR="005271DD">
        <w:rPr>
          <w:rFonts w:ascii="Arial" w:hAnsi="Arial" w:cs="Arial"/>
          <w:sz w:val="24"/>
          <w:szCs w:val="24"/>
        </w:rPr>
        <w:t>purposes of</w:t>
      </w:r>
      <w:r w:rsidRPr="00C85089">
        <w:rPr>
          <w:rFonts w:ascii="Arial" w:hAnsi="Arial" w:cs="Arial"/>
          <w:sz w:val="24"/>
          <w:szCs w:val="24"/>
        </w:rPr>
        <w:t xml:space="preserve"> the specific IAHE in South Sudan, which was triggered by </w:t>
      </w:r>
      <w:r w:rsidR="007F6077">
        <w:rPr>
          <w:rFonts w:ascii="Arial" w:hAnsi="Arial" w:cs="Arial"/>
          <w:sz w:val="24"/>
          <w:szCs w:val="24"/>
        </w:rPr>
        <w:t xml:space="preserve">the </w:t>
      </w:r>
      <w:r w:rsidRPr="00C85089">
        <w:rPr>
          <w:rFonts w:ascii="Arial" w:hAnsi="Arial" w:cs="Arial"/>
          <w:sz w:val="24"/>
          <w:szCs w:val="24"/>
        </w:rPr>
        <w:t xml:space="preserve">declaration of a Level 3 Emergency in February 2014, </w:t>
      </w:r>
      <w:r w:rsidR="008632D7" w:rsidRPr="008632D7">
        <w:rPr>
          <w:rFonts w:ascii="Arial" w:hAnsi="Arial" w:cs="Arial"/>
          <w:sz w:val="24"/>
          <w:szCs w:val="24"/>
        </w:rPr>
        <w:t>are</w:t>
      </w:r>
      <w:r w:rsidR="005271DD">
        <w:rPr>
          <w:rFonts w:ascii="Arial" w:hAnsi="Arial" w:cs="Arial"/>
          <w:sz w:val="24"/>
          <w:szCs w:val="24"/>
        </w:rPr>
        <w:t xml:space="preserve"> as follows</w:t>
      </w:r>
      <w:r w:rsidR="008632D7" w:rsidRPr="008632D7">
        <w:rPr>
          <w:rFonts w:ascii="Arial" w:hAnsi="Arial" w:cs="Arial"/>
          <w:sz w:val="24"/>
          <w:szCs w:val="24"/>
        </w:rPr>
        <w:t>-</w:t>
      </w:r>
    </w:p>
    <w:p w14:paraId="2F1E8E59" w14:textId="77777777" w:rsidR="00C95274" w:rsidRDefault="00407EE2" w:rsidP="005271DD">
      <w:pPr>
        <w:spacing w:after="0" w:line="276" w:lineRule="auto"/>
        <w:rPr>
          <w:rFonts w:ascii="Arial" w:hAnsi="Arial" w:cs="Arial"/>
          <w:i/>
          <w:sz w:val="24"/>
          <w:szCs w:val="24"/>
        </w:rPr>
      </w:pPr>
      <w:r>
        <w:rPr>
          <w:rFonts w:ascii="Arial" w:hAnsi="Arial" w:cs="Arial"/>
          <w:i/>
          <w:sz w:val="24"/>
          <w:szCs w:val="24"/>
        </w:rPr>
        <w:t>P</w:t>
      </w:r>
      <w:r w:rsidR="0057088F">
        <w:rPr>
          <w:rFonts w:ascii="Arial" w:hAnsi="Arial" w:cs="Arial"/>
          <w:i/>
          <w:sz w:val="24"/>
          <w:szCs w:val="24"/>
        </w:rPr>
        <w:t xml:space="preserve">urpose </w:t>
      </w:r>
      <w:r>
        <w:rPr>
          <w:rFonts w:ascii="Arial" w:hAnsi="Arial" w:cs="Arial"/>
          <w:i/>
          <w:sz w:val="24"/>
          <w:szCs w:val="24"/>
        </w:rPr>
        <w:t>1</w:t>
      </w:r>
      <w:r w:rsidR="0057088F">
        <w:rPr>
          <w:rFonts w:ascii="Arial" w:hAnsi="Arial" w:cs="Arial"/>
          <w:i/>
          <w:sz w:val="24"/>
          <w:szCs w:val="24"/>
        </w:rPr>
        <w:t xml:space="preserve"> (P1)</w:t>
      </w:r>
      <w:r>
        <w:rPr>
          <w:rFonts w:ascii="Arial" w:hAnsi="Arial" w:cs="Arial"/>
          <w:i/>
          <w:sz w:val="24"/>
          <w:szCs w:val="24"/>
        </w:rPr>
        <w:t xml:space="preserve"> </w:t>
      </w:r>
      <w:r w:rsidR="008632D7" w:rsidRPr="00D61D4B">
        <w:rPr>
          <w:rFonts w:ascii="Arial" w:hAnsi="Arial" w:cs="Arial"/>
          <w:i/>
          <w:sz w:val="24"/>
          <w:szCs w:val="24"/>
        </w:rPr>
        <w:t>-</w:t>
      </w:r>
      <w:r w:rsidR="00C95274" w:rsidRPr="00D61D4B">
        <w:rPr>
          <w:rFonts w:ascii="Arial" w:hAnsi="Arial" w:cs="Arial"/>
          <w:i/>
          <w:sz w:val="24"/>
          <w:szCs w:val="24"/>
        </w:rPr>
        <w:t>To provide an independent assessment of the extent to which planned and relevant collective objectives set in the Crisis Response Plans</w:t>
      </w:r>
      <w:r w:rsidR="00C95274" w:rsidRPr="00D61D4B">
        <w:rPr>
          <w:rStyle w:val="FootnoteReference"/>
          <w:rFonts w:ascii="Arial" w:hAnsi="Arial" w:cs="Arial"/>
          <w:i/>
          <w:sz w:val="24"/>
          <w:szCs w:val="24"/>
        </w:rPr>
        <w:footnoteReference w:id="8"/>
      </w:r>
      <w:r w:rsidR="00C95274" w:rsidRPr="00D61D4B">
        <w:rPr>
          <w:rFonts w:ascii="Arial" w:hAnsi="Arial" w:cs="Arial"/>
          <w:i/>
          <w:sz w:val="24"/>
          <w:szCs w:val="24"/>
        </w:rPr>
        <w:t xml:space="preserve"> have been met.</w:t>
      </w:r>
    </w:p>
    <w:p w14:paraId="4247C0DB" w14:textId="77777777" w:rsidR="00E6326F" w:rsidRDefault="007F6077" w:rsidP="005271DD">
      <w:pPr>
        <w:spacing w:after="0" w:line="276" w:lineRule="auto"/>
        <w:rPr>
          <w:rFonts w:ascii="Arial" w:hAnsi="Arial" w:cs="Arial"/>
          <w:sz w:val="24"/>
          <w:szCs w:val="24"/>
        </w:rPr>
      </w:pPr>
      <w:r>
        <w:rPr>
          <w:rFonts w:ascii="Arial" w:hAnsi="Arial" w:cs="Arial"/>
          <w:sz w:val="24"/>
          <w:szCs w:val="24"/>
        </w:rPr>
        <w:t>The IAHE focuses</w:t>
      </w:r>
      <w:r w:rsidR="00E6326F">
        <w:rPr>
          <w:rFonts w:ascii="Arial" w:hAnsi="Arial" w:cs="Arial"/>
          <w:sz w:val="24"/>
          <w:szCs w:val="24"/>
        </w:rPr>
        <w:t xml:space="preserve"> on assessing results –</w:t>
      </w:r>
      <w:r w:rsidR="008C7137">
        <w:rPr>
          <w:rFonts w:ascii="Arial" w:hAnsi="Arial" w:cs="Arial"/>
          <w:sz w:val="24"/>
          <w:szCs w:val="24"/>
        </w:rPr>
        <w:t>assessing</w:t>
      </w:r>
      <w:r w:rsidR="00E6326F">
        <w:rPr>
          <w:rFonts w:ascii="Arial" w:hAnsi="Arial" w:cs="Arial"/>
          <w:sz w:val="24"/>
          <w:szCs w:val="24"/>
        </w:rPr>
        <w:t xml:space="preserve"> the spread of results </w:t>
      </w:r>
      <w:r w:rsidR="00451CA4">
        <w:rPr>
          <w:rFonts w:ascii="Arial" w:hAnsi="Arial" w:cs="Arial"/>
          <w:sz w:val="24"/>
          <w:szCs w:val="24"/>
        </w:rPr>
        <w:t>against targets</w:t>
      </w:r>
      <w:r w:rsidR="00E6326F">
        <w:rPr>
          <w:rFonts w:ascii="Arial" w:hAnsi="Arial" w:cs="Arial"/>
          <w:sz w:val="24"/>
          <w:szCs w:val="24"/>
        </w:rPr>
        <w:t xml:space="preserve"> and considering the extent to which Outputs have contributed to Outcomes and Impact</w:t>
      </w:r>
      <w:r w:rsidR="00950802">
        <w:rPr>
          <w:rFonts w:ascii="Arial" w:hAnsi="Arial" w:cs="Arial"/>
          <w:sz w:val="24"/>
          <w:szCs w:val="24"/>
        </w:rPr>
        <w:t xml:space="preserve">. But </w:t>
      </w:r>
      <w:r w:rsidR="008C7137">
        <w:rPr>
          <w:rFonts w:ascii="Arial" w:hAnsi="Arial" w:cs="Arial"/>
          <w:sz w:val="24"/>
          <w:szCs w:val="24"/>
        </w:rPr>
        <w:t xml:space="preserve">this </w:t>
      </w:r>
      <w:r w:rsidR="00950802">
        <w:rPr>
          <w:rFonts w:ascii="Arial" w:hAnsi="Arial" w:cs="Arial"/>
          <w:sz w:val="24"/>
          <w:szCs w:val="24"/>
        </w:rPr>
        <w:t xml:space="preserve">is also taken to mean </w:t>
      </w:r>
      <w:r w:rsidR="00451CA4">
        <w:rPr>
          <w:rFonts w:ascii="Arial" w:hAnsi="Arial" w:cs="Arial"/>
          <w:sz w:val="24"/>
          <w:szCs w:val="24"/>
        </w:rPr>
        <w:t xml:space="preserve">results </w:t>
      </w:r>
      <w:r w:rsidR="00950802">
        <w:rPr>
          <w:rFonts w:ascii="Arial" w:hAnsi="Arial" w:cs="Arial"/>
          <w:sz w:val="24"/>
          <w:szCs w:val="24"/>
        </w:rPr>
        <w:t xml:space="preserve">in the more general sense, reflected in the provision that IAHEs focus on ‘the quality of aid delivered’ and </w:t>
      </w:r>
      <w:r w:rsidR="00950802">
        <w:rPr>
          <w:rFonts w:ascii="Arial" w:hAnsi="Arial" w:cs="Arial"/>
          <w:sz w:val="24"/>
          <w:szCs w:val="24"/>
        </w:rPr>
        <w:lastRenderedPageBreak/>
        <w:t xml:space="preserve">specifically ‘the degree to which affected people have been </w:t>
      </w:r>
      <w:r w:rsidR="00950802" w:rsidRPr="00F27807">
        <w:rPr>
          <w:rFonts w:ascii="Arial" w:hAnsi="Arial" w:cs="Arial"/>
          <w:sz w:val="24"/>
          <w:szCs w:val="24"/>
        </w:rPr>
        <w:t>p</w:t>
      </w:r>
      <w:r w:rsidR="00950802" w:rsidRPr="005172BC">
        <w:rPr>
          <w:rFonts w:ascii="Arial" w:hAnsi="Arial" w:cs="Arial"/>
          <w:sz w:val="24"/>
          <w:szCs w:val="24"/>
        </w:rPr>
        <w:t>rotected</w:t>
      </w:r>
      <w:r w:rsidR="00950802">
        <w:rPr>
          <w:rFonts w:ascii="Arial" w:hAnsi="Arial" w:cs="Arial"/>
          <w:sz w:val="24"/>
          <w:szCs w:val="24"/>
        </w:rPr>
        <w:t>.’</w:t>
      </w:r>
      <w:r w:rsidR="00950802">
        <w:rPr>
          <w:rStyle w:val="FootnoteReference"/>
          <w:rFonts w:ascii="Arial" w:hAnsi="Arial" w:cs="Arial"/>
          <w:sz w:val="24"/>
          <w:szCs w:val="24"/>
        </w:rPr>
        <w:footnoteReference w:id="9"/>
      </w:r>
      <w:r w:rsidR="00950802">
        <w:rPr>
          <w:rFonts w:ascii="Arial" w:hAnsi="Arial" w:cs="Arial"/>
          <w:sz w:val="24"/>
          <w:szCs w:val="24"/>
        </w:rPr>
        <w:t xml:space="preserve"> This issue is interpreted further under S</w:t>
      </w:r>
      <w:r w:rsidR="005172BC">
        <w:rPr>
          <w:rFonts w:ascii="Arial" w:hAnsi="Arial" w:cs="Arial"/>
          <w:sz w:val="24"/>
          <w:szCs w:val="24"/>
        </w:rPr>
        <w:t xml:space="preserve">econdary Objective </w:t>
      </w:r>
      <w:r w:rsidR="00950802">
        <w:rPr>
          <w:rFonts w:ascii="Arial" w:hAnsi="Arial" w:cs="Arial"/>
          <w:sz w:val="24"/>
          <w:szCs w:val="24"/>
        </w:rPr>
        <w:t>1</w:t>
      </w:r>
      <w:r w:rsidR="005172BC">
        <w:rPr>
          <w:rFonts w:ascii="Arial" w:hAnsi="Arial" w:cs="Arial"/>
          <w:sz w:val="24"/>
          <w:szCs w:val="24"/>
        </w:rPr>
        <w:t xml:space="preserve"> (see below)</w:t>
      </w:r>
      <w:r w:rsidR="00950802">
        <w:rPr>
          <w:rFonts w:ascii="Arial" w:hAnsi="Arial" w:cs="Arial"/>
          <w:sz w:val="24"/>
          <w:szCs w:val="24"/>
        </w:rPr>
        <w:t>.</w:t>
      </w:r>
      <w:r w:rsidR="00D47E87">
        <w:rPr>
          <w:rFonts w:ascii="Arial" w:hAnsi="Arial" w:cs="Arial"/>
          <w:sz w:val="24"/>
          <w:szCs w:val="24"/>
        </w:rPr>
        <w:t xml:space="preserve"> </w:t>
      </w:r>
    </w:p>
    <w:p w14:paraId="55BE57D7" w14:textId="77777777" w:rsidR="007F6077" w:rsidRPr="00E6326F" w:rsidRDefault="007F6077" w:rsidP="005271DD">
      <w:pPr>
        <w:spacing w:after="0" w:line="276" w:lineRule="auto"/>
        <w:rPr>
          <w:rFonts w:ascii="Arial" w:hAnsi="Arial" w:cs="Arial"/>
          <w:sz w:val="24"/>
          <w:szCs w:val="24"/>
        </w:rPr>
      </w:pPr>
    </w:p>
    <w:p w14:paraId="023CBB7C" w14:textId="77777777" w:rsidR="00C95274" w:rsidRDefault="0057088F" w:rsidP="005271DD">
      <w:pPr>
        <w:spacing w:after="0" w:line="276" w:lineRule="auto"/>
        <w:rPr>
          <w:rFonts w:ascii="Arial" w:hAnsi="Arial" w:cs="Arial"/>
          <w:i/>
          <w:sz w:val="24"/>
          <w:szCs w:val="24"/>
        </w:rPr>
      </w:pPr>
      <w:r>
        <w:rPr>
          <w:rFonts w:ascii="Arial" w:hAnsi="Arial" w:cs="Arial"/>
          <w:i/>
          <w:sz w:val="24"/>
          <w:szCs w:val="24"/>
        </w:rPr>
        <w:t>Purpose 2 (</w:t>
      </w:r>
      <w:r w:rsidR="00407EE2">
        <w:rPr>
          <w:rFonts w:ascii="Arial" w:hAnsi="Arial" w:cs="Arial"/>
          <w:i/>
          <w:sz w:val="24"/>
          <w:szCs w:val="24"/>
        </w:rPr>
        <w:t>P2</w:t>
      </w:r>
      <w:r>
        <w:rPr>
          <w:rFonts w:ascii="Arial" w:hAnsi="Arial" w:cs="Arial"/>
          <w:i/>
          <w:sz w:val="24"/>
          <w:szCs w:val="24"/>
        </w:rPr>
        <w:t>)</w:t>
      </w:r>
      <w:r w:rsidR="00407EE2">
        <w:rPr>
          <w:rFonts w:ascii="Arial" w:hAnsi="Arial" w:cs="Arial"/>
          <w:i/>
          <w:sz w:val="24"/>
          <w:szCs w:val="24"/>
        </w:rPr>
        <w:t xml:space="preserve"> </w:t>
      </w:r>
      <w:r w:rsidR="008632D7" w:rsidRPr="00D61D4B">
        <w:rPr>
          <w:rFonts w:ascii="Arial" w:hAnsi="Arial" w:cs="Arial"/>
          <w:i/>
          <w:sz w:val="24"/>
          <w:szCs w:val="24"/>
        </w:rPr>
        <w:t>-</w:t>
      </w:r>
      <w:r w:rsidR="00C95274" w:rsidRPr="00D61D4B">
        <w:rPr>
          <w:rFonts w:ascii="Arial" w:hAnsi="Arial" w:cs="Arial"/>
          <w:i/>
          <w:sz w:val="24"/>
          <w:szCs w:val="24"/>
        </w:rPr>
        <w:t>To assess</w:t>
      </w:r>
      <w:r w:rsidR="007F6077">
        <w:rPr>
          <w:rFonts w:ascii="Arial" w:hAnsi="Arial" w:cs="Arial"/>
          <w:i/>
          <w:sz w:val="24"/>
          <w:szCs w:val="24"/>
        </w:rPr>
        <w:t xml:space="preserve"> the</w:t>
      </w:r>
      <w:r w:rsidR="00C95274" w:rsidRPr="00D61D4B">
        <w:rPr>
          <w:rFonts w:ascii="Arial" w:hAnsi="Arial" w:cs="Arial"/>
          <w:i/>
          <w:sz w:val="24"/>
          <w:szCs w:val="24"/>
        </w:rPr>
        <w:t xml:space="preserve"> extent to which response mechanisms, including the Humanitarian Program Cycle (HPC) and other key pillars of the Transformative Agenda (TA), have supported the response, and recommend improvement-orientated actions.</w:t>
      </w:r>
    </w:p>
    <w:p w14:paraId="6EF1387F" w14:textId="77777777" w:rsidR="00E6326F" w:rsidRPr="00E6326F" w:rsidRDefault="00F27807" w:rsidP="005271DD">
      <w:pPr>
        <w:spacing w:after="0" w:line="276" w:lineRule="auto"/>
        <w:rPr>
          <w:rFonts w:ascii="Arial" w:hAnsi="Arial" w:cs="Arial"/>
          <w:sz w:val="24"/>
          <w:szCs w:val="24"/>
        </w:rPr>
      </w:pPr>
      <w:r>
        <w:rPr>
          <w:rFonts w:ascii="Arial" w:hAnsi="Arial" w:cs="Arial"/>
          <w:sz w:val="24"/>
          <w:szCs w:val="24"/>
        </w:rPr>
        <w:t xml:space="preserve">Comment: </w:t>
      </w:r>
      <w:r w:rsidR="00E6326F">
        <w:rPr>
          <w:rFonts w:ascii="Arial" w:hAnsi="Arial" w:cs="Arial"/>
          <w:sz w:val="24"/>
          <w:szCs w:val="24"/>
        </w:rPr>
        <w:t xml:space="preserve">This refers to processes and principles. </w:t>
      </w:r>
      <w:r w:rsidR="008C7137">
        <w:rPr>
          <w:rFonts w:ascii="Arial" w:hAnsi="Arial" w:cs="Arial"/>
          <w:sz w:val="24"/>
          <w:szCs w:val="24"/>
        </w:rPr>
        <w:t xml:space="preserve">Formal </w:t>
      </w:r>
      <w:r w:rsidR="00E6326F">
        <w:rPr>
          <w:rFonts w:ascii="Arial" w:hAnsi="Arial" w:cs="Arial"/>
          <w:sz w:val="24"/>
          <w:szCs w:val="24"/>
        </w:rPr>
        <w:t xml:space="preserve">processes </w:t>
      </w:r>
      <w:r w:rsidR="008C7137">
        <w:rPr>
          <w:rFonts w:ascii="Arial" w:hAnsi="Arial" w:cs="Arial"/>
          <w:sz w:val="24"/>
          <w:szCs w:val="24"/>
        </w:rPr>
        <w:t xml:space="preserve">of UN coordination </w:t>
      </w:r>
      <w:r w:rsidR="00E6326F">
        <w:rPr>
          <w:rFonts w:ascii="Arial" w:hAnsi="Arial" w:cs="Arial"/>
          <w:sz w:val="24"/>
          <w:szCs w:val="24"/>
        </w:rPr>
        <w:t xml:space="preserve">have been the focus for the OPR while, broadly speaking, the IAHE </w:t>
      </w:r>
      <w:r w:rsidR="00AD3039">
        <w:rPr>
          <w:rFonts w:ascii="Arial" w:hAnsi="Arial" w:cs="Arial"/>
          <w:sz w:val="24"/>
          <w:szCs w:val="24"/>
        </w:rPr>
        <w:t xml:space="preserve">(following Guidelines as above) </w:t>
      </w:r>
      <w:r w:rsidR="00E6326F">
        <w:rPr>
          <w:rFonts w:ascii="Arial" w:hAnsi="Arial" w:cs="Arial"/>
          <w:sz w:val="24"/>
          <w:szCs w:val="24"/>
        </w:rPr>
        <w:t>will focus on principles</w:t>
      </w:r>
      <w:r w:rsidR="00451CA4">
        <w:rPr>
          <w:rFonts w:ascii="Arial" w:hAnsi="Arial" w:cs="Arial"/>
          <w:sz w:val="24"/>
          <w:szCs w:val="24"/>
        </w:rPr>
        <w:t>, notably the accountability principle</w:t>
      </w:r>
      <w:r w:rsidR="005030E4">
        <w:rPr>
          <w:rFonts w:ascii="Arial" w:hAnsi="Arial" w:cs="Arial"/>
          <w:sz w:val="24"/>
          <w:szCs w:val="24"/>
        </w:rPr>
        <w:t>.</w:t>
      </w:r>
      <w:r w:rsidR="005172BC">
        <w:rPr>
          <w:rFonts w:ascii="Arial" w:hAnsi="Arial" w:cs="Arial"/>
          <w:sz w:val="24"/>
          <w:szCs w:val="24"/>
        </w:rPr>
        <w:t xml:space="preserve"> However, the IAHE does not exclude any aspect of performance.</w:t>
      </w:r>
    </w:p>
    <w:p w14:paraId="37113FAC" w14:textId="77777777" w:rsidR="005271DD" w:rsidRDefault="005271DD" w:rsidP="00F22F26">
      <w:pPr>
        <w:rPr>
          <w:rFonts w:ascii="Arial" w:hAnsi="Arial" w:cs="Arial"/>
          <w:sz w:val="24"/>
          <w:szCs w:val="24"/>
        </w:rPr>
      </w:pPr>
    </w:p>
    <w:p w14:paraId="2BC48AAB" w14:textId="77777777" w:rsidR="00C95274" w:rsidRPr="00F22F26" w:rsidRDefault="00F22F26" w:rsidP="00F22F26">
      <w:pPr>
        <w:rPr>
          <w:rFonts w:ascii="Arial" w:hAnsi="Arial" w:cs="Arial"/>
          <w:sz w:val="24"/>
          <w:szCs w:val="24"/>
        </w:rPr>
      </w:pPr>
      <w:r w:rsidRPr="00F22F26">
        <w:rPr>
          <w:rFonts w:ascii="Arial" w:hAnsi="Arial" w:cs="Arial"/>
          <w:sz w:val="24"/>
          <w:szCs w:val="24"/>
        </w:rPr>
        <w:t>The TOR also set out further purposes or Secondary Objectives as follows</w:t>
      </w:r>
      <w:r w:rsidR="00AC499E">
        <w:rPr>
          <w:rFonts w:ascii="Arial" w:hAnsi="Arial" w:cs="Arial"/>
          <w:sz w:val="24"/>
          <w:szCs w:val="24"/>
        </w:rPr>
        <w:t>:</w:t>
      </w:r>
      <w:r w:rsidRPr="00F22F26">
        <w:rPr>
          <w:rFonts w:ascii="Arial" w:hAnsi="Arial" w:cs="Arial"/>
          <w:sz w:val="24"/>
          <w:szCs w:val="24"/>
        </w:rPr>
        <w:t>-</w:t>
      </w:r>
    </w:p>
    <w:p w14:paraId="2E088C27" w14:textId="77777777" w:rsidR="00C95274" w:rsidRDefault="0057088F" w:rsidP="00407EE2">
      <w:pPr>
        <w:autoSpaceDE w:val="0"/>
        <w:autoSpaceDN w:val="0"/>
        <w:adjustRightInd w:val="0"/>
        <w:spacing w:after="0" w:line="240" w:lineRule="auto"/>
        <w:rPr>
          <w:rFonts w:ascii="Arial" w:hAnsi="Arial" w:cs="Arial"/>
          <w:i/>
          <w:sz w:val="24"/>
          <w:szCs w:val="24"/>
        </w:rPr>
      </w:pPr>
      <w:r>
        <w:rPr>
          <w:rFonts w:ascii="Arial" w:hAnsi="Arial" w:cs="Arial"/>
          <w:i/>
          <w:sz w:val="24"/>
          <w:szCs w:val="24"/>
        </w:rPr>
        <w:t>Secondary Objective 1 (</w:t>
      </w:r>
      <w:r w:rsidR="00407EE2">
        <w:rPr>
          <w:rFonts w:ascii="Arial" w:hAnsi="Arial" w:cs="Arial"/>
          <w:i/>
          <w:sz w:val="24"/>
          <w:szCs w:val="24"/>
        </w:rPr>
        <w:t>S</w:t>
      </w:r>
      <w:r>
        <w:rPr>
          <w:rFonts w:ascii="Arial" w:hAnsi="Arial" w:cs="Arial"/>
          <w:i/>
          <w:sz w:val="24"/>
          <w:szCs w:val="24"/>
        </w:rPr>
        <w:t>O</w:t>
      </w:r>
      <w:r w:rsidR="00407EE2">
        <w:rPr>
          <w:rFonts w:ascii="Arial" w:hAnsi="Arial" w:cs="Arial"/>
          <w:i/>
          <w:sz w:val="24"/>
          <w:szCs w:val="24"/>
        </w:rPr>
        <w:t>1</w:t>
      </w:r>
      <w:r>
        <w:rPr>
          <w:rFonts w:ascii="Arial" w:hAnsi="Arial" w:cs="Arial"/>
          <w:i/>
          <w:sz w:val="24"/>
          <w:szCs w:val="24"/>
        </w:rPr>
        <w:t>)</w:t>
      </w:r>
      <w:r w:rsidR="00407EE2">
        <w:rPr>
          <w:rFonts w:ascii="Arial" w:hAnsi="Arial" w:cs="Arial"/>
          <w:i/>
          <w:sz w:val="24"/>
          <w:szCs w:val="24"/>
        </w:rPr>
        <w:t xml:space="preserve"> -</w:t>
      </w:r>
      <w:r w:rsidR="00C95274" w:rsidRPr="00407EE2">
        <w:rPr>
          <w:rFonts w:ascii="Arial" w:hAnsi="Arial" w:cs="Arial"/>
          <w:i/>
          <w:sz w:val="24"/>
          <w:szCs w:val="24"/>
        </w:rPr>
        <w:t>Assess to what extent the collective response to the emergency met objectives as established in the CRPs;</w:t>
      </w:r>
    </w:p>
    <w:p w14:paraId="18F57954" w14:textId="77777777" w:rsidR="005030E4" w:rsidRDefault="005030E4" w:rsidP="00407EE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w:t>
      </w:r>
      <w:r w:rsidR="00AA241B">
        <w:rPr>
          <w:rFonts w:ascii="Arial" w:hAnsi="Arial" w:cs="Arial"/>
          <w:sz w:val="24"/>
          <w:szCs w:val="24"/>
        </w:rPr>
        <w:t>The Office for the Coordination of Humanitarian Affairs (</w:t>
      </w:r>
      <w:r>
        <w:rPr>
          <w:rFonts w:ascii="Arial" w:hAnsi="Arial" w:cs="Arial"/>
          <w:sz w:val="24"/>
          <w:szCs w:val="24"/>
        </w:rPr>
        <w:t>OCHA</w:t>
      </w:r>
      <w:r w:rsidR="00AA241B">
        <w:rPr>
          <w:rFonts w:ascii="Arial" w:hAnsi="Arial" w:cs="Arial"/>
          <w:sz w:val="24"/>
          <w:szCs w:val="24"/>
        </w:rPr>
        <w:t>)</w:t>
      </w:r>
      <w:r>
        <w:rPr>
          <w:rFonts w:ascii="Arial" w:hAnsi="Arial" w:cs="Arial"/>
          <w:sz w:val="24"/>
          <w:szCs w:val="24"/>
        </w:rPr>
        <w:t xml:space="preserve"> is monitoring achievement of CRP targets and has put out a summary </w:t>
      </w:r>
      <w:r w:rsidR="00562BE0">
        <w:rPr>
          <w:rFonts w:ascii="Arial" w:hAnsi="Arial" w:cs="Arial"/>
          <w:sz w:val="24"/>
          <w:szCs w:val="24"/>
        </w:rPr>
        <w:t xml:space="preserve">for the calendar year 2014. </w:t>
      </w:r>
      <w:r w:rsidR="00397F16">
        <w:rPr>
          <w:rFonts w:ascii="Arial" w:hAnsi="Arial" w:cs="Arial"/>
          <w:sz w:val="24"/>
          <w:szCs w:val="24"/>
        </w:rPr>
        <w:t>Along with other summaries of achievement this is presented in Annex 2</w:t>
      </w:r>
      <w:r w:rsidR="005172BC">
        <w:rPr>
          <w:rFonts w:ascii="Arial" w:hAnsi="Arial" w:cs="Arial"/>
          <w:sz w:val="24"/>
          <w:szCs w:val="24"/>
        </w:rPr>
        <w:t xml:space="preserve"> as the starting point for the evaluation</w:t>
      </w:r>
      <w:r w:rsidR="00397F16">
        <w:rPr>
          <w:rFonts w:ascii="Arial" w:hAnsi="Arial" w:cs="Arial"/>
          <w:sz w:val="24"/>
          <w:szCs w:val="24"/>
        </w:rPr>
        <w:t xml:space="preserve">. </w:t>
      </w:r>
      <w:r>
        <w:rPr>
          <w:rFonts w:ascii="Arial" w:hAnsi="Arial" w:cs="Arial"/>
          <w:sz w:val="24"/>
          <w:szCs w:val="24"/>
        </w:rPr>
        <w:t xml:space="preserve">The IAHE will </w:t>
      </w:r>
      <w:r w:rsidR="00562BE0">
        <w:rPr>
          <w:rFonts w:ascii="Arial" w:hAnsi="Arial" w:cs="Arial"/>
          <w:sz w:val="24"/>
          <w:szCs w:val="24"/>
        </w:rPr>
        <w:t xml:space="preserve">gather further data on progress </w:t>
      </w:r>
      <w:r w:rsidR="005172BC">
        <w:rPr>
          <w:rFonts w:ascii="Arial" w:hAnsi="Arial" w:cs="Arial"/>
          <w:sz w:val="24"/>
          <w:szCs w:val="24"/>
        </w:rPr>
        <w:t>up to the time of the visit in April</w:t>
      </w:r>
      <w:r w:rsidR="00562BE0">
        <w:rPr>
          <w:rFonts w:ascii="Arial" w:hAnsi="Arial" w:cs="Arial"/>
          <w:sz w:val="24"/>
          <w:szCs w:val="24"/>
        </w:rPr>
        <w:t xml:space="preserve"> and also from the Clusters and seek to validate the overall data on results through interviews.</w:t>
      </w:r>
      <w:r w:rsidR="001B4FF6">
        <w:rPr>
          <w:rFonts w:ascii="Arial" w:hAnsi="Arial" w:cs="Arial"/>
          <w:sz w:val="24"/>
          <w:szCs w:val="24"/>
        </w:rPr>
        <w:t xml:space="preserve"> </w:t>
      </w:r>
    </w:p>
    <w:p w14:paraId="1C3C5818" w14:textId="77777777" w:rsidR="00592176" w:rsidRPr="005030E4" w:rsidRDefault="00592176" w:rsidP="00407EE2">
      <w:pPr>
        <w:autoSpaceDE w:val="0"/>
        <w:autoSpaceDN w:val="0"/>
        <w:adjustRightInd w:val="0"/>
        <w:spacing w:after="0" w:line="240" w:lineRule="auto"/>
        <w:rPr>
          <w:rFonts w:ascii="Arial" w:hAnsi="Arial" w:cs="Arial"/>
          <w:sz w:val="24"/>
          <w:szCs w:val="24"/>
        </w:rPr>
      </w:pPr>
    </w:p>
    <w:p w14:paraId="520C5C9F" w14:textId="77777777" w:rsidR="00C95274" w:rsidRDefault="00407EE2" w:rsidP="00407EE2">
      <w:pPr>
        <w:autoSpaceDE w:val="0"/>
        <w:autoSpaceDN w:val="0"/>
        <w:adjustRightInd w:val="0"/>
        <w:spacing w:after="0" w:line="240" w:lineRule="auto"/>
        <w:rPr>
          <w:rFonts w:ascii="Arial" w:hAnsi="Arial" w:cs="Arial"/>
          <w:i/>
          <w:sz w:val="24"/>
          <w:szCs w:val="24"/>
        </w:rPr>
      </w:pPr>
      <w:r>
        <w:rPr>
          <w:rFonts w:ascii="Arial" w:hAnsi="Arial" w:cs="Arial"/>
          <w:i/>
          <w:sz w:val="24"/>
          <w:szCs w:val="24"/>
        </w:rPr>
        <w:t>S</w:t>
      </w:r>
      <w:r w:rsidR="0057088F">
        <w:rPr>
          <w:rFonts w:ascii="Arial" w:hAnsi="Arial" w:cs="Arial"/>
          <w:i/>
          <w:sz w:val="24"/>
          <w:szCs w:val="24"/>
        </w:rPr>
        <w:t>O</w:t>
      </w:r>
      <w:r>
        <w:rPr>
          <w:rFonts w:ascii="Arial" w:hAnsi="Arial" w:cs="Arial"/>
          <w:i/>
          <w:sz w:val="24"/>
          <w:szCs w:val="24"/>
        </w:rPr>
        <w:t>2 -</w:t>
      </w:r>
      <w:r w:rsidR="00C95274" w:rsidRPr="00407EE2">
        <w:rPr>
          <w:rFonts w:ascii="Arial" w:hAnsi="Arial" w:cs="Arial"/>
          <w:i/>
          <w:sz w:val="24"/>
          <w:szCs w:val="24"/>
        </w:rPr>
        <w:t>Assess how effectively humanitarian needs were identified and to what extent the collective response adequately met those needs;</w:t>
      </w:r>
    </w:p>
    <w:p w14:paraId="3F4A19AD" w14:textId="77777777" w:rsidR="005030E4" w:rsidRDefault="005030E4" w:rsidP="00407EE2">
      <w:pPr>
        <w:autoSpaceDE w:val="0"/>
        <w:autoSpaceDN w:val="0"/>
        <w:adjustRightInd w:val="0"/>
        <w:spacing w:after="0" w:line="240" w:lineRule="auto"/>
        <w:rPr>
          <w:rFonts w:ascii="Arial" w:hAnsi="Arial" w:cs="Arial"/>
          <w:sz w:val="24"/>
          <w:szCs w:val="24"/>
        </w:rPr>
      </w:pPr>
      <w:r>
        <w:rPr>
          <w:rFonts w:ascii="Arial" w:hAnsi="Arial" w:cs="Arial"/>
          <w:sz w:val="24"/>
          <w:szCs w:val="24"/>
        </w:rPr>
        <w:t>The IAHE will examine the main methodologies used for needs assessment</w:t>
      </w:r>
      <w:r w:rsidR="00592176">
        <w:rPr>
          <w:rFonts w:ascii="Arial" w:hAnsi="Arial" w:cs="Arial"/>
          <w:sz w:val="24"/>
          <w:szCs w:val="24"/>
        </w:rPr>
        <w:t>s</w:t>
      </w:r>
      <w:r>
        <w:rPr>
          <w:rFonts w:ascii="Arial" w:hAnsi="Arial" w:cs="Arial"/>
          <w:sz w:val="24"/>
          <w:szCs w:val="24"/>
        </w:rPr>
        <w:t xml:space="preserve"> </w:t>
      </w:r>
      <w:r w:rsidR="00451CA4">
        <w:rPr>
          <w:rFonts w:ascii="Arial" w:hAnsi="Arial" w:cs="Arial"/>
          <w:sz w:val="24"/>
          <w:szCs w:val="24"/>
        </w:rPr>
        <w:t>and will use interviews and other means to establish whether these methods have been effective</w:t>
      </w:r>
      <w:r w:rsidR="00DA437C">
        <w:rPr>
          <w:rFonts w:ascii="Arial" w:hAnsi="Arial" w:cs="Arial"/>
          <w:sz w:val="24"/>
          <w:szCs w:val="24"/>
        </w:rPr>
        <w:t xml:space="preserve"> </w:t>
      </w:r>
      <w:r w:rsidR="009034D1">
        <w:rPr>
          <w:rFonts w:ascii="Arial" w:hAnsi="Arial" w:cs="Arial"/>
          <w:sz w:val="24"/>
          <w:szCs w:val="24"/>
        </w:rPr>
        <w:t xml:space="preserve">in general </w:t>
      </w:r>
      <w:r w:rsidR="00DA437C">
        <w:rPr>
          <w:rFonts w:ascii="Arial" w:hAnsi="Arial" w:cs="Arial"/>
          <w:sz w:val="24"/>
          <w:szCs w:val="24"/>
        </w:rPr>
        <w:t xml:space="preserve">and in accordance with </w:t>
      </w:r>
      <w:r w:rsidR="009034D1">
        <w:rPr>
          <w:rFonts w:ascii="Arial" w:hAnsi="Arial" w:cs="Arial"/>
          <w:sz w:val="24"/>
          <w:szCs w:val="24"/>
        </w:rPr>
        <w:t>HPC</w:t>
      </w:r>
      <w:r w:rsidR="00DA437C">
        <w:rPr>
          <w:rFonts w:ascii="Arial" w:hAnsi="Arial" w:cs="Arial"/>
          <w:sz w:val="24"/>
          <w:szCs w:val="24"/>
        </w:rPr>
        <w:t xml:space="preserve"> principles</w:t>
      </w:r>
      <w:r w:rsidR="00451CA4">
        <w:rPr>
          <w:rFonts w:ascii="Arial" w:hAnsi="Arial" w:cs="Arial"/>
          <w:sz w:val="24"/>
          <w:szCs w:val="24"/>
        </w:rPr>
        <w:t xml:space="preserve">. The IAHE </w:t>
      </w:r>
      <w:r>
        <w:rPr>
          <w:rFonts w:ascii="Arial" w:hAnsi="Arial" w:cs="Arial"/>
          <w:sz w:val="24"/>
          <w:szCs w:val="24"/>
        </w:rPr>
        <w:t xml:space="preserve">will not be able to </w:t>
      </w:r>
      <w:r w:rsidR="00451CA4">
        <w:rPr>
          <w:rFonts w:ascii="Arial" w:hAnsi="Arial" w:cs="Arial"/>
          <w:sz w:val="24"/>
          <w:szCs w:val="24"/>
        </w:rPr>
        <w:t>cover a sufficient sample to establish h</w:t>
      </w:r>
      <w:r>
        <w:rPr>
          <w:rFonts w:ascii="Arial" w:hAnsi="Arial" w:cs="Arial"/>
          <w:sz w:val="24"/>
          <w:szCs w:val="24"/>
        </w:rPr>
        <w:t xml:space="preserve">ow well needs assessments were conducted in the many different locations. </w:t>
      </w:r>
    </w:p>
    <w:p w14:paraId="18C7DA7E" w14:textId="77777777" w:rsidR="00592176" w:rsidRPr="005030E4" w:rsidRDefault="00592176" w:rsidP="00407EE2">
      <w:pPr>
        <w:autoSpaceDE w:val="0"/>
        <w:autoSpaceDN w:val="0"/>
        <w:adjustRightInd w:val="0"/>
        <w:spacing w:after="0" w:line="240" w:lineRule="auto"/>
        <w:rPr>
          <w:rFonts w:ascii="Arial" w:hAnsi="Arial" w:cs="Arial"/>
          <w:sz w:val="24"/>
          <w:szCs w:val="24"/>
        </w:rPr>
      </w:pPr>
    </w:p>
    <w:p w14:paraId="4615C2AE" w14:textId="77777777" w:rsidR="00C95274" w:rsidRDefault="00407EE2" w:rsidP="00407EE2">
      <w:pPr>
        <w:autoSpaceDE w:val="0"/>
        <w:autoSpaceDN w:val="0"/>
        <w:adjustRightInd w:val="0"/>
        <w:spacing w:after="0" w:line="240" w:lineRule="auto"/>
        <w:rPr>
          <w:rFonts w:ascii="Arial" w:hAnsi="Arial" w:cs="Arial"/>
          <w:i/>
          <w:sz w:val="24"/>
          <w:szCs w:val="24"/>
        </w:rPr>
      </w:pPr>
      <w:r>
        <w:rPr>
          <w:rFonts w:ascii="Arial" w:hAnsi="Arial" w:cs="Arial"/>
          <w:i/>
          <w:sz w:val="24"/>
          <w:szCs w:val="24"/>
        </w:rPr>
        <w:t>S</w:t>
      </w:r>
      <w:r w:rsidR="0057088F">
        <w:rPr>
          <w:rFonts w:ascii="Arial" w:hAnsi="Arial" w:cs="Arial"/>
          <w:i/>
          <w:sz w:val="24"/>
          <w:szCs w:val="24"/>
        </w:rPr>
        <w:t>O</w:t>
      </w:r>
      <w:r>
        <w:rPr>
          <w:rFonts w:ascii="Arial" w:hAnsi="Arial" w:cs="Arial"/>
          <w:i/>
          <w:sz w:val="24"/>
          <w:szCs w:val="24"/>
        </w:rPr>
        <w:t>3 -</w:t>
      </w:r>
      <w:r w:rsidR="00AC499E">
        <w:rPr>
          <w:rFonts w:ascii="Arial" w:hAnsi="Arial" w:cs="Arial"/>
          <w:i/>
          <w:sz w:val="24"/>
          <w:szCs w:val="24"/>
        </w:rPr>
        <w:t xml:space="preserve"> </w:t>
      </w:r>
      <w:r w:rsidR="00C95274" w:rsidRPr="00407EE2">
        <w:rPr>
          <w:rFonts w:ascii="Arial" w:hAnsi="Arial" w:cs="Arial"/>
          <w:i/>
          <w:sz w:val="24"/>
          <w:szCs w:val="24"/>
        </w:rPr>
        <w:t>Capture lessons learned and good practices in order to enable collective learning from this humanitarian response; (regional coordination, supply routes, role of UN mission)</w:t>
      </w:r>
    </w:p>
    <w:p w14:paraId="4BDA5BCF" w14:textId="77777777" w:rsidR="009034D1" w:rsidRDefault="009034D1" w:rsidP="00407EE2">
      <w:pPr>
        <w:autoSpaceDE w:val="0"/>
        <w:autoSpaceDN w:val="0"/>
        <w:adjustRightInd w:val="0"/>
        <w:spacing w:after="0" w:line="240" w:lineRule="auto"/>
        <w:rPr>
          <w:rFonts w:ascii="Arial" w:hAnsi="Arial" w:cs="Arial"/>
          <w:sz w:val="24"/>
          <w:szCs w:val="24"/>
        </w:rPr>
      </w:pPr>
      <w:r>
        <w:rPr>
          <w:rFonts w:ascii="Arial" w:hAnsi="Arial" w:cs="Arial"/>
          <w:sz w:val="24"/>
          <w:szCs w:val="24"/>
        </w:rPr>
        <w:t>Lessons learned and good practices will be identified across the entire scope of the response.</w:t>
      </w:r>
    </w:p>
    <w:p w14:paraId="130102CC" w14:textId="77777777" w:rsidR="00592176" w:rsidRPr="009034D1" w:rsidRDefault="00592176" w:rsidP="00407EE2">
      <w:pPr>
        <w:autoSpaceDE w:val="0"/>
        <w:autoSpaceDN w:val="0"/>
        <w:adjustRightInd w:val="0"/>
        <w:spacing w:after="0" w:line="240" w:lineRule="auto"/>
        <w:rPr>
          <w:rFonts w:ascii="Arial" w:hAnsi="Arial" w:cs="Arial"/>
          <w:sz w:val="24"/>
          <w:szCs w:val="24"/>
        </w:rPr>
      </w:pPr>
    </w:p>
    <w:p w14:paraId="28D5037C" w14:textId="77777777" w:rsidR="00C95274" w:rsidRDefault="0057088F" w:rsidP="00407EE2">
      <w:pPr>
        <w:autoSpaceDE w:val="0"/>
        <w:autoSpaceDN w:val="0"/>
        <w:adjustRightInd w:val="0"/>
        <w:spacing w:after="0" w:line="240" w:lineRule="auto"/>
        <w:rPr>
          <w:rFonts w:ascii="Arial" w:hAnsi="Arial" w:cs="Arial"/>
          <w:i/>
          <w:sz w:val="24"/>
          <w:szCs w:val="24"/>
        </w:rPr>
      </w:pPr>
      <w:r>
        <w:rPr>
          <w:rFonts w:ascii="Arial" w:hAnsi="Arial" w:cs="Arial"/>
          <w:i/>
          <w:sz w:val="24"/>
          <w:szCs w:val="24"/>
        </w:rPr>
        <w:t>SO</w:t>
      </w:r>
      <w:r w:rsidR="00407EE2">
        <w:rPr>
          <w:rFonts w:ascii="Arial" w:hAnsi="Arial" w:cs="Arial"/>
          <w:i/>
          <w:sz w:val="24"/>
          <w:szCs w:val="24"/>
        </w:rPr>
        <w:t>4 -</w:t>
      </w:r>
      <w:r w:rsidR="00AC499E">
        <w:rPr>
          <w:rFonts w:ascii="Arial" w:hAnsi="Arial" w:cs="Arial"/>
          <w:i/>
          <w:sz w:val="24"/>
          <w:szCs w:val="24"/>
        </w:rPr>
        <w:t xml:space="preserve"> </w:t>
      </w:r>
      <w:r w:rsidR="00C95274" w:rsidRPr="00407EE2">
        <w:rPr>
          <w:rFonts w:ascii="Arial" w:hAnsi="Arial" w:cs="Arial"/>
          <w:i/>
          <w:sz w:val="24"/>
          <w:szCs w:val="24"/>
        </w:rPr>
        <w:t>Provide actionable recommendations at both the policy and operational levels on how collective response mechanisms might be strengthened, particularly in light of changes in the humanitarian context, including the Humanitarian Program Cycle (HPC) and the three pillars of the Transformative Agenda (TA).</w:t>
      </w:r>
    </w:p>
    <w:p w14:paraId="0EF36871" w14:textId="77777777" w:rsidR="00F27807" w:rsidRDefault="00562BE0" w:rsidP="00407EE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IAHE will particularly focus on how the response has taken account of </w:t>
      </w:r>
      <w:r w:rsidR="000132CB">
        <w:rPr>
          <w:rFonts w:ascii="Arial" w:hAnsi="Arial" w:cs="Arial"/>
          <w:sz w:val="24"/>
          <w:szCs w:val="24"/>
        </w:rPr>
        <w:t>an evolving humanitarian policy context, notably the HPC and TA.</w:t>
      </w:r>
      <w:r w:rsidR="005030E4">
        <w:rPr>
          <w:rFonts w:ascii="Arial" w:hAnsi="Arial" w:cs="Arial"/>
          <w:sz w:val="24"/>
          <w:szCs w:val="24"/>
        </w:rPr>
        <w:t xml:space="preserve"> </w:t>
      </w:r>
    </w:p>
    <w:p w14:paraId="2AFA79F7" w14:textId="77777777" w:rsidR="00F27807" w:rsidRPr="005030E4" w:rsidRDefault="00F27807" w:rsidP="00407EE2">
      <w:pPr>
        <w:autoSpaceDE w:val="0"/>
        <w:autoSpaceDN w:val="0"/>
        <w:adjustRightInd w:val="0"/>
        <w:spacing w:after="0" w:line="240" w:lineRule="auto"/>
        <w:rPr>
          <w:rFonts w:ascii="Arial" w:hAnsi="Arial" w:cs="Arial"/>
          <w:sz w:val="24"/>
          <w:szCs w:val="24"/>
        </w:rPr>
      </w:pPr>
    </w:p>
    <w:p w14:paraId="6625B412" w14:textId="77777777" w:rsidR="00F22F26" w:rsidRDefault="00F22F26" w:rsidP="00407EE2">
      <w:pPr>
        <w:autoSpaceDE w:val="0"/>
        <w:autoSpaceDN w:val="0"/>
        <w:adjustRightInd w:val="0"/>
        <w:spacing w:after="0" w:line="240" w:lineRule="auto"/>
        <w:rPr>
          <w:rFonts w:ascii="Arial" w:hAnsi="Arial" w:cs="Arial"/>
          <w:i/>
          <w:sz w:val="24"/>
          <w:szCs w:val="24"/>
        </w:rPr>
      </w:pPr>
    </w:p>
    <w:p w14:paraId="4F7A1159" w14:textId="77777777" w:rsidR="008632D7" w:rsidRDefault="00651875" w:rsidP="006F3D18">
      <w:pPr>
        <w:pStyle w:val="ListParagraph"/>
        <w:numPr>
          <w:ilvl w:val="1"/>
          <w:numId w:val="2"/>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Context for the </w:t>
      </w:r>
      <w:r w:rsidR="008632D7" w:rsidRPr="00F47585">
        <w:rPr>
          <w:rFonts w:ascii="Arial" w:hAnsi="Arial" w:cs="Arial"/>
          <w:b/>
          <w:sz w:val="24"/>
          <w:szCs w:val="24"/>
        </w:rPr>
        <w:t>IAHE</w:t>
      </w:r>
      <w:r w:rsidR="00C85089">
        <w:rPr>
          <w:rFonts w:ascii="Arial" w:hAnsi="Arial" w:cs="Arial"/>
          <w:b/>
          <w:sz w:val="24"/>
          <w:szCs w:val="24"/>
        </w:rPr>
        <w:t xml:space="preserve"> in South Sudan</w:t>
      </w:r>
    </w:p>
    <w:p w14:paraId="18F85202" w14:textId="77777777" w:rsidR="00C85089" w:rsidRPr="00F47585" w:rsidRDefault="00C85089" w:rsidP="00C85089">
      <w:pPr>
        <w:pStyle w:val="ListParagraph"/>
        <w:autoSpaceDE w:val="0"/>
        <w:autoSpaceDN w:val="0"/>
        <w:adjustRightInd w:val="0"/>
        <w:spacing w:after="0" w:line="240" w:lineRule="auto"/>
        <w:rPr>
          <w:rFonts w:ascii="Arial" w:hAnsi="Arial" w:cs="Arial"/>
          <w:b/>
          <w:sz w:val="24"/>
          <w:szCs w:val="24"/>
        </w:rPr>
      </w:pPr>
    </w:p>
    <w:p w14:paraId="096EE5EE" w14:textId="77777777" w:rsidR="00651875" w:rsidRDefault="00651875" w:rsidP="00651875">
      <w:pPr>
        <w:rPr>
          <w:rFonts w:ascii="Arial" w:hAnsi="Arial" w:cs="Arial"/>
          <w:sz w:val="24"/>
          <w:szCs w:val="24"/>
        </w:rPr>
      </w:pPr>
      <w:r>
        <w:rPr>
          <w:rFonts w:ascii="Arial" w:hAnsi="Arial" w:cs="Arial"/>
          <w:sz w:val="24"/>
          <w:szCs w:val="24"/>
        </w:rPr>
        <w:t xml:space="preserve">The </w:t>
      </w:r>
      <w:r w:rsidR="00C85089">
        <w:rPr>
          <w:rFonts w:ascii="Arial" w:hAnsi="Arial" w:cs="Arial"/>
          <w:sz w:val="24"/>
          <w:szCs w:val="24"/>
        </w:rPr>
        <w:t>IAHE in South Sudan</w:t>
      </w:r>
      <w:r>
        <w:rPr>
          <w:rFonts w:ascii="Arial" w:hAnsi="Arial" w:cs="Arial"/>
          <w:sz w:val="24"/>
          <w:szCs w:val="24"/>
        </w:rPr>
        <w:t xml:space="preserve"> is focused on the humanitarian response following the outbreak of violence from December 2013 onwards, causing displacement of people on a very large scale. The situation </w:t>
      </w:r>
      <w:r w:rsidR="00933304">
        <w:rPr>
          <w:rFonts w:ascii="Arial" w:hAnsi="Arial" w:cs="Arial"/>
          <w:sz w:val="24"/>
          <w:szCs w:val="24"/>
        </w:rPr>
        <w:t>w</w:t>
      </w:r>
      <w:r>
        <w:rPr>
          <w:rFonts w:ascii="Arial" w:hAnsi="Arial" w:cs="Arial"/>
          <w:sz w:val="24"/>
          <w:szCs w:val="24"/>
        </w:rPr>
        <w:t>as declared a Level 3 emergency</w:t>
      </w:r>
      <w:r w:rsidR="00933304">
        <w:rPr>
          <w:rFonts w:ascii="Arial" w:hAnsi="Arial" w:cs="Arial"/>
          <w:sz w:val="24"/>
          <w:szCs w:val="24"/>
        </w:rPr>
        <w:t xml:space="preserve"> in February 2014 and remains in that category to date. The </w:t>
      </w:r>
      <w:r>
        <w:rPr>
          <w:rFonts w:ascii="Arial" w:hAnsi="Arial" w:cs="Arial"/>
          <w:sz w:val="24"/>
          <w:szCs w:val="24"/>
        </w:rPr>
        <w:t>IAHE</w:t>
      </w:r>
      <w:r w:rsidR="00933304">
        <w:rPr>
          <w:rFonts w:ascii="Arial" w:hAnsi="Arial" w:cs="Arial"/>
          <w:sz w:val="24"/>
          <w:szCs w:val="24"/>
        </w:rPr>
        <w:t xml:space="preserve"> is </w:t>
      </w:r>
      <w:r>
        <w:rPr>
          <w:rFonts w:ascii="Arial" w:hAnsi="Arial" w:cs="Arial"/>
          <w:sz w:val="24"/>
          <w:szCs w:val="24"/>
        </w:rPr>
        <w:t xml:space="preserve">a requirement of the </w:t>
      </w:r>
      <w:r w:rsidR="00933304">
        <w:rPr>
          <w:rFonts w:ascii="Arial" w:hAnsi="Arial" w:cs="Arial"/>
          <w:sz w:val="24"/>
          <w:szCs w:val="24"/>
        </w:rPr>
        <w:t>TA</w:t>
      </w:r>
      <w:r w:rsidR="001051F4">
        <w:rPr>
          <w:rFonts w:ascii="Arial" w:hAnsi="Arial" w:cs="Arial"/>
          <w:sz w:val="24"/>
          <w:szCs w:val="24"/>
        </w:rPr>
        <w:t xml:space="preserve"> in such cases</w:t>
      </w:r>
      <w:r w:rsidR="00933304">
        <w:rPr>
          <w:rFonts w:ascii="Arial" w:hAnsi="Arial" w:cs="Arial"/>
          <w:sz w:val="24"/>
          <w:szCs w:val="24"/>
        </w:rPr>
        <w:t xml:space="preserve"> along with an Operational Peer Review (OPR) which was completed in 2014</w:t>
      </w:r>
      <w:r>
        <w:rPr>
          <w:rFonts w:ascii="Arial" w:hAnsi="Arial" w:cs="Arial"/>
          <w:sz w:val="24"/>
          <w:szCs w:val="24"/>
        </w:rPr>
        <w:t xml:space="preserve">. </w:t>
      </w:r>
    </w:p>
    <w:p w14:paraId="7E778EB5" w14:textId="77777777" w:rsidR="009034D1" w:rsidRDefault="00A146F0" w:rsidP="00A146F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9034D1">
        <w:rPr>
          <w:rFonts w:ascii="Arial" w:hAnsi="Arial" w:cs="Arial"/>
          <w:sz w:val="24"/>
          <w:szCs w:val="24"/>
        </w:rPr>
        <w:t xml:space="preserve">challenge </w:t>
      </w:r>
      <w:r>
        <w:rPr>
          <w:rFonts w:ascii="Arial" w:hAnsi="Arial" w:cs="Arial"/>
          <w:sz w:val="24"/>
          <w:szCs w:val="24"/>
        </w:rPr>
        <w:t xml:space="preserve">of assessing the results of humanitarian operations is </w:t>
      </w:r>
      <w:r w:rsidR="009034D1">
        <w:rPr>
          <w:rFonts w:ascii="Arial" w:hAnsi="Arial" w:cs="Arial"/>
          <w:sz w:val="24"/>
          <w:szCs w:val="24"/>
        </w:rPr>
        <w:t>greater</w:t>
      </w:r>
      <w:r>
        <w:rPr>
          <w:rFonts w:ascii="Arial" w:hAnsi="Arial" w:cs="Arial"/>
          <w:sz w:val="24"/>
          <w:szCs w:val="24"/>
        </w:rPr>
        <w:t xml:space="preserve"> because South Sudan is one of the very poorest countries in the world and figures for health, education and nutrition</w:t>
      </w:r>
      <w:r>
        <w:rPr>
          <w:rStyle w:val="FootnoteReference"/>
          <w:rFonts w:ascii="Arial" w:hAnsi="Arial" w:cs="Arial"/>
          <w:sz w:val="24"/>
          <w:szCs w:val="24"/>
        </w:rPr>
        <w:footnoteReference w:id="10"/>
      </w:r>
      <w:r>
        <w:rPr>
          <w:rFonts w:ascii="Arial" w:hAnsi="Arial" w:cs="Arial"/>
          <w:sz w:val="24"/>
          <w:szCs w:val="24"/>
        </w:rPr>
        <w:t xml:space="preserve"> are worse, even in ‘normal’ times, than in some disaster situations. This means that it is difficult to set targets for humanitarian action without touching on essentially long-term development issues and the effects of conflict and state fragility. </w:t>
      </w:r>
    </w:p>
    <w:p w14:paraId="4BAABF3F" w14:textId="77777777" w:rsidR="009034D1" w:rsidRDefault="009034D1" w:rsidP="00A146F0">
      <w:pPr>
        <w:autoSpaceDE w:val="0"/>
        <w:autoSpaceDN w:val="0"/>
        <w:adjustRightInd w:val="0"/>
        <w:spacing w:after="0" w:line="240" w:lineRule="auto"/>
        <w:rPr>
          <w:rFonts w:ascii="Arial" w:hAnsi="Arial" w:cs="Arial"/>
          <w:sz w:val="24"/>
          <w:szCs w:val="24"/>
        </w:rPr>
      </w:pPr>
    </w:p>
    <w:p w14:paraId="7077B9B6" w14:textId="77777777" w:rsidR="00A146F0" w:rsidRDefault="00A146F0" w:rsidP="00A146F0">
      <w:pPr>
        <w:autoSpaceDE w:val="0"/>
        <w:autoSpaceDN w:val="0"/>
        <w:adjustRightInd w:val="0"/>
        <w:spacing w:after="0" w:line="240" w:lineRule="auto"/>
        <w:rPr>
          <w:rFonts w:ascii="Arial" w:hAnsi="Arial" w:cs="Arial"/>
          <w:sz w:val="24"/>
          <w:szCs w:val="24"/>
        </w:rPr>
      </w:pPr>
      <w:r>
        <w:rPr>
          <w:rFonts w:ascii="Arial" w:hAnsi="Arial" w:cs="Arial"/>
          <w:sz w:val="24"/>
          <w:szCs w:val="24"/>
        </w:rPr>
        <w:t>Humanitarian operations were intended not only to save lives but to promote Resilience, meaning the increased capacity of people to deal with shocks and disasters. The Consolidated Appeal in 2013, reflecting the New Deal for Engagement with Fragile States, stated that ‘</w:t>
      </w:r>
      <w:r w:rsidRPr="00467648">
        <w:rPr>
          <w:rFonts w:ascii="Arial" w:hAnsi="Arial" w:cs="Arial"/>
          <w:sz w:val="24"/>
          <w:szCs w:val="24"/>
        </w:rPr>
        <w:t>Humanitarian action</w:t>
      </w:r>
      <w:r>
        <w:rPr>
          <w:rFonts w:ascii="Arial" w:hAnsi="Arial" w:cs="Arial"/>
          <w:sz w:val="24"/>
          <w:szCs w:val="24"/>
        </w:rPr>
        <w:t xml:space="preserve"> </w:t>
      </w:r>
      <w:r w:rsidRPr="00467648">
        <w:rPr>
          <w:rFonts w:ascii="Arial" w:hAnsi="Arial" w:cs="Arial"/>
          <w:sz w:val="24"/>
          <w:szCs w:val="24"/>
        </w:rPr>
        <w:t>will address three of the New Deal goals; economic foundations</w:t>
      </w:r>
      <w:r>
        <w:rPr>
          <w:rFonts w:ascii="Arial" w:hAnsi="Arial" w:cs="Arial"/>
          <w:sz w:val="24"/>
          <w:szCs w:val="24"/>
        </w:rPr>
        <w:t xml:space="preserve">, </w:t>
      </w:r>
      <w:r w:rsidRPr="00467648">
        <w:rPr>
          <w:rFonts w:ascii="Arial" w:hAnsi="Arial" w:cs="Arial"/>
          <w:sz w:val="24"/>
          <w:szCs w:val="24"/>
        </w:rPr>
        <w:t>revenue and services, and justice.</w:t>
      </w:r>
      <w:r>
        <w:rPr>
          <w:rFonts w:ascii="Arial" w:hAnsi="Arial" w:cs="Arial"/>
          <w:sz w:val="24"/>
          <w:szCs w:val="24"/>
        </w:rPr>
        <w:t>’</w:t>
      </w:r>
      <w:r>
        <w:rPr>
          <w:rStyle w:val="FootnoteReference"/>
          <w:rFonts w:ascii="Arial" w:hAnsi="Arial" w:cs="Arial"/>
          <w:sz w:val="24"/>
          <w:szCs w:val="24"/>
        </w:rPr>
        <w:footnoteReference w:id="11"/>
      </w:r>
      <w:r>
        <w:rPr>
          <w:rFonts w:ascii="Arial" w:hAnsi="Arial" w:cs="Arial"/>
          <w:sz w:val="24"/>
          <w:szCs w:val="24"/>
        </w:rPr>
        <w:t xml:space="preserve"> These ambitious goals may have been </w:t>
      </w:r>
      <w:r w:rsidR="009034D1">
        <w:rPr>
          <w:rFonts w:ascii="Arial" w:hAnsi="Arial" w:cs="Arial"/>
          <w:sz w:val="24"/>
          <w:szCs w:val="24"/>
        </w:rPr>
        <w:t xml:space="preserve">given lower priority </w:t>
      </w:r>
      <w:r>
        <w:rPr>
          <w:rFonts w:ascii="Arial" w:hAnsi="Arial" w:cs="Arial"/>
          <w:sz w:val="24"/>
          <w:szCs w:val="24"/>
        </w:rPr>
        <w:t>when the new crisis developed in December 2013 but it remains a concern that the humanitarian response should, at the least, do no harm with regard to conflict, development and state-building</w:t>
      </w:r>
      <w:r w:rsidR="009034D1">
        <w:rPr>
          <w:rFonts w:ascii="Arial" w:hAnsi="Arial" w:cs="Arial"/>
          <w:sz w:val="24"/>
          <w:szCs w:val="24"/>
        </w:rPr>
        <w:t xml:space="preserve"> and should contribute to resilience</w:t>
      </w:r>
      <w:r>
        <w:rPr>
          <w:rFonts w:ascii="Arial" w:hAnsi="Arial" w:cs="Arial"/>
          <w:sz w:val="24"/>
          <w:szCs w:val="24"/>
        </w:rPr>
        <w:t>.</w:t>
      </w:r>
    </w:p>
    <w:p w14:paraId="3C1C758D" w14:textId="77777777" w:rsidR="00A146F0" w:rsidRDefault="00A146F0" w:rsidP="00A146F0">
      <w:pPr>
        <w:autoSpaceDE w:val="0"/>
        <w:autoSpaceDN w:val="0"/>
        <w:adjustRightInd w:val="0"/>
        <w:spacing w:after="0" w:line="240" w:lineRule="auto"/>
        <w:rPr>
          <w:rFonts w:ascii="Arial" w:hAnsi="Arial" w:cs="Arial"/>
          <w:sz w:val="24"/>
          <w:szCs w:val="24"/>
        </w:rPr>
      </w:pPr>
    </w:p>
    <w:p w14:paraId="2AD67492" w14:textId="77777777" w:rsidR="00A146F0" w:rsidRPr="000A0D4A" w:rsidRDefault="009034D1" w:rsidP="00A146F0">
      <w:pPr>
        <w:rPr>
          <w:rFonts w:ascii="Arial" w:hAnsi="Arial" w:cs="Arial"/>
          <w:sz w:val="24"/>
          <w:szCs w:val="24"/>
        </w:rPr>
      </w:pPr>
      <w:r>
        <w:rPr>
          <w:rFonts w:ascii="Arial" w:hAnsi="Arial" w:cs="Arial"/>
          <w:sz w:val="24"/>
          <w:szCs w:val="24"/>
        </w:rPr>
        <w:t xml:space="preserve">Before becoming </w:t>
      </w:r>
      <w:r w:rsidR="00A146F0" w:rsidRPr="000A0D4A">
        <w:rPr>
          <w:rFonts w:ascii="Arial" w:hAnsi="Arial" w:cs="Arial"/>
          <w:sz w:val="24"/>
          <w:szCs w:val="24"/>
        </w:rPr>
        <w:t>a new country</w:t>
      </w:r>
      <w:r>
        <w:rPr>
          <w:rFonts w:ascii="Arial" w:hAnsi="Arial" w:cs="Arial"/>
          <w:sz w:val="24"/>
          <w:szCs w:val="24"/>
        </w:rPr>
        <w:t xml:space="preserve"> in 2011</w:t>
      </w:r>
      <w:r w:rsidR="00A146F0" w:rsidRPr="000A0D4A">
        <w:rPr>
          <w:rFonts w:ascii="Arial" w:hAnsi="Arial" w:cs="Arial"/>
          <w:sz w:val="24"/>
          <w:szCs w:val="24"/>
        </w:rPr>
        <w:t>, South Sudan ha</w:t>
      </w:r>
      <w:r>
        <w:rPr>
          <w:rFonts w:ascii="Arial" w:hAnsi="Arial" w:cs="Arial"/>
          <w:sz w:val="24"/>
          <w:szCs w:val="24"/>
        </w:rPr>
        <w:t>d</w:t>
      </w:r>
      <w:r w:rsidR="00A146F0" w:rsidRPr="000A0D4A">
        <w:rPr>
          <w:rFonts w:ascii="Arial" w:hAnsi="Arial" w:cs="Arial"/>
          <w:sz w:val="24"/>
          <w:szCs w:val="24"/>
        </w:rPr>
        <w:t xml:space="preserve"> </w:t>
      </w:r>
      <w:r>
        <w:rPr>
          <w:rFonts w:ascii="Arial" w:hAnsi="Arial" w:cs="Arial"/>
          <w:sz w:val="24"/>
          <w:szCs w:val="24"/>
        </w:rPr>
        <w:t xml:space="preserve">already </w:t>
      </w:r>
      <w:r w:rsidR="00A146F0" w:rsidRPr="000A0D4A">
        <w:rPr>
          <w:rFonts w:ascii="Arial" w:hAnsi="Arial" w:cs="Arial"/>
          <w:sz w:val="24"/>
          <w:szCs w:val="24"/>
        </w:rPr>
        <w:t xml:space="preserve">been embroiled in a very long war and therefore has not been able to develop some of the more fundamental aspects of governance. </w:t>
      </w:r>
      <w:r w:rsidR="00933CF1">
        <w:rPr>
          <w:rFonts w:ascii="Arial" w:hAnsi="Arial" w:cs="Arial"/>
          <w:sz w:val="24"/>
          <w:szCs w:val="24"/>
        </w:rPr>
        <w:t>Despite t</w:t>
      </w:r>
      <w:r w:rsidR="00A146F0" w:rsidRPr="000A0D4A">
        <w:rPr>
          <w:rFonts w:ascii="Arial" w:hAnsi="Arial" w:cs="Arial"/>
          <w:sz w:val="24"/>
          <w:szCs w:val="24"/>
        </w:rPr>
        <w:t>h</w:t>
      </w:r>
      <w:r>
        <w:rPr>
          <w:rFonts w:ascii="Arial" w:hAnsi="Arial" w:cs="Arial"/>
          <w:sz w:val="24"/>
          <w:szCs w:val="24"/>
        </w:rPr>
        <w:t>e</w:t>
      </w:r>
      <w:r w:rsidR="00A146F0" w:rsidRPr="000A0D4A">
        <w:rPr>
          <w:rFonts w:ascii="Arial" w:hAnsi="Arial" w:cs="Arial"/>
          <w:sz w:val="24"/>
          <w:szCs w:val="24"/>
        </w:rPr>
        <w:t xml:space="preserve"> government’s position as the major stakeholder</w:t>
      </w:r>
      <w:r>
        <w:rPr>
          <w:rFonts w:ascii="Arial" w:hAnsi="Arial" w:cs="Arial"/>
          <w:sz w:val="24"/>
          <w:szCs w:val="24"/>
        </w:rPr>
        <w:t xml:space="preserve"> in the response, </w:t>
      </w:r>
      <w:r w:rsidR="00933CF1">
        <w:rPr>
          <w:rFonts w:ascii="Arial" w:hAnsi="Arial" w:cs="Arial"/>
          <w:sz w:val="24"/>
          <w:szCs w:val="24"/>
        </w:rPr>
        <w:t>de facto control by the SPLM/A In O</w:t>
      </w:r>
      <w:r>
        <w:rPr>
          <w:rFonts w:ascii="Arial" w:hAnsi="Arial" w:cs="Arial"/>
          <w:sz w:val="24"/>
          <w:szCs w:val="24"/>
        </w:rPr>
        <w:t>pposition</w:t>
      </w:r>
      <w:r w:rsidR="00933CF1">
        <w:rPr>
          <w:rFonts w:ascii="Arial" w:hAnsi="Arial" w:cs="Arial"/>
          <w:sz w:val="24"/>
          <w:szCs w:val="24"/>
        </w:rPr>
        <w:t xml:space="preserve"> (known as IO) </w:t>
      </w:r>
      <w:r>
        <w:rPr>
          <w:rFonts w:ascii="Arial" w:hAnsi="Arial" w:cs="Arial"/>
          <w:sz w:val="24"/>
          <w:szCs w:val="24"/>
        </w:rPr>
        <w:t>will need to be taken into account.</w:t>
      </w:r>
      <w:r w:rsidR="00A146F0" w:rsidRPr="000A0D4A">
        <w:rPr>
          <w:rFonts w:ascii="Arial" w:hAnsi="Arial" w:cs="Arial"/>
          <w:sz w:val="24"/>
          <w:szCs w:val="24"/>
        </w:rPr>
        <w:t xml:space="preserve"> </w:t>
      </w:r>
    </w:p>
    <w:p w14:paraId="0042D06C" w14:textId="77777777" w:rsidR="00A146F0" w:rsidRPr="00620B2E" w:rsidRDefault="00A146F0" w:rsidP="00A146F0">
      <w:pPr>
        <w:rPr>
          <w:rFonts w:ascii="Arial" w:hAnsi="Arial" w:cs="Arial"/>
          <w:sz w:val="24"/>
          <w:szCs w:val="24"/>
        </w:rPr>
      </w:pPr>
      <w:r>
        <w:rPr>
          <w:rFonts w:ascii="Arial" w:hAnsi="Arial" w:cs="Arial"/>
          <w:sz w:val="24"/>
          <w:szCs w:val="24"/>
        </w:rPr>
        <w:t>T</w:t>
      </w:r>
      <w:r w:rsidRPr="00AE020F">
        <w:rPr>
          <w:rFonts w:ascii="Arial" w:hAnsi="Arial" w:cs="Arial"/>
          <w:sz w:val="24"/>
          <w:szCs w:val="24"/>
        </w:rPr>
        <w:t>he conflict</w:t>
      </w:r>
      <w:r>
        <w:rPr>
          <w:rFonts w:ascii="Arial" w:hAnsi="Arial" w:cs="Arial"/>
          <w:sz w:val="24"/>
          <w:szCs w:val="24"/>
        </w:rPr>
        <w:t xml:space="preserve"> context has significant implications. A</w:t>
      </w:r>
      <w:r w:rsidRPr="00250A5D">
        <w:rPr>
          <w:rFonts w:ascii="Arial" w:hAnsi="Arial" w:cs="Arial"/>
          <w:sz w:val="24"/>
          <w:szCs w:val="24"/>
        </w:rPr>
        <w:t xml:space="preserve">lthough the focus of the IAHE is on humanitarian aspects of the response, it will be necessary to consider peacebuilding and conflict </w:t>
      </w:r>
      <w:r w:rsidR="009034D1">
        <w:rPr>
          <w:rFonts w:ascii="Arial" w:hAnsi="Arial" w:cs="Arial"/>
          <w:sz w:val="24"/>
          <w:szCs w:val="24"/>
        </w:rPr>
        <w:t>sensitivity.</w:t>
      </w:r>
      <w:r>
        <w:rPr>
          <w:rFonts w:ascii="Arial" w:hAnsi="Arial" w:cs="Arial"/>
          <w:sz w:val="24"/>
          <w:szCs w:val="24"/>
        </w:rPr>
        <w:t xml:space="preserve"> </w:t>
      </w:r>
      <w:r w:rsidRPr="00250A5D">
        <w:rPr>
          <w:rFonts w:ascii="Arial" w:hAnsi="Arial" w:cs="Arial"/>
          <w:sz w:val="24"/>
          <w:szCs w:val="24"/>
        </w:rPr>
        <w:t>Has aid acted as a magnet for population movement and has it been manipulated to serve the interests of parties in conflict?</w:t>
      </w:r>
      <w:r>
        <w:rPr>
          <w:rFonts w:ascii="Arial" w:hAnsi="Arial" w:cs="Arial"/>
          <w:sz w:val="24"/>
          <w:szCs w:val="24"/>
        </w:rPr>
        <w:t xml:space="preserve"> Although a </w:t>
      </w:r>
      <w:r w:rsidR="00BF450E">
        <w:rPr>
          <w:rFonts w:ascii="Arial" w:hAnsi="Arial" w:cs="Arial"/>
          <w:sz w:val="24"/>
          <w:szCs w:val="24"/>
        </w:rPr>
        <w:t>new</w:t>
      </w:r>
      <w:r>
        <w:rPr>
          <w:rFonts w:ascii="Arial" w:hAnsi="Arial" w:cs="Arial"/>
          <w:sz w:val="24"/>
          <w:szCs w:val="24"/>
        </w:rPr>
        <w:t xml:space="preserve"> conflict analysis </w:t>
      </w:r>
      <w:r w:rsidR="009034D1">
        <w:rPr>
          <w:rFonts w:ascii="Arial" w:hAnsi="Arial" w:cs="Arial"/>
          <w:sz w:val="24"/>
          <w:szCs w:val="24"/>
        </w:rPr>
        <w:t xml:space="preserve">will </w:t>
      </w:r>
      <w:r>
        <w:rPr>
          <w:rFonts w:ascii="Arial" w:hAnsi="Arial" w:cs="Arial"/>
          <w:sz w:val="24"/>
          <w:szCs w:val="24"/>
        </w:rPr>
        <w:t xml:space="preserve">not be </w:t>
      </w:r>
      <w:r w:rsidR="009034D1">
        <w:rPr>
          <w:rFonts w:ascii="Arial" w:hAnsi="Arial" w:cs="Arial"/>
          <w:sz w:val="24"/>
          <w:szCs w:val="24"/>
        </w:rPr>
        <w:t>undertaken</w:t>
      </w:r>
      <w:r>
        <w:rPr>
          <w:rFonts w:ascii="Arial" w:hAnsi="Arial" w:cs="Arial"/>
          <w:sz w:val="24"/>
          <w:szCs w:val="24"/>
        </w:rPr>
        <w:t xml:space="preserve">, the IAHE will </w:t>
      </w:r>
      <w:r w:rsidR="00BF450E">
        <w:rPr>
          <w:rFonts w:ascii="Arial" w:hAnsi="Arial" w:cs="Arial"/>
          <w:sz w:val="24"/>
          <w:szCs w:val="24"/>
        </w:rPr>
        <w:t>draw on existing analyses to define and examine ‘</w:t>
      </w:r>
      <w:r>
        <w:rPr>
          <w:rFonts w:ascii="Arial" w:hAnsi="Arial" w:cs="Arial"/>
          <w:sz w:val="24"/>
          <w:szCs w:val="24"/>
        </w:rPr>
        <w:t>conflict sensitivity</w:t>
      </w:r>
      <w:r w:rsidR="00BF450E">
        <w:rPr>
          <w:rFonts w:ascii="Arial" w:hAnsi="Arial" w:cs="Arial"/>
          <w:sz w:val="24"/>
          <w:szCs w:val="24"/>
        </w:rPr>
        <w:t>’</w:t>
      </w:r>
      <w:r w:rsidRPr="00620B2E">
        <w:rPr>
          <w:rFonts w:ascii="Arial" w:hAnsi="Arial" w:cs="Arial"/>
          <w:sz w:val="24"/>
          <w:szCs w:val="24"/>
        </w:rPr>
        <w:t>.</w:t>
      </w:r>
    </w:p>
    <w:p w14:paraId="1E42685F" w14:textId="77777777" w:rsidR="00A146F0" w:rsidRPr="009E1712" w:rsidRDefault="00A146F0" w:rsidP="00A146F0">
      <w:pPr>
        <w:rPr>
          <w:rFonts w:ascii="Arial" w:hAnsi="Arial" w:cs="Arial"/>
          <w:sz w:val="24"/>
          <w:szCs w:val="24"/>
        </w:rPr>
      </w:pPr>
      <w:r>
        <w:rPr>
          <w:rFonts w:ascii="Arial" w:hAnsi="Arial" w:cs="Arial"/>
          <w:sz w:val="24"/>
          <w:szCs w:val="24"/>
        </w:rPr>
        <w:t>Compared with natural disasters</w:t>
      </w:r>
      <w:r w:rsidR="00BF450E">
        <w:rPr>
          <w:rFonts w:ascii="Arial" w:hAnsi="Arial" w:cs="Arial"/>
          <w:sz w:val="24"/>
          <w:szCs w:val="24"/>
        </w:rPr>
        <w:t xml:space="preserve"> such as Typhoon Haiyan</w:t>
      </w:r>
      <w:r>
        <w:rPr>
          <w:rFonts w:ascii="Arial" w:hAnsi="Arial" w:cs="Arial"/>
          <w:sz w:val="24"/>
          <w:szCs w:val="24"/>
        </w:rPr>
        <w:t xml:space="preserve">, the situation in South Sudan calls for </w:t>
      </w:r>
      <w:r w:rsidR="00BF450E">
        <w:rPr>
          <w:rFonts w:ascii="Arial" w:hAnsi="Arial" w:cs="Arial"/>
          <w:sz w:val="24"/>
          <w:szCs w:val="24"/>
        </w:rPr>
        <w:t xml:space="preserve">a strong </w:t>
      </w:r>
      <w:r>
        <w:rPr>
          <w:rFonts w:ascii="Arial" w:hAnsi="Arial" w:cs="Arial"/>
          <w:sz w:val="24"/>
          <w:szCs w:val="24"/>
        </w:rPr>
        <w:t>focus on Protection. In t</w:t>
      </w:r>
      <w:r w:rsidRPr="009E1712">
        <w:rPr>
          <w:rFonts w:ascii="Arial" w:hAnsi="Arial" w:cs="Arial"/>
          <w:sz w:val="24"/>
          <w:szCs w:val="24"/>
        </w:rPr>
        <w:t>he</w:t>
      </w:r>
      <w:r>
        <w:rPr>
          <w:rFonts w:ascii="Arial" w:hAnsi="Arial" w:cs="Arial"/>
          <w:sz w:val="24"/>
          <w:szCs w:val="24"/>
        </w:rPr>
        <w:t xml:space="preserve"> Protection of Civilians (PoC) sites ‘opposition’ people are h</w:t>
      </w:r>
      <w:r w:rsidR="00933CF1">
        <w:rPr>
          <w:rFonts w:ascii="Arial" w:hAnsi="Arial" w:cs="Arial"/>
          <w:sz w:val="24"/>
          <w:szCs w:val="24"/>
        </w:rPr>
        <w:t>oused</w:t>
      </w:r>
      <w:r>
        <w:rPr>
          <w:rFonts w:ascii="Arial" w:hAnsi="Arial" w:cs="Arial"/>
          <w:sz w:val="24"/>
          <w:szCs w:val="24"/>
        </w:rPr>
        <w:t xml:space="preserve"> in camps around U</w:t>
      </w:r>
      <w:r w:rsidR="0001439B">
        <w:rPr>
          <w:rFonts w:ascii="Arial" w:hAnsi="Arial" w:cs="Arial"/>
          <w:sz w:val="24"/>
          <w:szCs w:val="24"/>
        </w:rPr>
        <w:t>nited Nations Mission in South Sudan’s (UNMISS)</w:t>
      </w:r>
      <w:r>
        <w:rPr>
          <w:rFonts w:ascii="Arial" w:hAnsi="Arial" w:cs="Arial"/>
          <w:sz w:val="24"/>
          <w:szCs w:val="24"/>
        </w:rPr>
        <w:t xml:space="preserve"> bases and it has proved difficult so far to arrange for their return home or to find alternatives. There are also Protection issues relating to Gender-</w:t>
      </w:r>
      <w:r>
        <w:rPr>
          <w:rFonts w:ascii="Arial" w:hAnsi="Arial" w:cs="Arial"/>
          <w:sz w:val="24"/>
          <w:szCs w:val="24"/>
        </w:rPr>
        <w:lastRenderedPageBreak/>
        <w:t xml:space="preserve">Based Violence and violence against </w:t>
      </w:r>
      <w:r w:rsidRPr="0078469F">
        <w:rPr>
          <w:rFonts w:ascii="Arial" w:hAnsi="Arial" w:cs="Arial"/>
          <w:sz w:val="24"/>
          <w:szCs w:val="24"/>
        </w:rPr>
        <w:t xml:space="preserve">children as described in the </w:t>
      </w:r>
      <w:r w:rsidR="00BF450E" w:rsidRPr="0078469F">
        <w:rPr>
          <w:rFonts w:ascii="Arial" w:hAnsi="Arial" w:cs="Arial"/>
          <w:sz w:val="24"/>
          <w:szCs w:val="24"/>
        </w:rPr>
        <w:t xml:space="preserve">UN </w:t>
      </w:r>
      <w:r w:rsidRPr="0078469F">
        <w:rPr>
          <w:rFonts w:ascii="Arial" w:hAnsi="Arial" w:cs="Arial"/>
          <w:sz w:val="24"/>
          <w:szCs w:val="24"/>
        </w:rPr>
        <w:t>Secretary-General’s Report on Children in Armed</w:t>
      </w:r>
      <w:r>
        <w:rPr>
          <w:rFonts w:ascii="Arial" w:hAnsi="Arial" w:cs="Arial"/>
          <w:sz w:val="24"/>
          <w:szCs w:val="24"/>
        </w:rPr>
        <w:t xml:space="preserve"> Conflict in South Sudan.</w:t>
      </w:r>
      <w:r w:rsidRPr="009E1712">
        <w:rPr>
          <w:rFonts w:ascii="Arial" w:hAnsi="Arial" w:cs="Arial"/>
          <w:sz w:val="24"/>
          <w:szCs w:val="24"/>
        </w:rPr>
        <w:t xml:space="preserve"> </w:t>
      </w:r>
    </w:p>
    <w:p w14:paraId="74AAD3A2" w14:textId="77777777" w:rsidR="00BF450E" w:rsidRPr="00BA7E8B" w:rsidRDefault="00BF450E" w:rsidP="00BF450E">
      <w:pPr>
        <w:pStyle w:val="ListParagraph"/>
        <w:numPr>
          <w:ilvl w:val="1"/>
          <w:numId w:val="2"/>
        </w:numPr>
        <w:spacing w:after="0" w:line="276" w:lineRule="auto"/>
        <w:jc w:val="both"/>
        <w:rPr>
          <w:rFonts w:ascii="Arial" w:hAnsi="Arial" w:cs="Arial"/>
          <w:b/>
          <w:sz w:val="24"/>
        </w:rPr>
      </w:pPr>
      <w:r w:rsidRPr="00BA7E8B">
        <w:rPr>
          <w:rFonts w:ascii="Arial" w:hAnsi="Arial" w:cs="Arial"/>
          <w:b/>
          <w:sz w:val="24"/>
        </w:rPr>
        <w:t xml:space="preserve">The </w:t>
      </w:r>
      <w:r w:rsidR="00C66948">
        <w:rPr>
          <w:rFonts w:ascii="Arial" w:hAnsi="Arial" w:cs="Arial"/>
          <w:b/>
          <w:sz w:val="24"/>
        </w:rPr>
        <w:t>H</w:t>
      </w:r>
      <w:r w:rsidRPr="00BA7E8B">
        <w:rPr>
          <w:rFonts w:ascii="Arial" w:hAnsi="Arial" w:cs="Arial"/>
          <w:b/>
          <w:sz w:val="24"/>
        </w:rPr>
        <w:t xml:space="preserve">umanitarian </w:t>
      </w:r>
      <w:r w:rsidR="00C66948">
        <w:rPr>
          <w:rFonts w:ascii="Arial" w:hAnsi="Arial" w:cs="Arial"/>
          <w:b/>
          <w:sz w:val="24"/>
        </w:rPr>
        <w:t>R</w:t>
      </w:r>
      <w:r w:rsidRPr="00BA7E8B">
        <w:rPr>
          <w:rFonts w:ascii="Arial" w:hAnsi="Arial" w:cs="Arial"/>
          <w:b/>
          <w:sz w:val="24"/>
        </w:rPr>
        <w:t>esponse to the Crisis</w:t>
      </w:r>
    </w:p>
    <w:p w14:paraId="5885F53F" w14:textId="77777777" w:rsidR="00BF450E" w:rsidRPr="00BA7E8B" w:rsidRDefault="00BF450E" w:rsidP="00BF450E">
      <w:pPr>
        <w:spacing w:after="0" w:line="276" w:lineRule="auto"/>
        <w:jc w:val="both"/>
        <w:rPr>
          <w:rFonts w:ascii="Arial" w:hAnsi="Arial" w:cs="Arial"/>
          <w:b/>
          <w:sz w:val="24"/>
        </w:rPr>
      </w:pPr>
    </w:p>
    <w:p w14:paraId="261E546B" w14:textId="77777777" w:rsidR="00562BE0" w:rsidRPr="00BF450E" w:rsidRDefault="00BF450E" w:rsidP="00BF450E">
      <w:pPr>
        <w:spacing w:after="0" w:line="276" w:lineRule="auto"/>
        <w:jc w:val="both"/>
        <w:rPr>
          <w:rFonts w:ascii="Arial" w:hAnsi="Arial" w:cs="Arial"/>
          <w:sz w:val="24"/>
        </w:rPr>
      </w:pPr>
      <w:r>
        <w:rPr>
          <w:rFonts w:ascii="Arial" w:hAnsi="Arial" w:cs="Arial"/>
          <w:sz w:val="24"/>
        </w:rPr>
        <w:t xml:space="preserve">A Strategic Response Plan was developed in 2013 but when widespread violence occurred in December, this was superseded by the </w:t>
      </w:r>
      <w:r w:rsidRPr="00BF450E">
        <w:rPr>
          <w:rFonts w:ascii="Arial" w:hAnsi="Arial" w:cs="Arial"/>
          <w:sz w:val="24"/>
        </w:rPr>
        <w:t>February 2014 Crisis Response Plan</w:t>
      </w:r>
      <w:r w:rsidR="0001439B">
        <w:rPr>
          <w:rFonts w:ascii="Arial" w:hAnsi="Arial" w:cs="Arial"/>
          <w:sz w:val="24"/>
        </w:rPr>
        <w:t xml:space="preserve"> (CRP)</w:t>
      </w:r>
      <w:r>
        <w:rPr>
          <w:rFonts w:ascii="Arial" w:hAnsi="Arial" w:cs="Arial"/>
          <w:sz w:val="24"/>
        </w:rPr>
        <w:t>.</w:t>
      </w:r>
      <w:r>
        <w:rPr>
          <w:rStyle w:val="FootnoteReference"/>
          <w:rFonts w:ascii="Arial" w:hAnsi="Arial" w:cs="Arial"/>
          <w:sz w:val="24"/>
        </w:rPr>
        <w:footnoteReference w:id="12"/>
      </w:r>
      <w:r>
        <w:rPr>
          <w:rFonts w:ascii="Arial" w:hAnsi="Arial" w:cs="Arial"/>
          <w:sz w:val="24"/>
        </w:rPr>
        <w:t xml:space="preserve"> </w:t>
      </w:r>
      <w:r w:rsidR="005271DD" w:rsidRPr="00BF450E">
        <w:rPr>
          <w:rFonts w:ascii="Arial" w:hAnsi="Arial" w:cs="Arial"/>
          <w:sz w:val="24"/>
        </w:rPr>
        <w:t>There are f</w:t>
      </w:r>
      <w:r w:rsidR="00562BE0" w:rsidRPr="00BF450E">
        <w:rPr>
          <w:rFonts w:ascii="Arial" w:hAnsi="Arial" w:cs="Arial"/>
          <w:sz w:val="24"/>
        </w:rPr>
        <w:t>our strategic objectives in th</w:t>
      </w:r>
      <w:r>
        <w:rPr>
          <w:rFonts w:ascii="Arial" w:hAnsi="Arial" w:cs="Arial"/>
          <w:sz w:val="24"/>
        </w:rPr>
        <w:t>is plan:</w:t>
      </w:r>
    </w:p>
    <w:p w14:paraId="7499613D" w14:textId="77777777" w:rsidR="00562BE0" w:rsidRPr="006465A3" w:rsidRDefault="00562BE0" w:rsidP="006F3D18">
      <w:pPr>
        <w:pStyle w:val="ochacontenttext"/>
        <w:numPr>
          <w:ilvl w:val="0"/>
          <w:numId w:val="14"/>
        </w:numPr>
        <w:spacing w:after="0"/>
        <w:rPr>
          <w:rFonts w:eastAsia="Times New Roman" w:cs="Arial"/>
          <w:color w:val="auto"/>
          <w:sz w:val="24"/>
          <w:lang w:val="en-US" w:eastAsia="en-US"/>
        </w:rPr>
      </w:pPr>
      <w:r w:rsidRPr="006465A3">
        <w:rPr>
          <w:rFonts w:eastAsia="Times New Roman" w:cs="Arial"/>
          <w:color w:val="auto"/>
          <w:sz w:val="24"/>
          <w:lang w:val="en-US" w:eastAsia="en-US"/>
        </w:rPr>
        <w:t xml:space="preserve">Provide a coordinated life-saving response to immediate humanitarian needs of conflict-affected people (internally displaced people, host communities and refugees in country). </w:t>
      </w:r>
    </w:p>
    <w:p w14:paraId="3B344F3B" w14:textId="77777777" w:rsidR="00562BE0" w:rsidRPr="006465A3" w:rsidRDefault="00562BE0" w:rsidP="006F3D18">
      <w:pPr>
        <w:pStyle w:val="ochacontenttext"/>
        <w:numPr>
          <w:ilvl w:val="0"/>
          <w:numId w:val="14"/>
        </w:numPr>
        <w:spacing w:after="0"/>
        <w:rPr>
          <w:rFonts w:eastAsia="Times New Roman" w:cs="Arial"/>
          <w:color w:val="auto"/>
          <w:sz w:val="24"/>
          <w:lang w:val="en-US" w:eastAsia="en-US"/>
        </w:rPr>
      </w:pPr>
      <w:r w:rsidRPr="006465A3">
        <w:rPr>
          <w:rFonts w:eastAsia="Times New Roman" w:cs="Arial"/>
          <w:color w:val="auto"/>
          <w:sz w:val="24"/>
          <w:lang w:val="en-US" w:eastAsia="en-US"/>
        </w:rPr>
        <w:t>Provide protection to conflict-affected communities and ensure access to services</w:t>
      </w:r>
      <w:r w:rsidR="00592176">
        <w:rPr>
          <w:rFonts w:eastAsia="Times New Roman" w:cs="Arial"/>
          <w:color w:val="auto"/>
          <w:sz w:val="24"/>
          <w:lang w:val="en-US" w:eastAsia="en-US"/>
        </w:rPr>
        <w:t>.</w:t>
      </w:r>
      <w:r w:rsidRPr="006465A3">
        <w:rPr>
          <w:rFonts w:eastAsia="Times New Roman" w:cs="Arial"/>
          <w:color w:val="auto"/>
          <w:sz w:val="24"/>
          <w:lang w:val="en-US" w:eastAsia="en-US"/>
        </w:rPr>
        <w:t xml:space="preserve">  </w:t>
      </w:r>
    </w:p>
    <w:p w14:paraId="60D05DD4" w14:textId="77777777" w:rsidR="00562BE0" w:rsidRPr="006465A3" w:rsidRDefault="00562BE0" w:rsidP="006F3D18">
      <w:pPr>
        <w:pStyle w:val="ochacontenttext"/>
        <w:numPr>
          <w:ilvl w:val="0"/>
          <w:numId w:val="14"/>
        </w:numPr>
        <w:spacing w:after="0"/>
        <w:rPr>
          <w:rFonts w:eastAsia="Times New Roman" w:cs="Arial"/>
          <w:color w:val="auto"/>
          <w:sz w:val="24"/>
          <w:lang w:val="en-US" w:eastAsia="en-US"/>
        </w:rPr>
      </w:pPr>
      <w:r w:rsidRPr="006465A3">
        <w:rPr>
          <w:rFonts w:eastAsia="Times New Roman" w:cs="Arial"/>
          <w:color w:val="auto"/>
          <w:sz w:val="24"/>
          <w:lang w:val="en-US" w:eastAsia="en-US"/>
        </w:rPr>
        <w:t xml:space="preserve">Support the resumption of livelihoods activities by affected communities as quickly as possible and build resilience by providing integrated livelihoods assistance. </w:t>
      </w:r>
    </w:p>
    <w:p w14:paraId="34AC6E39" w14:textId="77777777" w:rsidR="00562BE0" w:rsidRPr="006465A3" w:rsidRDefault="00562BE0" w:rsidP="006F3D18">
      <w:pPr>
        <w:pStyle w:val="ochacontenttext"/>
        <w:numPr>
          <w:ilvl w:val="0"/>
          <w:numId w:val="14"/>
        </w:numPr>
        <w:spacing w:after="0"/>
        <w:rPr>
          <w:rFonts w:eastAsia="Times New Roman" w:cs="Arial"/>
          <w:color w:val="auto"/>
          <w:sz w:val="24"/>
          <w:lang w:val="en-US" w:eastAsia="en-US"/>
        </w:rPr>
      </w:pPr>
      <w:r w:rsidRPr="006465A3">
        <w:rPr>
          <w:rFonts w:eastAsia="Times New Roman" w:cs="Arial"/>
          <w:color w:val="auto"/>
          <w:sz w:val="24"/>
          <w:lang w:val="en-US" w:eastAsia="en-US"/>
        </w:rPr>
        <w:t xml:space="preserve">Provide logistical support, including transport of personnel and goods, accommodation for aid workers and storage of assets in deep field locations to enable the humanitarian response. </w:t>
      </w:r>
    </w:p>
    <w:p w14:paraId="560D633D" w14:textId="77777777" w:rsidR="00562BE0" w:rsidRPr="006465A3" w:rsidRDefault="00562BE0" w:rsidP="00562BE0">
      <w:pPr>
        <w:pStyle w:val="ListParagraph"/>
        <w:spacing w:after="0" w:line="276" w:lineRule="auto"/>
        <w:ind w:left="0"/>
        <w:jc w:val="both"/>
        <w:rPr>
          <w:rFonts w:ascii="Arial" w:eastAsia="Times New Roman" w:hAnsi="Arial" w:cs="Arial"/>
          <w:sz w:val="24"/>
          <w:szCs w:val="24"/>
          <w:lang w:val="en-US"/>
        </w:rPr>
      </w:pPr>
    </w:p>
    <w:p w14:paraId="5AA4EF87" w14:textId="77777777" w:rsidR="00562BE0" w:rsidRPr="006465A3" w:rsidRDefault="00BF450E" w:rsidP="00562BE0">
      <w:pPr>
        <w:pStyle w:val="ListParagraph"/>
        <w:spacing w:after="0" w:line="276" w:lineRule="auto"/>
        <w:ind w:left="0"/>
        <w:jc w:val="both"/>
        <w:rPr>
          <w:rFonts w:ascii="Arial" w:hAnsi="Arial" w:cs="Arial"/>
          <w:sz w:val="24"/>
        </w:rPr>
      </w:pPr>
      <w:r>
        <w:rPr>
          <w:rFonts w:ascii="Arial" w:hAnsi="Arial" w:cs="Arial"/>
          <w:sz w:val="24"/>
        </w:rPr>
        <w:t xml:space="preserve">At the end of 2014 the situation was reviewed and a new </w:t>
      </w:r>
      <w:r w:rsidR="00562BE0" w:rsidRPr="006465A3">
        <w:rPr>
          <w:rFonts w:ascii="Arial" w:hAnsi="Arial" w:cs="Arial"/>
          <w:sz w:val="24"/>
        </w:rPr>
        <w:t xml:space="preserve">2015 Humanitarian Response Plan </w:t>
      </w:r>
      <w:r w:rsidR="0001439B">
        <w:rPr>
          <w:rFonts w:ascii="Arial" w:hAnsi="Arial" w:cs="Arial"/>
          <w:sz w:val="24"/>
        </w:rPr>
        <w:t xml:space="preserve">(HRP) </w:t>
      </w:r>
      <w:r>
        <w:rPr>
          <w:rFonts w:ascii="Arial" w:hAnsi="Arial" w:cs="Arial"/>
          <w:sz w:val="24"/>
        </w:rPr>
        <w:t xml:space="preserve">was launched. This </w:t>
      </w:r>
      <w:r w:rsidR="00562BE0" w:rsidRPr="006465A3">
        <w:rPr>
          <w:rFonts w:ascii="Arial" w:hAnsi="Arial" w:cs="Arial"/>
          <w:sz w:val="24"/>
        </w:rPr>
        <w:t>has three strategic objectives:</w:t>
      </w:r>
    </w:p>
    <w:p w14:paraId="0485FC1E" w14:textId="77777777" w:rsidR="00562BE0" w:rsidRPr="006465A3" w:rsidRDefault="00562BE0" w:rsidP="006F3D18">
      <w:pPr>
        <w:pStyle w:val="ochacontenttext"/>
        <w:numPr>
          <w:ilvl w:val="0"/>
          <w:numId w:val="15"/>
        </w:numPr>
        <w:spacing w:after="0"/>
        <w:rPr>
          <w:rFonts w:eastAsia="Times New Roman" w:cs="Arial"/>
          <w:color w:val="auto"/>
          <w:sz w:val="24"/>
          <w:lang w:val="en-US" w:eastAsia="en-US"/>
        </w:rPr>
      </w:pPr>
      <w:r w:rsidRPr="006465A3">
        <w:rPr>
          <w:rFonts w:eastAsia="Times New Roman" w:cs="Arial"/>
          <w:color w:val="auto"/>
          <w:sz w:val="24"/>
          <w:lang w:val="en-US" w:eastAsia="en-US"/>
        </w:rPr>
        <w:t xml:space="preserve">Save lives and alleviate suffering by providing multi-sector assistance to people in need; </w:t>
      </w:r>
    </w:p>
    <w:p w14:paraId="2325B7DC" w14:textId="77777777" w:rsidR="00562BE0" w:rsidRPr="006465A3" w:rsidRDefault="00562BE0" w:rsidP="006F3D18">
      <w:pPr>
        <w:pStyle w:val="ochacontenttext"/>
        <w:numPr>
          <w:ilvl w:val="0"/>
          <w:numId w:val="15"/>
        </w:numPr>
        <w:spacing w:after="0"/>
        <w:rPr>
          <w:rFonts w:eastAsia="Times New Roman" w:cs="Arial"/>
          <w:color w:val="auto"/>
          <w:sz w:val="24"/>
          <w:lang w:val="en-US" w:eastAsia="en-US"/>
        </w:rPr>
      </w:pPr>
      <w:r w:rsidRPr="006465A3">
        <w:rPr>
          <w:rFonts w:eastAsia="Times New Roman" w:cs="Arial"/>
          <w:color w:val="auto"/>
          <w:sz w:val="24"/>
          <w:lang w:val="en-US" w:eastAsia="en-US"/>
        </w:rPr>
        <w:t>Protect the rights of the most vulnerable people, including their freedom of movement;</w:t>
      </w:r>
    </w:p>
    <w:p w14:paraId="790B25CC" w14:textId="77777777" w:rsidR="00562BE0" w:rsidRPr="006465A3" w:rsidRDefault="00562BE0" w:rsidP="006F3D18">
      <w:pPr>
        <w:pStyle w:val="ochacontenttext"/>
        <w:numPr>
          <w:ilvl w:val="0"/>
          <w:numId w:val="15"/>
        </w:numPr>
        <w:spacing w:after="0"/>
        <w:rPr>
          <w:rFonts w:eastAsia="Times New Roman" w:cs="Arial"/>
          <w:color w:val="auto"/>
          <w:sz w:val="24"/>
          <w:lang w:val="en-US" w:eastAsia="en-US"/>
        </w:rPr>
      </w:pPr>
      <w:r w:rsidRPr="006465A3">
        <w:rPr>
          <w:rFonts w:eastAsia="Times New Roman" w:cs="Arial"/>
          <w:color w:val="auto"/>
          <w:sz w:val="24"/>
          <w:lang w:val="en-US" w:eastAsia="en-US"/>
        </w:rPr>
        <w:t>Improve self-reliance and coping capacities of people in need by protecting, restoring and protecting their livelihoods.</w:t>
      </w:r>
    </w:p>
    <w:p w14:paraId="3BB5E9C3" w14:textId="77777777" w:rsidR="00681BEA" w:rsidRDefault="00681BEA" w:rsidP="008632D7">
      <w:pPr>
        <w:autoSpaceDE w:val="0"/>
        <w:autoSpaceDN w:val="0"/>
        <w:adjustRightInd w:val="0"/>
        <w:spacing w:after="0" w:line="240" w:lineRule="auto"/>
        <w:rPr>
          <w:rFonts w:ascii="Arial" w:hAnsi="Arial" w:cs="Arial"/>
          <w:sz w:val="24"/>
          <w:szCs w:val="24"/>
        </w:rPr>
      </w:pPr>
    </w:p>
    <w:p w14:paraId="4CD5B1FC" w14:textId="77777777" w:rsidR="00C95274" w:rsidRDefault="005271DD" w:rsidP="005271DD">
      <w:pPr>
        <w:autoSpaceDE w:val="0"/>
        <w:autoSpaceDN w:val="0"/>
        <w:adjustRightInd w:val="0"/>
        <w:spacing w:after="0" w:line="240" w:lineRule="auto"/>
        <w:rPr>
          <w:rFonts w:ascii="Arial" w:hAnsi="Arial" w:cs="Arial"/>
          <w:sz w:val="24"/>
          <w:szCs w:val="24"/>
        </w:rPr>
      </w:pPr>
      <w:r>
        <w:rPr>
          <w:rFonts w:ascii="Arial" w:hAnsi="Arial" w:cs="Arial"/>
          <w:sz w:val="24"/>
          <w:szCs w:val="24"/>
        </w:rPr>
        <w:t>The</w:t>
      </w:r>
      <w:r w:rsidR="00BF450E">
        <w:rPr>
          <w:rFonts w:ascii="Arial" w:hAnsi="Arial" w:cs="Arial"/>
          <w:sz w:val="24"/>
          <w:szCs w:val="24"/>
        </w:rPr>
        <w:t>se objectives and the level of achievement will be assessed in the IAHE, taking account of modifications, notably those introduced in the second Crisis Response Plan in mid 2014.</w:t>
      </w:r>
      <w:r>
        <w:rPr>
          <w:rFonts w:ascii="Arial" w:hAnsi="Arial" w:cs="Arial"/>
          <w:sz w:val="24"/>
          <w:szCs w:val="24"/>
        </w:rPr>
        <w:t xml:space="preserve">  </w:t>
      </w:r>
    </w:p>
    <w:p w14:paraId="3D19E9B6" w14:textId="77777777" w:rsidR="00562BE0" w:rsidRPr="001D74C4" w:rsidRDefault="00562BE0">
      <w:pPr>
        <w:rPr>
          <w:rFonts w:ascii="Arial" w:hAnsi="Arial" w:cs="Arial"/>
          <w:b/>
          <w:sz w:val="24"/>
          <w:szCs w:val="24"/>
        </w:rPr>
      </w:pPr>
    </w:p>
    <w:p w14:paraId="2627CACD" w14:textId="77777777" w:rsidR="001D74C4" w:rsidRDefault="001D74C4" w:rsidP="006F3D18">
      <w:pPr>
        <w:pStyle w:val="ListParagraph"/>
        <w:numPr>
          <w:ilvl w:val="1"/>
          <w:numId w:val="2"/>
        </w:numPr>
        <w:rPr>
          <w:rFonts w:ascii="Arial" w:hAnsi="Arial" w:cs="Arial"/>
          <w:b/>
          <w:sz w:val="24"/>
          <w:szCs w:val="24"/>
        </w:rPr>
      </w:pPr>
      <w:r w:rsidRPr="001D74C4">
        <w:rPr>
          <w:rFonts w:ascii="Arial" w:hAnsi="Arial" w:cs="Arial"/>
          <w:b/>
          <w:sz w:val="24"/>
          <w:szCs w:val="24"/>
        </w:rPr>
        <w:t>Key Stakeholders</w:t>
      </w:r>
    </w:p>
    <w:p w14:paraId="5F9BF296" w14:textId="77777777" w:rsidR="001D74C4" w:rsidRPr="00013B5B" w:rsidRDefault="001D74C4" w:rsidP="001D74C4">
      <w:pPr>
        <w:rPr>
          <w:rFonts w:ascii="Arial" w:hAnsi="Arial" w:cs="Arial"/>
          <w:sz w:val="24"/>
          <w:szCs w:val="24"/>
        </w:rPr>
      </w:pPr>
      <w:r w:rsidRPr="00013B5B">
        <w:rPr>
          <w:rFonts w:ascii="Arial" w:hAnsi="Arial" w:cs="Arial"/>
          <w:sz w:val="24"/>
          <w:szCs w:val="24"/>
        </w:rPr>
        <w:t>Based on document review and the inception mission, the key stakeholders are</w:t>
      </w:r>
    </w:p>
    <w:p w14:paraId="7CB655B5" w14:textId="77777777" w:rsidR="001D74C4" w:rsidRDefault="001D74C4" w:rsidP="001D74C4">
      <w:pPr>
        <w:pStyle w:val="ListParagraph"/>
        <w:ind w:left="0"/>
        <w:rPr>
          <w:b/>
        </w:rPr>
      </w:pPr>
      <w:r w:rsidRPr="00B33C7A">
        <w:rPr>
          <w:b/>
        </w:rPr>
        <w:t>Table: Stakeholders in the response and evaluation</w:t>
      </w:r>
    </w:p>
    <w:tbl>
      <w:tblPr>
        <w:tblStyle w:val="TableGrid"/>
        <w:tblW w:w="0" w:type="auto"/>
        <w:tblLook w:val="04A0" w:firstRow="1" w:lastRow="0" w:firstColumn="1" w:lastColumn="0" w:noHBand="0" w:noVBand="1"/>
      </w:tblPr>
      <w:tblGrid>
        <w:gridCol w:w="2890"/>
        <w:gridCol w:w="6126"/>
      </w:tblGrid>
      <w:tr w:rsidR="001D74C4" w:rsidRPr="00064BC6" w14:paraId="07855A58" w14:textId="77777777" w:rsidTr="001D74C4">
        <w:tc>
          <w:tcPr>
            <w:tcW w:w="2890" w:type="dxa"/>
          </w:tcPr>
          <w:p w14:paraId="7A02EC33" w14:textId="77777777" w:rsidR="001D74C4" w:rsidRDefault="001D74C4" w:rsidP="00BF1B32">
            <w:pPr>
              <w:spacing w:line="276" w:lineRule="auto"/>
              <w:rPr>
                <w:b/>
              </w:rPr>
            </w:pPr>
            <w:r w:rsidRPr="00B33C7A">
              <w:rPr>
                <w:b/>
              </w:rPr>
              <w:t>Stakeholder</w:t>
            </w:r>
          </w:p>
        </w:tc>
        <w:tc>
          <w:tcPr>
            <w:tcW w:w="6126" w:type="dxa"/>
          </w:tcPr>
          <w:p w14:paraId="5D2C4CA6" w14:textId="77777777" w:rsidR="001D74C4" w:rsidRDefault="001D74C4" w:rsidP="00BF1B32">
            <w:pPr>
              <w:spacing w:line="276" w:lineRule="auto"/>
              <w:rPr>
                <w:b/>
              </w:rPr>
            </w:pPr>
            <w:r w:rsidRPr="00B33C7A">
              <w:rPr>
                <w:b/>
              </w:rPr>
              <w:t xml:space="preserve">Interest in the response and the evaluation </w:t>
            </w:r>
          </w:p>
        </w:tc>
      </w:tr>
      <w:tr w:rsidR="001D74C4" w:rsidRPr="00064BC6" w14:paraId="2C27A292" w14:textId="77777777" w:rsidTr="001D74C4">
        <w:tc>
          <w:tcPr>
            <w:tcW w:w="2890" w:type="dxa"/>
          </w:tcPr>
          <w:p w14:paraId="21E793E0" w14:textId="77777777" w:rsidR="001D74C4" w:rsidRPr="00064BC6" w:rsidRDefault="001D74C4" w:rsidP="001D74C4">
            <w:pPr>
              <w:spacing w:after="200" w:line="276" w:lineRule="auto"/>
            </w:pPr>
            <w:r w:rsidRPr="00B33C7A">
              <w:rPr>
                <w:b/>
              </w:rPr>
              <w:t xml:space="preserve">Communities </w:t>
            </w:r>
            <w:r w:rsidRPr="00B33C7A">
              <w:t xml:space="preserve">including women, men, youth, elderly, disabled and </w:t>
            </w:r>
            <w:r w:rsidRPr="0078469F">
              <w:t>children.</w:t>
            </w:r>
            <w:r w:rsidRPr="00B33C7A">
              <w:t xml:space="preserve">  </w:t>
            </w:r>
          </w:p>
        </w:tc>
        <w:tc>
          <w:tcPr>
            <w:tcW w:w="6126" w:type="dxa"/>
          </w:tcPr>
          <w:p w14:paraId="4C20AACD" w14:textId="77777777" w:rsidR="001D74C4" w:rsidRPr="00064BC6" w:rsidRDefault="001D74C4" w:rsidP="00BF1B32">
            <w:pPr>
              <w:spacing w:after="200" w:line="276" w:lineRule="auto"/>
            </w:pPr>
            <w:r w:rsidRPr="00B33C7A">
              <w:t>Most impacted by the crisis, intended primary beneficiaries of the response.</w:t>
            </w:r>
          </w:p>
          <w:p w14:paraId="1C455DAE" w14:textId="77777777" w:rsidR="001D74C4" w:rsidRDefault="001D74C4" w:rsidP="00BF1B32">
            <w:pPr>
              <w:spacing w:line="276" w:lineRule="auto"/>
            </w:pPr>
          </w:p>
        </w:tc>
      </w:tr>
      <w:tr w:rsidR="001D74C4" w:rsidRPr="00064BC6" w14:paraId="08637D23" w14:textId="77777777" w:rsidTr="001D74C4">
        <w:tc>
          <w:tcPr>
            <w:tcW w:w="2890" w:type="dxa"/>
          </w:tcPr>
          <w:p w14:paraId="07948406" w14:textId="77777777" w:rsidR="001D74C4" w:rsidRPr="00064BC6" w:rsidRDefault="001D74C4" w:rsidP="001D74C4">
            <w:pPr>
              <w:spacing w:after="200" w:line="276" w:lineRule="auto"/>
              <w:rPr>
                <w:b/>
              </w:rPr>
            </w:pPr>
            <w:r>
              <w:rPr>
                <w:b/>
              </w:rPr>
              <w:t>Government of S</w:t>
            </w:r>
            <w:r w:rsidR="0001439B">
              <w:rPr>
                <w:b/>
              </w:rPr>
              <w:t>outh</w:t>
            </w:r>
            <w:r>
              <w:rPr>
                <w:b/>
              </w:rPr>
              <w:t xml:space="preserve"> Sudan</w:t>
            </w:r>
          </w:p>
        </w:tc>
        <w:tc>
          <w:tcPr>
            <w:tcW w:w="6126" w:type="dxa"/>
          </w:tcPr>
          <w:p w14:paraId="67998A82" w14:textId="77777777" w:rsidR="001D74C4" w:rsidRDefault="001D74C4" w:rsidP="00933CF1">
            <w:pPr>
              <w:spacing w:line="276" w:lineRule="auto"/>
            </w:pPr>
            <w:r>
              <w:t xml:space="preserve">Ministry of Humanitarian Affairs and Disaster Management, Ministry of Education, Ministry of Health (Directorate of </w:t>
            </w:r>
            <w:r>
              <w:lastRenderedPageBreak/>
              <w:t>Nutrition), Directorate of C</w:t>
            </w:r>
            <w:r w:rsidRPr="0078469F">
              <w:t>hild</w:t>
            </w:r>
            <w:r>
              <w:t xml:space="preserve"> Welfare, Ministry of Gender, Child and Social Welfare</w:t>
            </w:r>
            <w:r w:rsidR="00013B5B">
              <w:t>. Overall control of the response and lead roles in the Clusters.</w:t>
            </w:r>
            <w:r w:rsidR="00933CF1">
              <w:t xml:space="preserve"> Ministry of Foreign Affairs &amp; International Cooperation</w:t>
            </w:r>
          </w:p>
        </w:tc>
      </w:tr>
      <w:tr w:rsidR="001D74C4" w:rsidRPr="00064BC6" w14:paraId="2F4C3782" w14:textId="77777777" w:rsidTr="001D74C4">
        <w:tc>
          <w:tcPr>
            <w:tcW w:w="2890" w:type="dxa"/>
          </w:tcPr>
          <w:p w14:paraId="6BC46E5F" w14:textId="77777777" w:rsidR="001D74C4" w:rsidRPr="00064BC6" w:rsidRDefault="001D74C4" w:rsidP="00013B5B">
            <w:pPr>
              <w:spacing w:after="200" w:line="276" w:lineRule="auto"/>
              <w:rPr>
                <w:b/>
              </w:rPr>
            </w:pPr>
            <w:r w:rsidRPr="00B33C7A">
              <w:rPr>
                <w:b/>
              </w:rPr>
              <w:lastRenderedPageBreak/>
              <w:t xml:space="preserve">Local Government </w:t>
            </w:r>
          </w:p>
        </w:tc>
        <w:tc>
          <w:tcPr>
            <w:tcW w:w="6126" w:type="dxa"/>
          </w:tcPr>
          <w:p w14:paraId="69CB175D" w14:textId="77777777" w:rsidR="001D74C4" w:rsidRPr="00064BC6" w:rsidRDefault="001D74C4" w:rsidP="00013B5B">
            <w:pPr>
              <w:spacing w:after="200" w:line="276" w:lineRule="auto"/>
            </w:pPr>
            <w:r w:rsidRPr="00B33C7A">
              <w:t>Lead government agenc</w:t>
            </w:r>
            <w:r w:rsidR="00013B5B">
              <w:t>ies a</w:t>
            </w:r>
            <w:r w:rsidRPr="00B33C7A">
              <w:t xml:space="preserve">t </w:t>
            </w:r>
            <w:r w:rsidR="00013B5B">
              <w:t xml:space="preserve">State and County </w:t>
            </w:r>
            <w:r w:rsidRPr="00B33C7A">
              <w:t>level</w:t>
            </w:r>
            <w:r w:rsidR="00013B5B">
              <w:t>s</w:t>
            </w:r>
            <w:r w:rsidRPr="00B33C7A">
              <w:t xml:space="preserve"> </w:t>
            </w:r>
          </w:p>
        </w:tc>
      </w:tr>
      <w:tr w:rsidR="001D74C4" w:rsidRPr="00064BC6" w14:paraId="2E45E5D3" w14:textId="77777777" w:rsidTr="001D74C4">
        <w:tc>
          <w:tcPr>
            <w:tcW w:w="2890" w:type="dxa"/>
          </w:tcPr>
          <w:p w14:paraId="19FA3F36" w14:textId="77777777" w:rsidR="001D74C4" w:rsidRPr="00064BC6" w:rsidRDefault="001D74C4" w:rsidP="00BF1B32">
            <w:pPr>
              <w:spacing w:after="200" w:line="276" w:lineRule="auto"/>
              <w:rPr>
                <w:b/>
              </w:rPr>
            </w:pPr>
            <w:r w:rsidRPr="00B33C7A">
              <w:rPr>
                <w:b/>
              </w:rPr>
              <w:t>Civil society organisations including NGO</w:t>
            </w:r>
            <w:r w:rsidR="0001439B">
              <w:rPr>
                <w:b/>
              </w:rPr>
              <w:t>s</w:t>
            </w:r>
          </w:p>
        </w:tc>
        <w:tc>
          <w:tcPr>
            <w:tcW w:w="6126" w:type="dxa"/>
          </w:tcPr>
          <w:p w14:paraId="3057AAF2" w14:textId="77777777" w:rsidR="001D74C4" w:rsidRPr="00064BC6" w:rsidRDefault="001D74C4" w:rsidP="00013B5B">
            <w:pPr>
              <w:spacing w:after="200" w:line="276" w:lineRule="auto"/>
            </w:pPr>
            <w:r w:rsidRPr="00B33C7A">
              <w:t xml:space="preserve">First responders in many areas. Often involved in long-term development work with communities before and after </w:t>
            </w:r>
            <w:r w:rsidR="00013B5B">
              <w:t>current crisis</w:t>
            </w:r>
            <w:r w:rsidRPr="00B33C7A">
              <w:t xml:space="preserve">. Interest in how the international response worked with them. </w:t>
            </w:r>
          </w:p>
        </w:tc>
      </w:tr>
      <w:tr w:rsidR="001D74C4" w:rsidRPr="00064BC6" w14:paraId="5791C2CB" w14:textId="77777777" w:rsidTr="001D74C4">
        <w:tc>
          <w:tcPr>
            <w:tcW w:w="2890" w:type="dxa"/>
          </w:tcPr>
          <w:p w14:paraId="4A8E964F" w14:textId="77777777" w:rsidR="001D74C4" w:rsidRPr="00064BC6" w:rsidRDefault="001D74C4" w:rsidP="00BF1B32">
            <w:pPr>
              <w:spacing w:after="200" w:line="276" w:lineRule="auto"/>
              <w:rPr>
                <w:b/>
              </w:rPr>
            </w:pPr>
            <w:r w:rsidRPr="00B33C7A">
              <w:rPr>
                <w:b/>
              </w:rPr>
              <w:t>HCT members</w:t>
            </w:r>
          </w:p>
        </w:tc>
        <w:tc>
          <w:tcPr>
            <w:tcW w:w="6126" w:type="dxa"/>
          </w:tcPr>
          <w:p w14:paraId="5B29398D" w14:textId="77777777" w:rsidR="001D74C4" w:rsidRPr="00064BC6" w:rsidRDefault="001D74C4" w:rsidP="0001439B">
            <w:pPr>
              <w:autoSpaceDE w:val="0"/>
              <w:autoSpaceDN w:val="0"/>
              <w:adjustRightInd w:val="0"/>
              <w:spacing w:after="200" w:line="276" w:lineRule="auto"/>
              <w:rPr>
                <w:rFonts w:cs="Times New Roman"/>
              </w:rPr>
            </w:pPr>
            <w:r w:rsidRPr="00B33C7A">
              <w:rPr>
                <w:rFonts w:cs="Times New Roman"/>
              </w:rPr>
              <w:t xml:space="preserve">Led by the </w:t>
            </w:r>
            <w:r w:rsidR="0001439B">
              <w:rPr>
                <w:rFonts w:cs="Times New Roman"/>
              </w:rPr>
              <w:t>HC</w:t>
            </w:r>
            <w:r w:rsidRPr="00B33C7A">
              <w:rPr>
                <w:rFonts w:cs="Times New Roman"/>
              </w:rPr>
              <w:t xml:space="preserve"> to ensure that humanitarian response delivers life-saving and early recovery assistance to those in need as a result of effective and timely decision-making and planning, in accordance with humanitarian principles and the principle of “accountability to affected populations.” Responsible for agreeing </w:t>
            </w:r>
            <w:r w:rsidR="0001439B">
              <w:rPr>
                <w:rFonts w:cs="Times New Roman"/>
              </w:rPr>
              <w:t xml:space="preserve">on </w:t>
            </w:r>
            <w:r w:rsidRPr="00B33C7A">
              <w:rPr>
                <w:rFonts w:cs="Times New Roman"/>
              </w:rPr>
              <w:t xml:space="preserve">common and strategic issues, monitoring response effectiveness and coordination. </w:t>
            </w:r>
          </w:p>
        </w:tc>
      </w:tr>
      <w:tr w:rsidR="001D74C4" w:rsidRPr="00064BC6" w14:paraId="73487E9A" w14:textId="77777777" w:rsidTr="001D74C4">
        <w:tc>
          <w:tcPr>
            <w:tcW w:w="2890" w:type="dxa"/>
          </w:tcPr>
          <w:p w14:paraId="0DEAC728" w14:textId="77777777" w:rsidR="001D74C4" w:rsidRPr="00064BC6" w:rsidRDefault="001D74C4" w:rsidP="00BF1B32">
            <w:pPr>
              <w:spacing w:after="200" w:line="276" w:lineRule="auto"/>
              <w:rPr>
                <w:b/>
              </w:rPr>
            </w:pPr>
            <w:r w:rsidRPr="00B33C7A">
              <w:rPr>
                <w:b/>
              </w:rPr>
              <w:t>Cluster leads</w:t>
            </w:r>
            <w:r w:rsidR="00013B5B">
              <w:rPr>
                <w:b/>
              </w:rPr>
              <w:t xml:space="preserve"> and co-leads</w:t>
            </w:r>
          </w:p>
        </w:tc>
        <w:tc>
          <w:tcPr>
            <w:tcW w:w="6126" w:type="dxa"/>
          </w:tcPr>
          <w:p w14:paraId="02E7021B" w14:textId="77777777" w:rsidR="001D74C4" w:rsidRPr="00064BC6" w:rsidRDefault="00013B5B" w:rsidP="00013B5B">
            <w:pPr>
              <w:spacing w:after="200" w:line="276" w:lineRule="auto"/>
            </w:pPr>
            <w:r>
              <w:t xml:space="preserve">Government, UN and INGO officials </w:t>
            </w:r>
            <w:r w:rsidR="001D74C4" w:rsidRPr="00B33C7A">
              <w:t xml:space="preserve">responsible for coordination of identified sectors. </w:t>
            </w:r>
          </w:p>
        </w:tc>
      </w:tr>
      <w:tr w:rsidR="001D74C4" w:rsidRPr="00064BC6" w14:paraId="062058B9" w14:textId="77777777" w:rsidTr="001D74C4">
        <w:tc>
          <w:tcPr>
            <w:tcW w:w="2890" w:type="dxa"/>
          </w:tcPr>
          <w:p w14:paraId="3F2DCE03" w14:textId="77777777" w:rsidR="001D74C4" w:rsidRPr="00064BC6" w:rsidRDefault="001D74C4" w:rsidP="00BF1B32">
            <w:pPr>
              <w:spacing w:after="200" w:line="276" w:lineRule="auto"/>
              <w:rPr>
                <w:b/>
              </w:rPr>
            </w:pPr>
            <w:r w:rsidRPr="00B33C7A">
              <w:rPr>
                <w:b/>
              </w:rPr>
              <w:t>Cluster partners</w:t>
            </w:r>
          </w:p>
        </w:tc>
        <w:tc>
          <w:tcPr>
            <w:tcW w:w="6126" w:type="dxa"/>
          </w:tcPr>
          <w:p w14:paraId="5B45216E" w14:textId="77777777" w:rsidR="001D74C4" w:rsidRPr="00064BC6" w:rsidRDefault="001D74C4" w:rsidP="00BF1B32">
            <w:pPr>
              <w:spacing w:after="200" w:line="276" w:lineRule="auto"/>
            </w:pPr>
            <w:r w:rsidRPr="00B33C7A">
              <w:t xml:space="preserve">Implementing organisations working with communities, often with local civil society and UN agencies. Interest in overall response results and effectiveness of coordination and approach. </w:t>
            </w:r>
          </w:p>
        </w:tc>
      </w:tr>
      <w:tr w:rsidR="001D74C4" w:rsidRPr="00064BC6" w14:paraId="1502C1A0" w14:textId="77777777" w:rsidTr="001D74C4">
        <w:tc>
          <w:tcPr>
            <w:tcW w:w="2890" w:type="dxa"/>
          </w:tcPr>
          <w:p w14:paraId="21F869EE" w14:textId="77777777" w:rsidR="001D74C4" w:rsidRPr="00064BC6" w:rsidRDefault="001D74C4" w:rsidP="00BF1B32">
            <w:pPr>
              <w:spacing w:after="200" w:line="276" w:lineRule="auto"/>
              <w:rPr>
                <w:b/>
              </w:rPr>
            </w:pPr>
            <w:r w:rsidRPr="00B33C7A">
              <w:rPr>
                <w:b/>
              </w:rPr>
              <w:t>OCHA</w:t>
            </w:r>
          </w:p>
        </w:tc>
        <w:tc>
          <w:tcPr>
            <w:tcW w:w="6126" w:type="dxa"/>
          </w:tcPr>
          <w:p w14:paraId="52049631" w14:textId="77777777" w:rsidR="001D74C4" w:rsidRPr="00064BC6" w:rsidRDefault="001D74C4" w:rsidP="00BF1B32">
            <w:pPr>
              <w:spacing w:after="200" w:line="276" w:lineRule="auto"/>
            </w:pPr>
            <w:r w:rsidRPr="006A0887">
              <w:t>Responsibility to support the coordination of the response through support to the HC and HCT; to</w:t>
            </w:r>
            <w:r w:rsidRPr="006A0887">
              <w:rPr>
                <w:rFonts w:cs="Arial"/>
              </w:rPr>
              <w:t xml:space="preserve"> bring together humanitarian actors to ensure a coherent response to emergencies.</w:t>
            </w:r>
          </w:p>
        </w:tc>
      </w:tr>
      <w:tr w:rsidR="001D74C4" w:rsidRPr="00064BC6" w14:paraId="6429FA77" w14:textId="77777777" w:rsidTr="001D74C4">
        <w:tc>
          <w:tcPr>
            <w:tcW w:w="2890" w:type="dxa"/>
          </w:tcPr>
          <w:p w14:paraId="25CAD937" w14:textId="77777777" w:rsidR="001D74C4" w:rsidRPr="00064BC6" w:rsidRDefault="001D74C4" w:rsidP="00BF1B32">
            <w:pPr>
              <w:spacing w:after="200" w:line="276" w:lineRule="auto"/>
              <w:rPr>
                <w:b/>
              </w:rPr>
            </w:pPr>
            <w:r w:rsidRPr="006A0887">
              <w:rPr>
                <w:b/>
              </w:rPr>
              <w:t>Donors</w:t>
            </w:r>
          </w:p>
        </w:tc>
        <w:tc>
          <w:tcPr>
            <w:tcW w:w="6126" w:type="dxa"/>
          </w:tcPr>
          <w:p w14:paraId="71FBCE65" w14:textId="77777777" w:rsidR="001D74C4" w:rsidRPr="00064BC6" w:rsidRDefault="001D74C4" w:rsidP="00013B5B">
            <w:pPr>
              <w:spacing w:after="200" w:line="276" w:lineRule="auto"/>
            </w:pPr>
            <w:r w:rsidRPr="006A0887">
              <w:t xml:space="preserve">Providing support and resources for the response. Accountable to their public for ensuring good use of money to support an effective response. </w:t>
            </w:r>
          </w:p>
        </w:tc>
      </w:tr>
      <w:tr w:rsidR="001D74C4" w:rsidRPr="00064BC6" w14:paraId="3B739455" w14:textId="77777777" w:rsidTr="001D74C4">
        <w:tc>
          <w:tcPr>
            <w:tcW w:w="2890" w:type="dxa"/>
          </w:tcPr>
          <w:p w14:paraId="397A9826" w14:textId="77777777" w:rsidR="001D74C4" w:rsidRPr="006B43DA" w:rsidRDefault="001D74C4" w:rsidP="00013B5B">
            <w:pPr>
              <w:spacing w:after="200" w:line="276" w:lineRule="auto"/>
              <w:rPr>
                <w:b/>
                <w:lang w:val="fr-CA"/>
              </w:rPr>
            </w:pPr>
            <w:r w:rsidRPr="006B43DA">
              <w:rPr>
                <w:b/>
                <w:lang w:val="fr-CA"/>
              </w:rPr>
              <w:t>International organisations, international NGOs</w:t>
            </w:r>
            <w:r w:rsidR="00013B5B" w:rsidRPr="006B43DA">
              <w:rPr>
                <w:b/>
                <w:lang w:val="fr-CA"/>
              </w:rPr>
              <w:t>, national NGOs</w:t>
            </w:r>
            <w:r w:rsidRPr="006B43DA">
              <w:rPr>
                <w:b/>
                <w:lang w:val="fr-CA"/>
              </w:rPr>
              <w:t xml:space="preserve">. </w:t>
            </w:r>
          </w:p>
        </w:tc>
        <w:tc>
          <w:tcPr>
            <w:tcW w:w="6126" w:type="dxa"/>
          </w:tcPr>
          <w:p w14:paraId="2F2BB961" w14:textId="77777777" w:rsidR="001D74C4" w:rsidRPr="00064BC6" w:rsidRDefault="00013B5B" w:rsidP="00BF1B32">
            <w:pPr>
              <w:spacing w:after="200" w:line="276" w:lineRule="auto"/>
            </w:pPr>
            <w:r>
              <w:t xml:space="preserve">Issues of relationship and accountability between these organisations. </w:t>
            </w:r>
          </w:p>
        </w:tc>
      </w:tr>
      <w:tr w:rsidR="001D74C4" w:rsidRPr="00064BC6" w14:paraId="71D329DA" w14:textId="77777777" w:rsidTr="001D74C4">
        <w:tc>
          <w:tcPr>
            <w:tcW w:w="2890" w:type="dxa"/>
          </w:tcPr>
          <w:p w14:paraId="5C0E4F67" w14:textId="77777777" w:rsidR="001D74C4" w:rsidRPr="00064BC6" w:rsidRDefault="001D74C4" w:rsidP="00BF1B32">
            <w:pPr>
              <w:spacing w:after="200" w:line="276" w:lineRule="auto"/>
              <w:rPr>
                <w:b/>
              </w:rPr>
            </w:pPr>
            <w:r w:rsidRPr="006A0887">
              <w:rPr>
                <w:b/>
              </w:rPr>
              <w:t>Red Cross Movement</w:t>
            </w:r>
          </w:p>
        </w:tc>
        <w:tc>
          <w:tcPr>
            <w:tcW w:w="6126" w:type="dxa"/>
          </w:tcPr>
          <w:p w14:paraId="2C090A0C" w14:textId="77777777" w:rsidR="001D74C4" w:rsidRPr="00064BC6" w:rsidRDefault="00013B5B" w:rsidP="00BF1B32">
            <w:pPr>
              <w:spacing w:after="200" w:line="276" w:lineRule="auto"/>
            </w:pPr>
            <w:r>
              <w:t>In the case of S</w:t>
            </w:r>
            <w:r w:rsidR="0001439B">
              <w:t>outh</w:t>
            </w:r>
            <w:r>
              <w:t xml:space="preserve"> Sudan, the ICRC is a key actor </w:t>
            </w:r>
          </w:p>
        </w:tc>
      </w:tr>
      <w:tr w:rsidR="001D74C4" w:rsidRPr="00064BC6" w14:paraId="4E067A59" w14:textId="77777777" w:rsidTr="001D74C4">
        <w:tc>
          <w:tcPr>
            <w:tcW w:w="2890" w:type="dxa"/>
          </w:tcPr>
          <w:p w14:paraId="4CF97293" w14:textId="77777777" w:rsidR="001D74C4" w:rsidRPr="00064BC6" w:rsidRDefault="0001439B" w:rsidP="00BF1B32">
            <w:pPr>
              <w:spacing w:after="200" w:line="276" w:lineRule="auto"/>
              <w:rPr>
                <w:b/>
              </w:rPr>
            </w:pPr>
            <w:r>
              <w:rPr>
                <w:b/>
              </w:rPr>
              <w:t>IASC</w:t>
            </w:r>
          </w:p>
        </w:tc>
        <w:tc>
          <w:tcPr>
            <w:tcW w:w="6126" w:type="dxa"/>
          </w:tcPr>
          <w:p w14:paraId="18AD5E47" w14:textId="77777777" w:rsidR="001D74C4" w:rsidRPr="00064BC6" w:rsidRDefault="001D74C4" w:rsidP="00BF1B32">
            <w:pPr>
              <w:spacing w:after="200" w:line="276" w:lineRule="auto"/>
            </w:pPr>
            <w:r w:rsidRPr="006A0887">
              <w:t>Primary mechanism for inter-agency coordination. Key groups include the Principal</w:t>
            </w:r>
            <w:r>
              <w:t xml:space="preserve">s, the Working Group </w:t>
            </w:r>
            <w:r w:rsidRPr="006A0887">
              <w:t xml:space="preserve">and Emergency Directors Group. Interest in knowing the success of the response and the added value of the new protocols and tools. </w:t>
            </w:r>
          </w:p>
        </w:tc>
      </w:tr>
      <w:tr w:rsidR="00A146F0" w:rsidRPr="00064BC6" w14:paraId="696A5E0A" w14:textId="77777777" w:rsidTr="001D74C4">
        <w:tc>
          <w:tcPr>
            <w:tcW w:w="2890" w:type="dxa"/>
          </w:tcPr>
          <w:p w14:paraId="699076C8" w14:textId="77777777" w:rsidR="00A146F0" w:rsidRPr="00A146F0" w:rsidRDefault="00A146F0" w:rsidP="00BF1B32">
            <w:pPr>
              <w:spacing w:after="200" w:line="276" w:lineRule="auto"/>
              <w:rPr>
                <w:b/>
                <w:sz w:val="18"/>
                <w:szCs w:val="18"/>
              </w:rPr>
            </w:pPr>
            <w:r w:rsidRPr="00A146F0">
              <w:rPr>
                <w:rFonts w:ascii="Arial" w:hAnsi="Arial" w:cs="Arial"/>
                <w:b/>
                <w:sz w:val="18"/>
                <w:szCs w:val="18"/>
              </w:rPr>
              <w:t>UNMISS</w:t>
            </w:r>
          </w:p>
        </w:tc>
        <w:tc>
          <w:tcPr>
            <w:tcW w:w="6126" w:type="dxa"/>
          </w:tcPr>
          <w:p w14:paraId="6629B750" w14:textId="77777777" w:rsidR="00A146F0" w:rsidRPr="0001439B" w:rsidRDefault="00A146F0" w:rsidP="00A146F0">
            <w:r w:rsidRPr="00F27807">
              <w:rPr>
                <w:rFonts w:cs="Arial"/>
              </w:rPr>
              <w:t xml:space="preserve">The IAHE will not evaluate UNMISS but will focus on its relationship to the humanitarian response in the light of the </w:t>
            </w:r>
            <w:r w:rsidRPr="00F27807">
              <w:rPr>
                <w:rFonts w:cs="Arial"/>
              </w:rPr>
              <w:lastRenderedPageBreak/>
              <w:t>special Guidelines for Coordination</w:t>
            </w:r>
            <w:r w:rsidRPr="00F27807">
              <w:rPr>
                <w:rFonts w:cs="Arial"/>
                <w:sz w:val="24"/>
                <w:szCs w:val="24"/>
              </w:rPr>
              <w:t>.</w:t>
            </w:r>
          </w:p>
        </w:tc>
      </w:tr>
    </w:tbl>
    <w:p w14:paraId="30A687A4" w14:textId="77777777" w:rsidR="001D74C4" w:rsidRPr="00064BC6" w:rsidRDefault="001D74C4" w:rsidP="001D74C4">
      <w:pPr>
        <w:pStyle w:val="ListParagraph"/>
        <w:ind w:left="927"/>
      </w:pPr>
    </w:p>
    <w:p w14:paraId="7FAE6887" w14:textId="77777777" w:rsidR="00BC19B5" w:rsidRPr="00EE5818" w:rsidRDefault="00EE5818">
      <w:pPr>
        <w:rPr>
          <w:rFonts w:ascii="Arial" w:hAnsi="Arial" w:cs="Arial"/>
          <w:b/>
          <w:sz w:val="28"/>
          <w:szCs w:val="28"/>
        </w:rPr>
      </w:pPr>
      <w:r w:rsidRPr="00EE5818">
        <w:rPr>
          <w:rFonts w:ascii="Arial" w:hAnsi="Arial" w:cs="Arial"/>
          <w:b/>
          <w:sz w:val="28"/>
          <w:szCs w:val="28"/>
        </w:rPr>
        <w:t xml:space="preserve">Section Two: </w:t>
      </w:r>
      <w:r w:rsidR="00933304">
        <w:rPr>
          <w:rFonts w:ascii="Arial" w:hAnsi="Arial" w:cs="Arial"/>
          <w:b/>
          <w:sz w:val="28"/>
          <w:szCs w:val="28"/>
        </w:rPr>
        <w:t>Tim</w:t>
      </w:r>
      <w:r w:rsidR="00C31ACE">
        <w:rPr>
          <w:rFonts w:ascii="Arial" w:hAnsi="Arial" w:cs="Arial"/>
          <w:b/>
          <w:sz w:val="28"/>
          <w:szCs w:val="28"/>
        </w:rPr>
        <w:t xml:space="preserve">escale and </w:t>
      </w:r>
      <w:r w:rsidR="00CB6D58" w:rsidRPr="00EE5818">
        <w:rPr>
          <w:rFonts w:ascii="Arial" w:hAnsi="Arial" w:cs="Arial"/>
          <w:b/>
          <w:sz w:val="28"/>
          <w:szCs w:val="28"/>
        </w:rPr>
        <w:t>Scope</w:t>
      </w:r>
      <w:r w:rsidR="007F13C6">
        <w:rPr>
          <w:rFonts w:ascii="Arial" w:hAnsi="Arial" w:cs="Arial"/>
          <w:b/>
          <w:sz w:val="28"/>
          <w:szCs w:val="28"/>
        </w:rPr>
        <w:t xml:space="preserve"> </w:t>
      </w:r>
      <w:r w:rsidR="00BC19B5" w:rsidRPr="00EE5818">
        <w:rPr>
          <w:rFonts w:ascii="Arial" w:hAnsi="Arial" w:cs="Arial"/>
          <w:b/>
          <w:sz w:val="28"/>
          <w:szCs w:val="28"/>
        </w:rPr>
        <w:t xml:space="preserve">of the </w:t>
      </w:r>
      <w:r w:rsidR="00CB6D58">
        <w:rPr>
          <w:rFonts w:ascii="Arial" w:hAnsi="Arial" w:cs="Arial"/>
          <w:b/>
          <w:sz w:val="28"/>
          <w:szCs w:val="28"/>
        </w:rPr>
        <w:t>IAHE</w:t>
      </w:r>
    </w:p>
    <w:p w14:paraId="60ED0DF5" w14:textId="77777777" w:rsidR="001F43C4" w:rsidRPr="00F90A6C" w:rsidRDefault="001F43C4" w:rsidP="001F43C4">
      <w:pPr>
        <w:rPr>
          <w:rFonts w:ascii="Arial" w:hAnsi="Arial" w:cs="Arial"/>
          <w:b/>
          <w:sz w:val="24"/>
          <w:szCs w:val="24"/>
        </w:rPr>
      </w:pPr>
    </w:p>
    <w:p w14:paraId="013D6738" w14:textId="77777777" w:rsidR="00EE5818" w:rsidRPr="00EE5818" w:rsidRDefault="00EE5818" w:rsidP="008632D7">
      <w:pPr>
        <w:spacing w:after="200" w:line="276" w:lineRule="auto"/>
        <w:rPr>
          <w:rFonts w:ascii="Arial" w:hAnsi="Arial" w:cs="Arial"/>
          <w:b/>
          <w:sz w:val="24"/>
          <w:szCs w:val="24"/>
        </w:rPr>
      </w:pPr>
      <w:r w:rsidRPr="00EE5818">
        <w:rPr>
          <w:rFonts w:ascii="Arial" w:hAnsi="Arial" w:cs="Arial"/>
          <w:b/>
          <w:sz w:val="24"/>
          <w:szCs w:val="24"/>
        </w:rPr>
        <w:t xml:space="preserve">2.1. </w:t>
      </w:r>
      <w:r w:rsidR="00557DF7">
        <w:rPr>
          <w:rFonts w:ascii="Arial" w:hAnsi="Arial" w:cs="Arial"/>
          <w:b/>
          <w:sz w:val="24"/>
          <w:szCs w:val="24"/>
        </w:rPr>
        <w:t>T</w:t>
      </w:r>
      <w:r w:rsidR="00933304">
        <w:rPr>
          <w:rFonts w:ascii="Arial" w:hAnsi="Arial" w:cs="Arial"/>
          <w:b/>
          <w:sz w:val="24"/>
          <w:szCs w:val="24"/>
        </w:rPr>
        <w:t>imescale</w:t>
      </w:r>
    </w:p>
    <w:p w14:paraId="2BAD8272" w14:textId="77777777" w:rsidR="008632D7" w:rsidRPr="000D4E54" w:rsidRDefault="00ED6323" w:rsidP="002B4BD1">
      <w:pPr>
        <w:spacing w:after="200" w:line="276" w:lineRule="auto"/>
        <w:rPr>
          <w:rFonts w:ascii="Arial" w:hAnsi="Arial" w:cs="Arial"/>
          <w:sz w:val="24"/>
          <w:szCs w:val="24"/>
        </w:rPr>
      </w:pPr>
      <w:r w:rsidRPr="008632D7">
        <w:rPr>
          <w:rFonts w:ascii="Arial" w:hAnsi="Arial" w:cs="Arial"/>
          <w:sz w:val="24"/>
          <w:szCs w:val="24"/>
        </w:rPr>
        <w:t xml:space="preserve">It was </w:t>
      </w:r>
      <w:r w:rsidR="00C66948">
        <w:rPr>
          <w:rFonts w:ascii="Arial" w:hAnsi="Arial" w:cs="Arial"/>
          <w:sz w:val="24"/>
          <w:szCs w:val="24"/>
        </w:rPr>
        <w:t xml:space="preserve">initially </w:t>
      </w:r>
      <w:r w:rsidRPr="008632D7">
        <w:rPr>
          <w:rFonts w:ascii="Arial" w:hAnsi="Arial" w:cs="Arial"/>
          <w:sz w:val="24"/>
          <w:szCs w:val="24"/>
        </w:rPr>
        <w:t xml:space="preserve">envisaged in the </w:t>
      </w:r>
      <w:r w:rsidR="0001439B">
        <w:rPr>
          <w:rFonts w:ascii="Arial" w:hAnsi="Arial" w:cs="Arial"/>
          <w:sz w:val="24"/>
          <w:szCs w:val="24"/>
        </w:rPr>
        <w:t>Terms of Reference (ToR)</w:t>
      </w:r>
      <w:r w:rsidR="0001439B" w:rsidRPr="008632D7">
        <w:rPr>
          <w:rFonts w:ascii="Arial" w:hAnsi="Arial" w:cs="Arial"/>
          <w:sz w:val="24"/>
          <w:szCs w:val="24"/>
        </w:rPr>
        <w:t xml:space="preserve"> </w:t>
      </w:r>
      <w:r w:rsidRPr="008632D7">
        <w:rPr>
          <w:rFonts w:ascii="Arial" w:hAnsi="Arial" w:cs="Arial"/>
          <w:sz w:val="24"/>
          <w:szCs w:val="24"/>
        </w:rPr>
        <w:t xml:space="preserve">that the IAHE would cover the period from February to December 2014. However, the timing of the IAHE </w:t>
      </w:r>
      <w:r w:rsidR="00933304">
        <w:rPr>
          <w:rFonts w:ascii="Arial" w:hAnsi="Arial" w:cs="Arial"/>
          <w:sz w:val="24"/>
          <w:szCs w:val="24"/>
        </w:rPr>
        <w:t xml:space="preserve">has </w:t>
      </w:r>
      <w:r w:rsidRPr="008632D7">
        <w:rPr>
          <w:rFonts w:ascii="Arial" w:hAnsi="Arial" w:cs="Arial"/>
          <w:sz w:val="24"/>
          <w:szCs w:val="24"/>
        </w:rPr>
        <w:t>slipped</w:t>
      </w:r>
      <w:r w:rsidR="00CB6D58">
        <w:rPr>
          <w:rStyle w:val="FootnoteReference"/>
          <w:rFonts w:ascii="Arial" w:hAnsi="Arial" w:cs="Arial"/>
          <w:sz w:val="24"/>
          <w:szCs w:val="24"/>
        </w:rPr>
        <w:footnoteReference w:id="13"/>
      </w:r>
      <w:r w:rsidRPr="008632D7">
        <w:rPr>
          <w:rFonts w:ascii="Arial" w:hAnsi="Arial" w:cs="Arial"/>
          <w:sz w:val="24"/>
          <w:szCs w:val="24"/>
        </w:rPr>
        <w:t xml:space="preserve"> </w:t>
      </w:r>
      <w:r w:rsidR="00D61D4B">
        <w:rPr>
          <w:rFonts w:ascii="Arial" w:hAnsi="Arial" w:cs="Arial"/>
          <w:sz w:val="24"/>
          <w:szCs w:val="24"/>
        </w:rPr>
        <w:t>and t</w:t>
      </w:r>
      <w:r w:rsidRPr="008632D7">
        <w:rPr>
          <w:rFonts w:ascii="Arial" w:hAnsi="Arial" w:cs="Arial"/>
          <w:sz w:val="24"/>
          <w:szCs w:val="24"/>
        </w:rPr>
        <w:t>he Inception Mission t</w:t>
      </w:r>
      <w:r w:rsidR="00D61D4B">
        <w:rPr>
          <w:rFonts w:ascii="Arial" w:hAnsi="Arial" w:cs="Arial"/>
          <w:sz w:val="24"/>
          <w:szCs w:val="24"/>
        </w:rPr>
        <w:t>ook</w:t>
      </w:r>
      <w:r w:rsidRPr="008632D7">
        <w:rPr>
          <w:rFonts w:ascii="Arial" w:hAnsi="Arial" w:cs="Arial"/>
          <w:sz w:val="24"/>
          <w:szCs w:val="24"/>
        </w:rPr>
        <w:t xml:space="preserve"> place </w:t>
      </w:r>
      <w:r w:rsidR="00D61D4B">
        <w:rPr>
          <w:rFonts w:ascii="Arial" w:hAnsi="Arial" w:cs="Arial"/>
          <w:sz w:val="24"/>
          <w:szCs w:val="24"/>
        </w:rPr>
        <w:t>9-13</w:t>
      </w:r>
      <w:r w:rsidR="00D61D4B" w:rsidRPr="00D61D4B">
        <w:rPr>
          <w:rFonts w:ascii="Arial" w:hAnsi="Arial" w:cs="Arial"/>
          <w:sz w:val="24"/>
          <w:szCs w:val="24"/>
          <w:vertAlign w:val="superscript"/>
        </w:rPr>
        <w:t>th</w:t>
      </w:r>
      <w:r w:rsidR="00D61D4B">
        <w:rPr>
          <w:rFonts w:ascii="Arial" w:hAnsi="Arial" w:cs="Arial"/>
          <w:sz w:val="24"/>
          <w:szCs w:val="24"/>
        </w:rPr>
        <w:t xml:space="preserve"> </w:t>
      </w:r>
      <w:r w:rsidRPr="008632D7">
        <w:rPr>
          <w:rFonts w:ascii="Arial" w:hAnsi="Arial" w:cs="Arial"/>
          <w:sz w:val="24"/>
          <w:szCs w:val="24"/>
        </w:rPr>
        <w:t>February 2015</w:t>
      </w:r>
      <w:r w:rsidR="00933304">
        <w:rPr>
          <w:rFonts w:ascii="Arial" w:hAnsi="Arial" w:cs="Arial"/>
          <w:sz w:val="24"/>
          <w:szCs w:val="24"/>
        </w:rPr>
        <w:t xml:space="preserve">. This </w:t>
      </w:r>
      <w:r w:rsidR="00566A53">
        <w:rPr>
          <w:rFonts w:ascii="Arial" w:hAnsi="Arial" w:cs="Arial"/>
          <w:sz w:val="24"/>
          <w:szCs w:val="24"/>
        </w:rPr>
        <w:t xml:space="preserve">delay </w:t>
      </w:r>
      <w:r w:rsidR="00933304">
        <w:rPr>
          <w:rFonts w:ascii="Arial" w:hAnsi="Arial" w:cs="Arial"/>
          <w:sz w:val="24"/>
          <w:szCs w:val="24"/>
        </w:rPr>
        <w:t xml:space="preserve">has the advantage of providing a somewhat longer perspective and also of making use of </w:t>
      </w:r>
      <w:r w:rsidR="002B4BD1">
        <w:rPr>
          <w:rFonts w:ascii="Arial" w:hAnsi="Arial" w:cs="Arial"/>
          <w:sz w:val="24"/>
          <w:szCs w:val="24"/>
        </w:rPr>
        <w:t xml:space="preserve">documents and </w:t>
      </w:r>
      <w:r w:rsidR="00933304">
        <w:rPr>
          <w:rFonts w:ascii="Arial" w:hAnsi="Arial" w:cs="Arial"/>
          <w:sz w:val="24"/>
          <w:szCs w:val="24"/>
        </w:rPr>
        <w:t xml:space="preserve">data based on the calendar year. </w:t>
      </w:r>
      <w:r w:rsidR="002B4BD1">
        <w:rPr>
          <w:rFonts w:ascii="Arial" w:hAnsi="Arial" w:cs="Arial"/>
          <w:sz w:val="24"/>
          <w:szCs w:val="24"/>
        </w:rPr>
        <w:t>I</w:t>
      </w:r>
      <w:r w:rsidRPr="008632D7">
        <w:rPr>
          <w:rFonts w:ascii="Arial" w:hAnsi="Arial" w:cs="Arial"/>
          <w:sz w:val="24"/>
          <w:szCs w:val="24"/>
        </w:rPr>
        <w:t xml:space="preserve">t is </w:t>
      </w:r>
      <w:r w:rsidR="002B4BD1">
        <w:rPr>
          <w:rFonts w:ascii="Arial" w:hAnsi="Arial" w:cs="Arial"/>
          <w:sz w:val="24"/>
          <w:szCs w:val="24"/>
        </w:rPr>
        <w:t xml:space="preserve">now </w:t>
      </w:r>
      <w:r w:rsidRPr="008632D7">
        <w:rPr>
          <w:rFonts w:ascii="Arial" w:hAnsi="Arial" w:cs="Arial"/>
          <w:sz w:val="24"/>
          <w:szCs w:val="24"/>
        </w:rPr>
        <w:t xml:space="preserve">proposed that the IAHE should </w:t>
      </w:r>
      <w:r w:rsidR="00C66948">
        <w:rPr>
          <w:rFonts w:ascii="Arial" w:hAnsi="Arial" w:cs="Arial"/>
          <w:sz w:val="24"/>
          <w:szCs w:val="24"/>
        </w:rPr>
        <w:t xml:space="preserve">focus on the period from February 2014 after the L3 emergency was declared but make use of data for the </w:t>
      </w:r>
      <w:r w:rsidR="00D61D4B">
        <w:rPr>
          <w:rFonts w:ascii="Arial" w:hAnsi="Arial" w:cs="Arial"/>
          <w:sz w:val="24"/>
          <w:szCs w:val="24"/>
        </w:rPr>
        <w:t xml:space="preserve">calendar year </w:t>
      </w:r>
      <w:r w:rsidRPr="008632D7">
        <w:rPr>
          <w:rFonts w:ascii="Arial" w:hAnsi="Arial" w:cs="Arial"/>
          <w:sz w:val="24"/>
          <w:szCs w:val="24"/>
        </w:rPr>
        <w:t xml:space="preserve">2014 </w:t>
      </w:r>
      <w:r w:rsidR="001B2B8F">
        <w:rPr>
          <w:rFonts w:ascii="Arial" w:hAnsi="Arial" w:cs="Arial"/>
          <w:sz w:val="24"/>
          <w:szCs w:val="24"/>
        </w:rPr>
        <w:t>(</w:t>
      </w:r>
      <w:r w:rsidR="00C66948">
        <w:rPr>
          <w:rFonts w:ascii="Arial" w:hAnsi="Arial" w:cs="Arial"/>
          <w:sz w:val="24"/>
          <w:szCs w:val="24"/>
        </w:rPr>
        <w:t xml:space="preserve">UN </w:t>
      </w:r>
      <w:r w:rsidR="001B2B8F">
        <w:rPr>
          <w:rFonts w:ascii="Arial" w:hAnsi="Arial" w:cs="Arial"/>
          <w:sz w:val="24"/>
          <w:szCs w:val="24"/>
        </w:rPr>
        <w:t xml:space="preserve">data </w:t>
      </w:r>
      <w:r w:rsidR="00C66948">
        <w:rPr>
          <w:rFonts w:ascii="Arial" w:hAnsi="Arial" w:cs="Arial"/>
          <w:sz w:val="24"/>
          <w:szCs w:val="24"/>
        </w:rPr>
        <w:t>mainly covers this period</w:t>
      </w:r>
      <w:r w:rsidR="001B2B8F">
        <w:rPr>
          <w:rFonts w:ascii="Arial" w:hAnsi="Arial" w:cs="Arial"/>
          <w:sz w:val="24"/>
          <w:szCs w:val="24"/>
        </w:rPr>
        <w:t xml:space="preserve">) </w:t>
      </w:r>
      <w:r w:rsidR="00DC0AB5">
        <w:rPr>
          <w:rFonts w:ascii="Arial" w:hAnsi="Arial" w:cs="Arial"/>
          <w:sz w:val="24"/>
          <w:szCs w:val="24"/>
        </w:rPr>
        <w:t xml:space="preserve">and </w:t>
      </w:r>
      <w:r w:rsidR="0045745D">
        <w:rPr>
          <w:rFonts w:ascii="Arial" w:hAnsi="Arial" w:cs="Arial"/>
          <w:sz w:val="24"/>
          <w:szCs w:val="24"/>
        </w:rPr>
        <w:t xml:space="preserve">take account of progress in January-March 2015. It will </w:t>
      </w:r>
      <w:r w:rsidR="001B2B8F">
        <w:rPr>
          <w:rFonts w:ascii="Arial" w:hAnsi="Arial" w:cs="Arial"/>
          <w:sz w:val="24"/>
          <w:szCs w:val="24"/>
        </w:rPr>
        <w:t xml:space="preserve">focus on the CRPs of 2014 but </w:t>
      </w:r>
      <w:r w:rsidR="0045745D">
        <w:rPr>
          <w:rFonts w:ascii="Arial" w:hAnsi="Arial" w:cs="Arial"/>
          <w:sz w:val="24"/>
          <w:szCs w:val="24"/>
        </w:rPr>
        <w:t xml:space="preserve">also </w:t>
      </w:r>
      <w:r w:rsidR="00DC0AB5">
        <w:rPr>
          <w:rFonts w:ascii="Arial" w:hAnsi="Arial" w:cs="Arial"/>
          <w:sz w:val="24"/>
          <w:szCs w:val="24"/>
        </w:rPr>
        <w:t xml:space="preserve">consider the 2015 </w:t>
      </w:r>
      <w:r w:rsidR="00DC0AB5" w:rsidRPr="00D61D4B">
        <w:rPr>
          <w:rFonts w:ascii="Arial" w:hAnsi="Arial" w:cs="Arial"/>
          <w:sz w:val="24"/>
          <w:szCs w:val="24"/>
        </w:rPr>
        <w:t>HRP</w:t>
      </w:r>
      <w:r w:rsidR="0045745D">
        <w:rPr>
          <w:rFonts w:ascii="Arial" w:hAnsi="Arial" w:cs="Arial"/>
          <w:sz w:val="24"/>
          <w:szCs w:val="24"/>
        </w:rPr>
        <w:t xml:space="preserve"> and </w:t>
      </w:r>
      <w:r w:rsidR="00DC0AB5">
        <w:rPr>
          <w:rFonts w:ascii="Arial" w:hAnsi="Arial" w:cs="Arial"/>
          <w:sz w:val="24"/>
          <w:szCs w:val="24"/>
        </w:rPr>
        <w:t>examine progress against forward-looking commitments in the CRP</w:t>
      </w:r>
      <w:r w:rsidR="001B2B8F">
        <w:rPr>
          <w:rFonts w:ascii="Arial" w:hAnsi="Arial" w:cs="Arial"/>
          <w:sz w:val="24"/>
          <w:szCs w:val="24"/>
        </w:rPr>
        <w:t>s</w:t>
      </w:r>
      <w:r w:rsidR="00DC0AB5">
        <w:rPr>
          <w:rFonts w:ascii="Arial" w:hAnsi="Arial" w:cs="Arial"/>
          <w:sz w:val="24"/>
          <w:szCs w:val="24"/>
        </w:rPr>
        <w:t xml:space="preserve"> (for example, that ‘s</w:t>
      </w:r>
      <w:r w:rsidR="00DC0AB5" w:rsidRPr="000D4E54">
        <w:rPr>
          <w:rFonts w:ascii="Arial" w:hAnsi="Arial" w:cs="Arial"/>
          <w:sz w:val="24"/>
          <w:szCs w:val="24"/>
        </w:rPr>
        <w:t>uccessful pre-positioning in late 2014 will be</w:t>
      </w:r>
      <w:r w:rsidR="00DC0AB5">
        <w:rPr>
          <w:rFonts w:ascii="Arial" w:hAnsi="Arial" w:cs="Arial"/>
          <w:sz w:val="24"/>
          <w:szCs w:val="24"/>
        </w:rPr>
        <w:t xml:space="preserve"> </w:t>
      </w:r>
      <w:r w:rsidR="00DC0AB5" w:rsidRPr="000D4E54">
        <w:rPr>
          <w:rFonts w:ascii="Arial" w:hAnsi="Arial" w:cs="Arial"/>
          <w:sz w:val="24"/>
          <w:szCs w:val="24"/>
        </w:rPr>
        <w:t>key to preventing famine in 2015</w:t>
      </w:r>
      <w:r w:rsidR="00DC0AB5">
        <w:rPr>
          <w:rFonts w:ascii="Arial" w:hAnsi="Arial" w:cs="Arial"/>
          <w:sz w:val="24"/>
          <w:szCs w:val="24"/>
        </w:rPr>
        <w:t xml:space="preserve">’ -Op cit p25) and it will make </w:t>
      </w:r>
      <w:r w:rsidRPr="008632D7">
        <w:rPr>
          <w:rFonts w:ascii="Arial" w:hAnsi="Arial" w:cs="Arial"/>
          <w:sz w:val="24"/>
          <w:szCs w:val="24"/>
        </w:rPr>
        <w:t>forward-looking recommendations</w:t>
      </w:r>
      <w:r w:rsidR="00DC0AB5">
        <w:rPr>
          <w:rFonts w:ascii="Arial" w:hAnsi="Arial" w:cs="Arial"/>
          <w:sz w:val="24"/>
          <w:szCs w:val="24"/>
        </w:rPr>
        <w:t>.</w:t>
      </w:r>
      <w:r w:rsidR="00CB6D58">
        <w:rPr>
          <w:rFonts w:ascii="Arial" w:hAnsi="Arial" w:cs="Arial"/>
          <w:sz w:val="24"/>
          <w:szCs w:val="24"/>
        </w:rPr>
        <w:t xml:space="preserve"> </w:t>
      </w:r>
    </w:p>
    <w:p w14:paraId="3A72249C" w14:textId="77777777" w:rsidR="0032034D" w:rsidRDefault="00EE5818">
      <w:pPr>
        <w:rPr>
          <w:rFonts w:ascii="Arial" w:hAnsi="Arial" w:cs="Arial"/>
          <w:b/>
          <w:sz w:val="24"/>
          <w:szCs w:val="24"/>
        </w:rPr>
      </w:pPr>
      <w:r>
        <w:rPr>
          <w:rFonts w:ascii="Arial" w:hAnsi="Arial" w:cs="Arial"/>
          <w:b/>
          <w:sz w:val="24"/>
          <w:szCs w:val="24"/>
        </w:rPr>
        <w:t>2.2. Scope</w:t>
      </w:r>
      <w:r w:rsidR="00F47585">
        <w:rPr>
          <w:rFonts w:ascii="Arial" w:hAnsi="Arial" w:cs="Arial"/>
          <w:b/>
          <w:sz w:val="24"/>
          <w:szCs w:val="24"/>
        </w:rPr>
        <w:t xml:space="preserve"> of the Evaluation</w:t>
      </w:r>
    </w:p>
    <w:p w14:paraId="47F347CE" w14:textId="77777777" w:rsidR="00191137" w:rsidRDefault="0032034D">
      <w:pPr>
        <w:rPr>
          <w:rFonts w:ascii="Arial" w:hAnsi="Arial" w:cs="Arial"/>
          <w:sz w:val="24"/>
          <w:szCs w:val="24"/>
        </w:rPr>
      </w:pPr>
      <w:r>
        <w:rPr>
          <w:rFonts w:ascii="Arial" w:hAnsi="Arial" w:cs="Arial"/>
          <w:sz w:val="24"/>
          <w:szCs w:val="24"/>
        </w:rPr>
        <w:t>Th</w:t>
      </w:r>
      <w:r w:rsidR="006D24F8">
        <w:rPr>
          <w:rFonts w:ascii="Arial" w:hAnsi="Arial" w:cs="Arial"/>
          <w:sz w:val="24"/>
          <w:szCs w:val="24"/>
        </w:rPr>
        <w:t>e IAHE will cover all sectors</w:t>
      </w:r>
      <w:r w:rsidR="0045745D">
        <w:rPr>
          <w:rFonts w:ascii="Arial" w:hAnsi="Arial" w:cs="Arial"/>
          <w:sz w:val="24"/>
          <w:szCs w:val="24"/>
        </w:rPr>
        <w:t>/Clusters</w:t>
      </w:r>
      <w:r w:rsidR="00013B5B">
        <w:rPr>
          <w:rFonts w:ascii="Arial" w:hAnsi="Arial" w:cs="Arial"/>
          <w:sz w:val="24"/>
          <w:szCs w:val="24"/>
        </w:rPr>
        <w:t xml:space="preserve">: </w:t>
      </w:r>
      <w:r w:rsidR="0045745D">
        <w:rPr>
          <w:rFonts w:ascii="Arial" w:hAnsi="Arial" w:cs="Arial"/>
          <w:sz w:val="24"/>
          <w:szCs w:val="24"/>
        </w:rPr>
        <w:t xml:space="preserve">the required focus on results will lead to greater depth in relation to </w:t>
      </w:r>
      <w:r w:rsidR="00CE2AAD">
        <w:rPr>
          <w:rFonts w:ascii="Arial" w:hAnsi="Arial" w:cs="Arial"/>
          <w:sz w:val="24"/>
          <w:szCs w:val="24"/>
        </w:rPr>
        <w:t xml:space="preserve">Health, Nutrition, Education, NFIs/Shelter, WASH and Protection. </w:t>
      </w:r>
      <w:r w:rsidR="00013B5B">
        <w:rPr>
          <w:rFonts w:ascii="Arial" w:hAnsi="Arial" w:cs="Arial"/>
          <w:sz w:val="24"/>
          <w:szCs w:val="24"/>
        </w:rPr>
        <w:t xml:space="preserve">Also the scale of resources spent will make these a priority for the evaluation’s time. </w:t>
      </w:r>
      <w:r w:rsidR="00CE2AAD">
        <w:rPr>
          <w:rFonts w:ascii="Arial" w:hAnsi="Arial" w:cs="Arial"/>
          <w:sz w:val="24"/>
          <w:szCs w:val="24"/>
        </w:rPr>
        <w:t>The IAHE will not seek to evaluate the work of each Cluster</w:t>
      </w:r>
      <w:r w:rsidR="00013B5B">
        <w:rPr>
          <w:rFonts w:ascii="Arial" w:hAnsi="Arial" w:cs="Arial"/>
          <w:sz w:val="24"/>
          <w:szCs w:val="24"/>
        </w:rPr>
        <w:t xml:space="preserve"> individually</w:t>
      </w:r>
      <w:r w:rsidR="004F44F1">
        <w:rPr>
          <w:rStyle w:val="FootnoteReference"/>
          <w:rFonts w:ascii="Arial" w:hAnsi="Arial" w:cs="Arial"/>
          <w:sz w:val="24"/>
          <w:szCs w:val="24"/>
        </w:rPr>
        <w:footnoteReference w:id="14"/>
      </w:r>
      <w:r w:rsidR="00CE2AAD">
        <w:rPr>
          <w:rFonts w:ascii="Arial" w:hAnsi="Arial" w:cs="Arial"/>
          <w:sz w:val="24"/>
          <w:szCs w:val="24"/>
        </w:rPr>
        <w:t xml:space="preserve"> but </w:t>
      </w:r>
      <w:r w:rsidR="00013B5B">
        <w:rPr>
          <w:rFonts w:ascii="Arial" w:hAnsi="Arial" w:cs="Arial"/>
          <w:sz w:val="24"/>
          <w:szCs w:val="24"/>
        </w:rPr>
        <w:t xml:space="preserve">will </w:t>
      </w:r>
      <w:r w:rsidR="00CE2AAD">
        <w:rPr>
          <w:rFonts w:ascii="Arial" w:hAnsi="Arial" w:cs="Arial"/>
          <w:sz w:val="24"/>
          <w:szCs w:val="24"/>
        </w:rPr>
        <w:t xml:space="preserve">examine critical issues </w:t>
      </w:r>
      <w:r w:rsidR="00566A53">
        <w:rPr>
          <w:rFonts w:ascii="Arial" w:hAnsi="Arial" w:cs="Arial"/>
          <w:sz w:val="24"/>
          <w:szCs w:val="24"/>
        </w:rPr>
        <w:t xml:space="preserve">affecting the </w:t>
      </w:r>
      <w:r w:rsidR="00DC0AB5">
        <w:rPr>
          <w:rFonts w:ascii="Arial" w:hAnsi="Arial" w:cs="Arial"/>
          <w:sz w:val="24"/>
          <w:szCs w:val="24"/>
        </w:rPr>
        <w:t xml:space="preserve">overall </w:t>
      </w:r>
      <w:r w:rsidR="00566A53">
        <w:rPr>
          <w:rFonts w:ascii="Arial" w:hAnsi="Arial" w:cs="Arial"/>
          <w:sz w:val="24"/>
          <w:szCs w:val="24"/>
        </w:rPr>
        <w:t>Cluster system</w:t>
      </w:r>
      <w:r w:rsidR="00013B5B">
        <w:rPr>
          <w:rFonts w:ascii="Arial" w:hAnsi="Arial" w:cs="Arial"/>
          <w:sz w:val="24"/>
          <w:szCs w:val="24"/>
        </w:rPr>
        <w:t xml:space="preserve">, the spread of resources </w:t>
      </w:r>
      <w:r w:rsidR="0045745D">
        <w:rPr>
          <w:rFonts w:ascii="Arial" w:hAnsi="Arial" w:cs="Arial"/>
          <w:sz w:val="24"/>
          <w:szCs w:val="24"/>
        </w:rPr>
        <w:t>and the overall processes and results of coordination</w:t>
      </w:r>
      <w:r w:rsidR="00566A53">
        <w:rPr>
          <w:rFonts w:ascii="Arial" w:hAnsi="Arial" w:cs="Arial"/>
          <w:sz w:val="24"/>
          <w:szCs w:val="24"/>
        </w:rPr>
        <w:t xml:space="preserve">. </w:t>
      </w:r>
      <w:r w:rsidR="00013B5B">
        <w:rPr>
          <w:rFonts w:ascii="Arial" w:hAnsi="Arial" w:cs="Arial"/>
          <w:sz w:val="24"/>
          <w:szCs w:val="24"/>
        </w:rPr>
        <w:t>As stated above, t</w:t>
      </w:r>
      <w:r w:rsidR="00566A53">
        <w:rPr>
          <w:rFonts w:ascii="Arial" w:hAnsi="Arial" w:cs="Arial"/>
          <w:sz w:val="24"/>
          <w:szCs w:val="24"/>
        </w:rPr>
        <w:t xml:space="preserve">he IAHE covers the entire humanitarian system </w:t>
      </w:r>
      <w:r w:rsidR="005B206B">
        <w:rPr>
          <w:rFonts w:ascii="Arial" w:hAnsi="Arial" w:cs="Arial"/>
          <w:sz w:val="24"/>
          <w:szCs w:val="24"/>
        </w:rPr>
        <w:t>and although rec</w:t>
      </w:r>
      <w:r w:rsidR="00566A53">
        <w:rPr>
          <w:rFonts w:ascii="Arial" w:hAnsi="Arial" w:cs="Arial"/>
          <w:sz w:val="24"/>
          <w:szCs w:val="24"/>
        </w:rPr>
        <w:t xml:space="preserve">ommendations </w:t>
      </w:r>
      <w:r w:rsidR="005B206B">
        <w:rPr>
          <w:rFonts w:ascii="Arial" w:hAnsi="Arial" w:cs="Arial"/>
          <w:sz w:val="24"/>
          <w:szCs w:val="24"/>
        </w:rPr>
        <w:t xml:space="preserve">may be particularly relevant </w:t>
      </w:r>
      <w:r w:rsidR="00566A53">
        <w:rPr>
          <w:rFonts w:ascii="Arial" w:hAnsi="Arial" w:cs="Arial"/>
          <w:sz w:val="24"/>
          <w:szCs w:val="24"/>
        </w:rPr>
        <w:t xml:space="preserve">to the HCT </w:t>
      </w:r>
      <w:r w:rsidR="005B206B">
        <w:rPr>
          <w:rFonts w:ascii="Arial" w:hAnsi="Arial" w:cs="Arial"/>
          <w:sz w:val="24"/>
          <w:szCs w:val="24"/>
        </w:rPr>
        <w:t xml:space="preserve">and </w:t>
      </w:r>
      <w:r w:rsidR="00566A53">
        <w:rPr>
          <w:rFonts w:ascii="Arial" w:hAnsi="Arial" w:cs="Arial"/>
          <w:sz w:val="24"/>
          <w:szCs w:val="24"/>
        </w:rPr>
        <w:t>HC</w:t>
      </w:r>
      <w:r w:rsidR="005B206B">
        <w:rPr>
          <w:rFonts w:ascii="Arial" w:hAnsi="Arial" w:cs="Arial"/>
          <w:sz w:val="24"/>
          <w:szCs w:val="24"/>
        </w:rPr>
        <w:t xml:space="preserve"> they will also be relevant to a wider range of actors</w:t>
      </w:r>
      <w:r w:rsidR="00126BEE">
        <w:rPr>
          <w:rFonts w:ascii="Arial" w:hAnsi="Arial" w:cs="Arial"/>
          <w:sz w:val="24"/>
          <w:szCs w:val="24"/>
        </w:rPr>
        <w:t xml:space="preserve">. </w:t>
      </w:r>
    </w:p>
    <w:p w14:paraId="5B1684CC" w14:textId="77777777" w:rsidR="006A5EE3" w:rsidRDefault="00566A53" w:rsidP="006A5EE3">
      <w:pPr>
        <w:spacing w:after="0" w:line="240" w:lineRule="auto"/>
        <w:rPr>
          <w:rFonts w:ascii="Arial" w:hAnsi="Arial" w:cs="Arial"/>
          <w:sz w:val="24"/>
          <w:szCs w:val="24"/>
        </w:rPr>
      </w:pPr>
      <w:r w:rsidRPr="00191137">
        <w:rPr>
          <w:rFonts w:ascii="Arial" w:hAnsi="Arial" w:cs="Arial"/>
          <w:sz w:val="24"/>
          <w:szCs w:val="24"/>
        </w:rPr>
        <w:t xml:space="preserve">It will be necessary to consider the role of </w:t>
      </w:r>
      <w:r w:rsidR="00126BEE" w:rsidRPr="00191137">
        <w:rPr>
          <w:rFonts w:ascii="Arial" w:hAnsi="Arial" w:cs="Arial"/>
          <w:sz w:val="24"/>
          <w:szCs w:val="24"/>
        </w:rPr>
        <w:t xml:space="preserve">UNMISS, especially in relation to security and protection issues, but </w:t>
      </w:r>
      <w:r w:rsidRPr="00191137">
        <w:rPr>
          <w:rFonts w:ascii="Arial" w:hAnsi="Arial" w:cs="Arial"/>
          <w:sz w:val="24"/>
          <w:szCs w:val="24"/>
        </w:rPr>
        <w:t xml:space="preserve">the IAHE will </w:t>
      </w:r>
      <w:r w:rsidR="00126BEE" w:rsidRPr="00191137">
        <w:rPr>
          <w:rFonts w:ascii="Arial" w:hAnsi="Arial" w:cs="Arial"/>
          <w:sz w:val="24"/>
          <w:szCs w:val="24"/>
        </w:rPr>
        <w:t xml:space="preserve">not evaluate </w:t>
      </w:r>
      <w:r w:rsidRPr="00191137">
        <w:rPr>
          <w:rFonts w:ascii="Arial" w:hAnsi="Arial" w:cs="Arial"/>
          <w:sz w:val="24"/>
          <w:szCs w:val="24"/>
        </w:rPr>
        <w:t>UNMISS as a whole</w:t>
      </w:r>
      <w:r w:rsidR="00126BEE" w:rsidRPr="00191137">
        <w:rPr>
          <w:rFonts w:ascii="Arial" w:hAnsi="Arial" w:cs="Arial"/>
          <w:sz w:val="24"/>
          <w:szCs w:val="24"/>
        </w:rPr>
        <w:t>.</w:t>
      </w:r>
      <w:r w:rsidR="00126BEE">
        <w:rPr>
          <w:rStyle w:val="FootnoteReference"/>
          <w:rFonts w:ascii="Arial" w:hAnsi="Arial" w:cs="Arial"/>
          <w:sz w:val="24"/>
          <w:szCs w:val="24"/>
        </w:rPr>
        <w:footnoteReference w:id="15"/>
      </w:r>
      <w:r w:rsidR="00191137" w:rsidRPr="00191137">
        <w:rPr>
          <w:rFonts w:ascii="Arial" w:hAnsi="Arial" w:cs="Arial"/>
          <w:sz w:val="24"/>
          <w:szCs w:val="24"/>
        </w:rPr>
        <w:t xml:space="preserve"> T</w:t>
      </w:r>
      <w:r w:rsidR="00191137" w:rsidRPr="00191137">
        <w:rPr>
          <w:rFonts w:ascii="Arial" w:hAnsi="Arial" w:cs="Arial"/>
          <w:color w:val="000000"/>
          <w:sz w:val="24"/>
          <w:szCs w:val="24"/>
        </w:rPr>
        <w:t xml:space="preserve">he evaluation </w:t>
      </w:r>
      <w:r w:rsidR="00191137">
        <w:rPr>
          <w:rFonts w:ascii="Arial" w:hAnsi="Arial" w:cs="Arial"/>
          <w:color w:val="000000"/>
          <w:sz w:val="24"/>
          <w:szCs w:val="24"/>
        </w:rPr>
        <w:t>will</w:t>
      </w:r>
      <w:r w:rsidR="00191137" w:rsidRPr="00191137">
        <w:rPr>
          <w:rFonts w:ascii="Arial" w:hAnsi="Arial" w:cs="Arial"/>
          <w:color w:val="000000"/>
          <w:sz w:val="24"/>
          <w:szCs w:val="24"/>
        </w:rPr>
        <w:t xml:space="preserve"> consider the issue of coordination and communication between the mission and humanitarians, as well as lessons learned in working together for the protection of civilians in South Sudan</w:t>
      </w:r>
      <w:r w:rsidR="00933CF1">
        <w:rPr>
          <w:rFonts w:ascii="Arial" w:hAnsi="Arial" w:cs="Arial"/>
          <w:color w:val="000000"/>
          <w:sz w:val="24"/>
          <w:szCs w:val="24"/>
        </w:rPr>
        <w:t>, notably but not exclusively within the ‘PoC sites’</w:t>
      </w:r>
      <w:r w:rsidR="00933CF1">
        <w:rPr>
          <w:rStyle w:val="FootnoteReference"/>
          <w:rFonts w:ascii="Arial" w:hAnsi="Arial" w:cs="Arial"/>
          <w:color w:val="000000"/>
          <w:sz w:val="24"/>
          <w:szCs w:val="24"/>
        </w:rPr>
        <w:footnoteReference w:id="16"/>
      </w:r>
      <w:r w:rsidR="00191137" w:rsidRPr="00191137">
        <w:rPr>
          <w:rFonts w:ascii="Arial" w:hAnsi="Arial" w:cs="Arial"/>
          <w:color w:val="000000"/>
          <w:sz w:val="24"/>
          <w:szCs w:val="24"/>
        </w:rPr>
        <w:t>. As UNMISS plays a role in humanitarian assistance to I</w:t>
      </w:r>
      <w:r w:rsidR="0001439B">
        <w:rPr>
          <w:rFonts w:ascii="Arial" w:hAnsi="Arial" w:cs="Arial"/>
          <w:color w:val="000000"/>
          <w:sz w:val="24"/>
          <w:szCs w:val="24"/>
        </w:rPr>
        <w:t>nternally Displaced Persons (IDPs)</w:t>
      </w:r>
      <w:r w:rsidR="00191137" w:rsidRPr="00191137">
        <w:rPr>
          <w:rFonts w:ascii="Arial" w:hAnsi="Arial" w:cs="Arial"/>
          <w:color w:val="000000"/>
          <w:sz w:val="24"/>
          <w:szCs w:val="24"/>
        </w:rPr>
        <w:t xml:space="preserve">, that role </w:t>
      </w:r>
      <w:r w:rsidR="00191137">
        <w:rPr>
          <w:rFonts w:ascii="Arial" w:hAnsi="Arial" w:cs="Arial"/>
          <w:color w:val="000000"/>
          <w:sz w:val="24"/>
          <w:szCs w:val="24"/>
        </w:rPr>
        <w:t>will</w:t>
      </w:r>
      <w:r w:rsidR="00191137" w:rsidRPr="00191137">
        <w:rPr>
          <w:rFonts w:ascii="Arial" w:hAnsi="Arial" w:cs="Arial"/>
          <w:color w:val="000000"/>
          <w:sz w:val="24"/>
          <w:szCs w:val="24"/>
        </w:rPr>
        <w:t xml:space="preserve"> be included within the scope of the evaluation.</w:t>
      </w:r>
    </w:p>
    <w:p w14:paraId="09F17395" w14:textId="77777777" w:rsidR="006A5EE3" w:rsidRDefault="006A5EE3" w:rsidP="006A5EE3">
      <w:pPr>
        <w:spacing w:after="0" w:line="240" w:lineRule="auto"/>
        <w:rPr>
          <w:rFonts w:ascii="Arial" w:hAnsi="Arial" w:cs="Arial"/>
          <w:sz w:val="24"/>
          <w:szCs w:val="24"/>
        </w:rPr>
      </w:pPr>
    </w:p>
    <w:p w14:paraId="0EEBDD12" w14:textId="77777777" w:rsidR="006A5EE3" w:rsidRDefault="006A5EE3" w:rsidP="006A5EE3">
      <w:pPr>
        <w:spacing w:after="0" w:line="240" w:lineRule="auto"/>
        <w:rPr>
          <w:rFonts w:ascii="Arial" w:hAnsi="Arial" w:cs="Arial"/>
          <w:sz w:val="24"/>
          <w:szCs w:val="24"/>
        </w:rPr>
      </w:pPr>
      <w:r>
        <w:rPr>
          <w:rFonts w:ascii="Arial" w:hAnsi="Arial" w:cs="Arial"/>
          <w:sz w:val="24"/>
          <w:szCs w:val="24"/>
        </w:rPr>
        <w:t xml:space="preserve">Although </w:t>
      </w:r>
      <w:r w:rsidR="00AA241B">
        <w:rPr>
          <w:rFonts w:ascii="Arial" w:hAnsi="Arial" w:cs="Arial"/>
          <w:sz w:val="24"/>
          <w:szCs w:val="24"/>
        </w:rPr>
        <w:t xml:space="preserve">many people </w:t>
      </w:r>
      <w:r>
        <w:rPr>
          <w:rFonts w:ascii="Arial" w:hAnsi="Arial" w:cs="Arial"/>
          <w:sz w:val="24"/>
          <w:szCs w:val="24"/>
        </w:rPr>
        <w:t>have been displaced to other countries, the humanitarian response to their needs lies outside the scope of the IAHE. Refugees who have come into South Sudan may be included in the IAHE although not as a main focus.</w:t>
      </w:r>
    </w:p>
    <w:p w14:paraId="098CA906" w14:textId="77777777" w:rsidR="006A5EE3" w:rsidRDefault="006A5EE3" w:rsidP="006A5EE3">
      <w:pPr>
        <w:spacing w:after="0" w:line="240" w:lineRule="auto"/>
        <w:rPr>
          <w:rFonts w:ascii="Arial" w:hAnsi="Arial" w:cs="Arial"/>
          <w:sz w:val="24"/>
          <w:szCs w:val="24"/>
        </w:rPr>
      </w:pPr>
      <w:r>
        <w:rPr>
          <w:rFonts w:ascii="Arial" w:hAnsi="Arial" w:cs="Arial"/>
          <w:sz w:val="24"/>
          <w:szCs w:val="24"/>
        </w:rPr>
        <w:t xml:space="preserve"> </w:t>
      </w:r>
    </w:p>
    <w:p w14:paraId="743D0878" w14:textId="77777777" w:rsidR="006477F1" w:rsidRDefault="000749B9">
      <w:pPr>
        <w:rPr>
          <w:rFonts w:ascii="Arial" w:hAnsi="Arial" w:cs="Arial"/>
          <w:sz w:val="24"/>
          <w:szCs w:val="24"/>
        </w:rPr>
      </w:pPr>
      <w:r>
        <w:rPr>
          <w:rFonts w:ascii="Arial" w:hAnsi="Arial" w:cs="Arial"/>
          <w:sz w:val="24"/>
          <w:szCs w:val="24"/>
        </w:rPr>
        <w:t>Although the IAHE will consider the role of pooled funds (notably the C</w:t>
      </w:r>
      <w:r w:rsidR="00AA241B">
        <w:rPr>
          <w:rFonts w:ascii="Arial" w:hAnsi="Arial" w:cs="Arial"/>
          <w:sz w:val="24"/>
          <w:szCs w:val="24"/>
        </w:rPr>
        <w:t xml:space="preserve">ommon Humanitarian Fund (CHF) </w:t>
      </w:r>
      <w:r>
        <w:rPr>
          <w:rFonts w:ascii="Arial" w:hAnsi="Arial" w:cs="Arial"/>
          <w:sz w:val="24"/>
          <w:szCs w:val="24"/>
        </w:rPr>
        <w:t xml:space="preserve"> and </w:t>
      </w:r>
      <w:r w:rsidR="00AA241B">
        <w:rPr>
          <w:rFonts w:ascii="Arial" w:hAnsi="Arial" w:cs="Arial"/>
          <w:sz w:val="24"/>
          <w:szCs w:val="24"/>
        </w:rPr>
        <w:t>Central Emergency Relief Fund (CERF)</w:t>
      </w:r>
      <w:r>
        <w:rPr>
          <w:rFonts w:ascii="Arial" w:hAnsi="Arial" w:cs="Arial"/>
          <w:sz w:val="24"/>
          <w:szCs w:val="24"/>
        </w:rPr>
        <w:t>) it will not evaluate th</w:t>
      </w:r>
      <w:r w:rsidR="00BD16C0">
        <w:rPr>
          <w:rFonts w:ascii="Arial" w:hAnsi="Arial" w:cs="Arial"/>
          <w:sz w:val="24"/>
          <w:szCs w:val="24"/>
        </w:rPr>
        <w:t>o</w:t>
      </w:r>
      <w:r>
        <w:rPr>
          <w:rFonts w:ascii="Arial" w:hAnsi="Arial" w:cs="Arial"/>
          <w:sz w:val="24"/>
          <w:szCs w:val="24"/>
        </w:rPr>
        <w:t xml:space="preserve">se Funds </w:t>
      </w:r>
      <w:r w:rsidR="00BD16C0">
        <w:rPr>
          <w:rFonts w:ascii="Arial" w:hAnsi="Arial" w:cs="Arial"/>
          <w:sz w:val="24"/>
          <w:szCs w:val="24"/>
        </w:rPr>
        <w:t>in entirety (this requires a separate process</w:t>
      </w:r>
      <w:r w:rsidR="002B10CF">
        <w:rPr>
          <w:rFonts w:ascii="Arial" w:hAnsi="Arial" w:cs="Arial"/>
          <w:sz w:val="24"/>
          <w:szCs w:val="24"/>
        </w:rPr>
        <w:t>: an evaluation of the CHF took place in 2014)</w:t>
      </w:r>
      <w:r w:rsidR="00BD16C0">
        <w:rPr>
          <w:rFonts w:ascii="Arial" w:hAnsi="Arial" w:cs="Arial"/>
          <w:sz w:val="24"/>
          <w:szCs w:val="24"/>
        </w:rPr>
        <w:t xml:space="preserve"> </w:t>
      </w:r>
      <w:r>
        <w:rPr>
          <w:rFonts w:ascii="Arial" w:hAnsi="Arial" w:cs="Arial"/>
          <w:sz w:val="24"/>
          <w:szCs w:val="24"/>
        </w:rPr>
        <w:t xml:space="preserve">but focus on their relationship to the overall humanitarian response. </w:t>
      </w:r>
    </w:p>
    <w:p w14:paraId="647AD3C2" w14:textId="77777777" w:rsidR="0032034D" w:rsidRDefault="002B4BD1">
      <w:pPr>
        <w:rPr>
          <w:rFonts w:ascii="Arial" w:hAnsi="Arial" w:cs="Arial"/>
          <w:sz w:val="24"/>
          <w:szCs w:val="24"/>
        </w:rPr>
      </w:pPr>
      <w:r>
        <w:rPr>
          <w:rFonts w:ascii="Arial" w:hAnsi="Arial" w:cs="Arial"/>
          <w:sz w:val="24"/>
          <w:szCs w:val="24"/>
        </w:rPr>
        <w:t xml:space="preserve">The IAHE will focus on issues relating to </w:t>
      </w:r>
      <w:r w:rsidR="0066112D">
        <w:rPr>
          <w:rFonts w:ascii="Arial" w:hAnsi="Arial" w:cs="Arial"/>
          <w:sz w:val="24"/>
          <w:szCs w:val="24"/>
        </w:rPr>
        <w:t xml:space="preserve">communication with </w:t>
      </w:r>
      <w:r>
        <w:rPr>
          <w:rFonts w:ascii="Arial" w:hAnsi="Arial" w:cs="Arial"/>
          <w:sz w:val="24"/>
          <w:szCs w:val="24"/>
        </w:rPr>
        <w:t>communities</w:t>
      </w:r>
      <w:r w:rsidR="0066112D">
        <w:rPr>
          <w:rFonts w:ascii="Arial" w:hAnsi="Arial" w:cs="Arial"/>
          <w:sz w:val="24"/>
          <w:szCs w:val="24"/>
        </w:rPr>
        <w:t>,</w:t>
      </w:r>
      <w:r>
        <w:rPr>
          <w:rFonts w:ascii="Arial" w:hAnsi="Arial" w:cs="Arial"/>
          <w:sz w:val="24"/>
          <w:szCs w:val="24"/>
        </w:rPr>
        <w:t xml:space="preserve"> and NGOs as their representatives</w:t>
      </w:r>
      <w:r w:rsidR="0066112D">
        <w:rPr>
          <w:rFonts w:ascii="Arial" w:hAnsi="Arial" w:cs="Arial"/>
          <w:sz w:val="24"/>
          <w:szCs w:val="24"/>
        </w:rPr>
        <w:t xml:space="preserve">, using the </w:t>
      </w:r>
      <w:r w:rsidR="00AA241B">
        <w:rPr>
          <w:rFonts w:ascii="Arial" w:hAnsi="Arial" w:cs="Arial"/>
          <w:sz w:val="24"/>
          <w:szCs w:val="24"/>
        </w:rPr>
        <w:t>Accountability to Affected Populations’ (</w:t>
      </w:r>
      <w:r w:rsidR="0066112D">
        <w:rPr>
          <w:rFonts w:ascii="Arial" w:hAnsi="Arial" w:cs="Arial"/>
          <w:sz w:val="24"/>
          <w:szCs w:val="24"/>
        </w:rPr>
        <w:t>AAP</w:t>
      </w:r>
      <w:r w:rsidR="00AA241B">
        <w:rPr>
          <w:rFonts w:ascii="Arial" w:hAnsi="Arial" w:cs="Arial"/>
          <w:sz w:val="24"/>
          <w:szCs w:val="24"/>
        </w:rPr>
        <w:t>)</w:t>
      </w:r>
      <w:r w:rsidR="0066112D">
        <w:rPr>
          <w:rFonts w:ascii="Arial" w:hAnsi="Arial" w:cs="Arial"/>
          <w:sz w:val="24"/>
          <w:szCs w:val="24"/>
        </w:rPr>
        <w:t xml:space="preserve"> principles</w:t>
      </w:r>
      <w:r>
        <w:rPr>
          <w:rFonts w:ascii="Arial" w:hAnsi="Arial" w:cs="Arial"/>
          <w:sz w:val="24"/>
          <w:szCs w:val="24"/>
        </w:rPr>
        <w:t xml:space="preserve">. </w:t>
      </w:r>
      <w:r w:rsidR="00267DB0">
        <w:rPr>
          <w:rFonts w:ascii="Arial" w:hAnsi="Arial" w:cs="Arial"/>
          <w:sz w:val="24"/>
          <w:szCs w:val="24"/>
        </w:rPr>
        <w:t xml:space="preserve">OCHA </w:t>
      </w:r>
      <w:r>
        <w:rPr>
          <w:rFonts w:ascii="Arial" w:hAnsi="Arial" w:cs="Arial"/>
          <w:sz w:val="24"/>
          <w:szCs w:val="24"/>
        </w:rPr>
        <w:t xml:space="preserve">has </w:t>
      </w:r>
      <w:r w:rsidR="00267DB0">
        <w:rPr>
          <w:rFonts w:ascii="Arial" w:hAnsi="Arial" w:cs="Arial"/>
          <w:sz w:val="24"/>
          <w:szCs w:val="24"/>
        </w:rPr>
        <w:t>note</w:t>
      </w:r>
      <w:r>
        <w:rPr>
          <w:rFonts w:ascii="Arial" w:hAnsi="Arial" w:cs="Arial"/>
          <w:sz w:val="24"/>
          <w:szCs w:val="24"/>
        </w:rPr>
        <w:t>d</w:t>
      </w:r>
      <w:r>
        <w:rPr>
          <w:rStyle w:val="FootnoteReference"/>
          <w:rFonts w:ascii="Arial" w:hAnsi="Arial" w:cs="Arial"/>
          <w:sz w:val="24"/>
          <w:szCs w:val="24"/>
        </w:rPr>
        <w:footnoteReference w:id="17"/>
      </w:r>
      <w:r>
        <w:rPr>
          <w:rFonts w:ascii="Arial" w:hAnsi="Arial" w:cs="Arial"/>
          <w:sz w:val="24"/>
          <w:szCs w:val="24"/>
        </w:rPr>
        <w:t xml:space="preserve"> </w:t>
      </w:r>
      <w:r w:rsidR="00267DB0">
        <w:rPr>
          <w:rFonts w:ascii="Arial" w:hAnsi="Arial" w:cs="Arial"/>
          <w:sz w:val="24"/>
          <w:szCs w:val="24"/>
        </w:rPr>
        <w:t xml:space="preserve">that </w:t>
      </w:r>
      <w:r w:rsidR="0066112D">
        <w:rPr>
          <w:rFonts w:ascii="Arial" w:hAnsi="Arial" w:cs="Arial"/>
          <w:sz w:val="24"/>
          <w:szCs w:val="24"/>
        </w:rPr>
        <w:t xml:space="preserve">in South Sudan </w:t>
      </w:r>
      <w:r w:rsidR="00267DB0">
        <w:rPr>
          <w:rFonts w:ascii="Arial" w:hAnsi="Arial" w:cs="Arial"/>
          <w:sz w:val="24"/>
          <w:szCs w:val="24"/>
        </w:rPr>
        <w:t xml:space="preserve">the participation of </w:t>
      </w:r>
      <w:r w:rsidR="00AA241B">
        <w:rPr>
          <w:rFonts w:ascii="Arial" w:hAnsi="Arial" w:cs="Arial"/>
          <w:sz w:val="24"/>
          <w:szCs w:val="24"/>
        </w:rPr>
        <w:t>N</w:t>
      </w:r>
      <w:r w:rsidR="00267DB0">
        <w:rPr>
          <w:rFonts w:ascii="Arial" w:hAnsi="Arial" w:cs="Arial"/>
          <w:sz w:val="24"/>
          <w:szCs w:val="24"/>
        </w:rPr>
        <w:t>ational NGOs</w:t>
      </w:r>
      <w:r w:rsidR="00AA241B">
        <w:rPr>
          <w:rFonts w:ascii="Arial" w:hAnsi="Arial" w:cs="Arial"/>
          <w:sz w:val="24"/>
          <w:szCs w:val="24"/>
        </w:rPr>
        <w:t xml:space="preserve"> (NNGO)</w:t>
      </w:r>
      <w:r w:rsidR="00267DB0">
        <w:rPr>
          <w:rFonts w:ascii="Arial" w:hAnsi="Arial" w:cs="Arial"/>
          <w:sz w:val="24"/>
          <w:szCs w:val="24"/>
        </w:rPr>
        <w:t xml:space="preserve"> </w:t>
      </w:r>
      <w:r>
        <w:rPr>
          <w:rFonts w:ascii="Arial" w:hAnsi="Arial" w:cs="Arial"/>
          <w:sz w:val="24"/>
          <w:szCs w:val="24"/>
        </w:rPr>
        <w:t xml:space="preserve">in the CHF </w:t>
      </w:r>
      <w:r w:rsidR="00267DB0">
        <w:rPr>
          <w:rFonts w:ascii="Arial" w:hAnsi="Arial" w:cs="Arial"/>
          <w:sz w:val="24"/>
          <w:szCs w:val="24"/>
        </w:rPr>
        <w:t>is already increasing and may be further encouraged by less formal means. Th</w:t>
      </w:r>
      <w:r w:rsidR="0066112D">
        <w:rPr>
          <w:rFonts w:ascii="Arial" w:hAnsi="Arial" w:cs="Arial"/>
          <w:sz w:val="24"/>
          <w:szCs w:val="24"/>
        </w:rPr>
        <w:t>is is an important aspect of Evaluation Question 2 and the</w:t>
      </w:r>
      <w:r w:rsidR="00267DB0">
        <w:rPr>
          <w:rFonts w:ascii="Arial" w:hAnsi="Arial" w:cs="Arial"/>
          <w:sz w:val="24"/>
          <w:szCs w:val="24"/>
        </w:rPr>
        <w:t xml:space="preserve"> IAHE </w:t>
      </w:r>
      <w:r w:rsidR="0066112D">
        <w:rPr>
          <w:rFonts w:ascii="Arial" w:hAnsi="Arial" w:cs="Arial"/>
          <w:sz w:val="24"/>
          <w:szCs w:val="24"/>
        </w:rPr>
        <w:t>will c</w:t>
      </w:r>
      <w:r w:rsidR="00267DB0">
        <w:rPr>
          <w:rFonts w:ascii="Arial" w:hAnsi="Arial" w:cs="Arial"/>
          <w:sz w:val="24"/>
          <w:szCs w:val="24"/>
        </w:rPr>
        <w:t xml:space="preserve">onsider </w:t>
      </w:r>
      <w:r w:rsidR="0066112D">
        <w:rPr>
          <w:rFonts w:ascii="Arial" w:hAnsi="Arial" w:cs="Arial"/>
          <w:sz w:val="24"/>
          <w:szCs w:val="24"/>
        </w:rPr>
        <w:t>th</w:t>
      </w:r>
      <w:r w:rsidR="00AA241B">
        <w:rPr>
          <w:rFonts w:ascii="Arial" w:hAnsi="Arial" w:cs="Arial"/>
          <w:sz w:val="24"/>
          <w:szCs w:val="24"/>
        </w:rPr>
        <w:t>is</w:t>
      </w:r>
      <w:r w:rsidR="0066112D">
        <w:rPr>
          <w:rFonts w:ascii="Arial" w:hAnsi="Arial" w:cs="Arial"/>
          <w:sz w:val="24"/>
          <w:szCs w:val="24"/>
        </w:rPr>
        <w:t xml:space="preserve"> issue carefully in the evaluation process</w:t>
      </w:r>
      <w:r w:rsidR="00267DB0">
        <w:rPr>
          <w:rFonts w:ascii="Arial" w:hAnsi="Arial" w:cs="Arial"/>
          <w:sz w:val="24"/>
          <w:szCs w:val="24"/>
        </w:rPr>
        <w:t>.</w:t>
      </w:r>
      <w:r w:rsidR="002B10CF">
        <w:rPr>
          <w:rFonts w:ascii="Arial" w:hAnsi="Arial" w:cs="Arial"/>
          <w:sz w:val="24"/>
          <w:szCs w:val="24"/>
        </w:rPr>
        <w:t xml:space="preserve"> </w:t>
      </w:r>
    </w:p>
    <w:p w14:paraId="571AB688" w14:textId="77777777" w:rsidR="00C568E3" w:rsidRDefault="00C568E3">
      <w:pPr>
        <w:rPr>
          <w:rFonts w:ascii="Arial" w:hAnsi="Arial" w:cs="Arial"/>
          <w:sz w:val="24"/>
          <w:szCs w:val="24"/>
        </w:rPr>
      </w:pPr>
      <w:r>
        <w:rPr>
          <w:rFonts w:ascii="Arial" w:hAnsi="Arial" w:cs="Arial"/>
          <w:sz w:val="24"/>
          <w:szCs w:val="24"/>
        </w:rPr>
        <w:t xml:space="preserve">In relation to Coverage </w:t>
      </w:r>
      <w:r w:rsidR="00BD16C0">
        <w:rPr>
          <w:rFonts w:ascii="Arial" w:hAnsi="Arial" w:cs="Arial"/>
          <w:sz w:val="24"/>
          <w:szCs w:val="24"/>
        </w:rPr>
        <w:t xml:space="preserve">the IAHE will </w:t>
      </w:r>
      <w:r>
        <w:rPr>
          <w:rFonts w:ascii="Arial" w:hAnsi="Arial" w:cs="Arial"/>
          <w:sz w:val="24"/>
          <w:szCs w:val="24"/>
        </w:rPr>
        <w:t xml:space="preserve">assess the way in which </w:t>
      </w:r>
      <w:r w:rsidR="00BD16C0">
        <w:rPr>
          <w:rFonts w:ascii="Arial" w:hAnsi="Arial" w:cs="Arial"/>
          <w:sz w:val="24"/>
          <w:szCs w:val="24"/>
        </w:rPr>
        <w:t>‘hard-to-reach’ areas</w:t>
      </w:r>
      <w:r w:rsidR="00126BEE">
        <w:rPr>
          <w:rFonts w:ascii="Arial" w:hAnsi="Arial" w:cs="Arial"/>
          <w:sz w:val="24"/>
          <w:szCs w:val="24"/>
        </w:rPr>
        <w:t xml:space="preserve"> </w:t>
      </w:r>
      <w:r>
        <w:rPr>
          <w:rFonts w:ascii="Arial" w:hAnsi="Arial" w:cs="Arial"/>
          <w:sz w:val="24"/>
          <w:szCs w:val="24"/>
        </w:rPr>
        <w:t xml:space="preserve">have been covered and also whether the </w:t>
      </w:r>
      <w:r w:rsidR="0032034D">
        <w:rPr>
          <w:rFonts w:ascii="Arial" w:hAnsi="Arial" w:cs="Arial"/>
          <w:sz w:val="24"/>
          <w:szCs w:val="24"/>
        </w:rPr>
        <w:t>Area Rapid Response Model</w:t>
      </w:r>
      <w:r>
        <w:rPr>
          <w:rFonts w:ascii="Arial" w:hAnsi="Arial" w:cs="Arial"/>
          <w:sz w:val="24"/>
          <w:szCs w:val="24"/>
        </w:rPr>
        <w:t xml:space="preserve"> has helped to increase Coverage and </w:t>
      </w:r>
      <w:r w:rsidR="00806707">
        <w:rPr>
          <w:rFonts w:ascii="Arial" w:hAnsi="Arial" w:cs="Arial"/>
          <w:sz w:val="24"/>
          <w:szCs w:val="24"/>
        </w:rPr>
        <w:t>T</w:t>
      </w:r>
      <w:r>
        <w:rPr>
          <w:rFonts w:ascii="Arial" w:hAnsi="Arial" w:cs="Arial"/>
          <w:sz w:val="24"/>
          <w:szCs w:val="24"/>
        </w:rPr>
        <w:t>imeliness. During the Inception visit some stakeholders claimed that a</w:t>
      </w:r>
      <w:r w:rsidR="00A50B08" w:rsidRPr="00DC0AB5">
        <w:rPr>
          <w:rFonts w:ascii="Arial" w:hAnsi="Arial" w:cs="Arial"/>
          <w:sz w:val="24"/>
          <w:szCs w:val="24"/>
        </w:rPr>
        <w:t xml:space="preserve"> small proportion of the affected people (those in P</w:t>
      </w:r>
      <w:r w:rsidR="000F58E4" w:rsidRPr="00DC0AB5">
        <w:rPr>
          <w:rFonts w:ascii="Arial" w:hAnsi="Arial" w:cs="Arial"/>
          <w:sz w:val="24"/>
          <w:szCs w:val="24"/>
        </w:rPr>
        <w:t>o</w:t>
      </w:r>
      <w:r w:rsidR="00A50B08" w:rsidRPr="00DC0AB5">
        <w:rPr>
          <w:rFonts w:ascii="Arial" w:hAnsi="Arial" w:cs="Arial"/>
          <w:sz w:val="24"/>
          <w:szCs w:val="24"/>
        </w:rPr>
        <w:t>C areas and some settlements) have received a disproportionately higher level of attention</w:t>
      </w:r>
      <w:r>
        <w:rPr>
          <w:rFonts w:ascii="Arial" w:hAnsi="Arial" w:cs="Arial"/>
          <w:sz w:val="24"/>
          <w:szCs w:val="24"/>
        </w:rPr>
        <w:t xml:space="preserve">. This issue should also be examined </w:t>
      </w:r>
      <w:r w:rsidR="0066112D">
        <w:rPr>
          <w:rFonts w:ascii="Arial" w:hAnsi="Arial" w:cs="Arial"/>
          <w:sz w:val="24"/>
          <w:szCs w:val="24"/>
        </w:rPr>
        <w:t xml:space="preserve">in relation to </w:t>
      </w:r>
      <w:r>
        <w:rPr>
          <w:rFonts w:ascii="Arial" w:hAnsi="Arial" w:cs="Arial"/>
          <w:sz w:val="24"/>
          <w:szCs w:val="24"/>
        </w:rPr>
        <w:t>Coverage.</w:t>
      </w:r>
    </w:p>
    <w:p w14:paraId="36D95F51" w14:textId="77777777" w:rsidR="00EE5818" w:rsidRPr="00EE5818" w:rsidRDefault="00EE5818" w:rsidP="008632D7">
      <w:pPr>
        <w:spacing w:after="200" w:line="276" w:lineRule="auto"/>
        <w:rPr>
          <w:rFonts w:ascii="Arial" w:hAnsi="Arial" w:cs="Arial"/>
          <w:b/>
          <w:sz w:val="24"/>
          <w:szCs w:val="24"/>
        </w:rPr>
      </w:pPr>
      <w:r>
        <w:rPr>
          <w:rFonts w:ascii="Arial" w:hAnsi="Arial" w:cs="Arial"/>
          <w:b/>
          <w:sz w:val="24"/>
          <w:szCs w:val="24"/>
        </w:rPr>
        <w:t xml:space="preserve">2.3. </w:t>
      </w:r>
      <w:r w:rsidR="00A146F0">
        <w:rPr>
          <w:rFonts w:ascii="Arial" w:hAnsi="Arial" w:cs="Arial"/>
          <w:b/>
          <w:sz w:val="24"/>
          <w:szCs w:val="24"/>
        </w:rPr>
        <w:t>The Operational</w:t>
      </w:r>
      <w:r>
        <w:rPr>
          <w:rFonts w:ascii="Arial" w:hAnsi="Arial" w:cs="Arial"/>
          <w:b/>
          <w:sz w:val="24"/>
          <w:szCs w:val="24"/>
        </w:rPr>
        <w:t xml:space="preserve"> Peer Review (OPR)</w:t>
      </w:r>
    </w:p>
    <w:p w14:paraId="4C2A6D15" w14:textId="77777777" w:rsidR="002C468D" w:rsidRPr="000C5FE3" w:rsidRDefault="00AA4310" w:rsidP="002C468D">
      <w:pPr>
        <w:spacing w:after="200" w:line="276" w:lineRule="auto"/>
        <w:rPr>
          <w:rFonts w:ascii="Arial" w:hAnsi="Arial" w:cs="Arial"/>
          <w:i/>
          <w:sz w:val="24"/>
          <w:szCs w:val="24"/>
        </w:rPr>
      </w:pPr>
      <w:r>
        <w:rPr>
          <w:rFonts w:ascii="Arial" w:hAnsi="Arial" w:cs="Arial"/>
          <w:sz w:val="24"/>
          <w:szCs w:val="24"/>
        </w:rPr>
        <w:t>The TA sets out a new approach and set of procedures for the UN in major emergencies, including leadership, coordination, and an understanding of humanitarian emergencies as a cycle (H</w:t>
      </w:r>
      <w:r w:rsidR="00C558AF">
        <w:rPr>
          <w:rFonts w:ascii="Arial" w:hAnsi="Arial" w:cs="Arial"/>
          <w:sz w:val="24"/>
          <w:szCs w:val="24"/>
        </w:rPr>
        <w:t>PC</w:t>
      </w:r>
      <w:r>
        <w:rPr>
          <w:rFonts w:ascii="Arial" w:hAnsi="Arial" w:cs="Arial"/>
          <w:sz w:val="24"/>
          <w:szCs w:val="24"/>
        </w:rPr>
        <w:t xml:space="preserve">). The IAHE and OPR processes are </w:t>
      </w:r>
      <w:r w:rsidR="00A146F0">
        <w:rPr>
          <w:rFonts w:ascii="Arial" w:hAnsi="Arial" w:cs="Arial"/>
          <w:sz w:val="24"/>
          <w:szCs w:val="24"/>
        </w:rPr>
        <w:t>the two main elements</w:t>
      </w:r>
      <w:r>
        <w:rPr>
          <w:rFonts w:ascii="Arial" w:hAnsi="Arial" w:cs="Arial"/>
          <w:sz w:val="24"/>
          <w:szCs w:val="24"/>
        </w:rPr>
        <w:t xml:space="preserve"> of the accountability functions of the HPC.</w:t>
      </w:r>
      <w:r w:rsidR="002C468D">
        <w:rPr>
          <w:rFonts w:ascii="Arial" w:hAnsi="Arial" w:cs="Arial"/>
          <w:sz w:val="24"/>
          <w:szCs w:val="24"/>
        </w:rPr>
        <w:t xml:space="preserve"> The OPR </w:t>
      </w:r>
      <w:r w:rsidR="002C468D" w:rsidRPr="000C5FE3">
        <w:rPr>
          <w:rFonts w:ascii="Arial" w:hAnsi="Arial" w:cs="Arial"/>
          <w:sz w:val="24"/>
          <w:szCs w:val="24"/>
        </w:rPr>
        <w:t>focuse</w:t>
      </w:r>
      <w:r w:rsidR="002C468D">
        <w:rPr>
          <w:rFonts w:ascii="Arial" w:hAnsi="Arial" w:cs="Arial"/>
          <w:sz w:val="24"/>
          <w:szCs w:val="24"/>
        </w:rPr>
        <w:t>s</w:t>
      </w:r>
      <w:r w:rsidR="002C468D" w:rsidRPr="000C5FE3">
        <w:rPr>
          <w:rFonts w:ascii="Arial" w:hAnsi="Arial" w:cs="Arial"/>
          <w:sz w:val="24"/>
          <w:szCs w:val="24"/>
        </w:rPr>
        <w:t xml:space="preserve"> on processes, </w:t>
      </w:r>
      <w:r w:rsidR="002C468D">
        <w:rPr>
          <w:rFonts w:ascii="Arial" w:hAnsi="Arial" w:cs="Arial"/>
          <w:sz w:val="24"/>
          <w:szCs w:val="24"/>
        </w:rPr>
        <w:t xml:space="preserve">especially </w:t>
      </w:r>
      <w:r w:rsidR="002C468D" w:rsidRPr="000C5FE3">
        <w:rPr>
          <w:rFonts w:ascii="Arial" w:hAnsi="Arial" w:cs="Arial"/>
          <w:sz w:val="24"/>
          <w:szCs w:val="24"/>
        </w:rPr>
        <w:t>management issues</w:t>
      </w:r>
      <w:r w:rsidR="002C468D">
        <w:rPr>
          <w:rFonts w:ascii="Arial" w:hAnsi="Arial" w:cs="Arial"/>
          <w:sz w:val="24"/>
          <w:szCs w:val="24"/>
        </w:rPr>
        <w:t xml:space="preserve"> and coordination. It is aimed towards the HCT. The </w:t>
      </w:r>
      <w:r w:rsidR="002C468D" w:rsidRPr="000C5FE3">
        <w:rPr>
          <w:rFonts w:ascii="Arial" w:hAnsi="Arial" w:cs="Arial"/>
          <w:sz w:val="24"/>
          <w:szCs w:val="24"/>
        </w:rPr>
        <w:t xml:space="preserve">IAHE </w:t>
      </w:r>
      <w:r w:rsidR="002C468D">
        <w:rPr>
          <w:rFonts w:ascii="Arial" w:hAnsi="Arial" w:cs="Arial"/>
          <w:sz w:val="24"/>
          <w:szCs w:val="24"/>
        </w:rPr>
        <w:t xml:space="preserve">is a wider process focused on </w:t>
      </w:r>
      <w:r w:rsidR="002C468D" w:rsidRPr="000C5FE3">
        <w:rPr>
          <w:rFonts w:ascii="Arial" w:hAnsi="Arial" w:cs="Arial"/>
          <w:sz w:val="24"/>
          <w:szCs w:val="24"/>
        </w:rPr>
        <w:t>results</w:t>
      </w:r>
      <w:r w:rsidR="002C468D">
        <w:rPr>
          <w:rFonts w:ascii="Arial" w:hAnsi="Arial" w:cs="Arial"/>
          <w:sz w:val="24"/>
          <w:szCs w:val="24"/>
        </w:rPr>
        <w:t xml:space="preserve"> and accountability to a wide range of stakeholders including donors, the affected population and implementing partners (Para 9 of the TOR refers</w:t>
      </w:r>
      <w:r w:rsidR="00AA241B">
        <w:rPr>
          <w:rFonts w:ascii="Arial" w:hAnsi="Arial" w:cs="Arial"/>
          <w:sz w:val="24"/>
          <w:szCs w:val="24"/>
        </w:rPr>
        <w:t xml:space="preserve"> to this</w:t>
      </w:r>
      <w:r w:rsidR="002C468D">
        <w:rPr>
          <w:rFonts w:ascii="Arial" w:hAnsi="Arial" w:cs="Arial"/>
          <w:sz w:val="24"/>
          <w:szCs w:val="24"/>
        </w:rPr>
        <w:t xml:space="preserve">). </w:t>
      </w:r>
    </w:p>
    <w:p w14:paraId="12A7A37C" w14:textId="77777777" w:rsidR="002D1633" w:rsidRDefault="002C468D" w:rsidP="008632D7">
      <w:pPr>
        <w:spacing w:after="200" w:line="276" w:lineRule="auto"/>
        <w:rPr>
          <w:rFonts w:ascii="Arial" w:hAnsi="Arial" w:cs="Arial"/>
          <w:sz w:val="24"/>
          <w:szCs w:val="24"/>
        </w:rPr>
      </w:pPr>
      <w:r>
        <w:rPr>
          <w:rFonts w:ascii="Arial" w:hAnsi="Arial" w:cs="Arial"/>
          <w:sz w:val="24"/>
          <w:szCs w:val="24"/>
        </w:rPr>
        <w:t xml:space="preserve">The IAHE will be informed by the OPR process but may come to different conclusions. </w:t>
      </w:r>
      <w:r w:rsidR="00A11A04">
        <w:rPr>
          <w:rFonts w:ascii="Arial" w:hAnsi="Arial" w:cs="Arial"/>
          <w:sz w:val="24"/>
          <w:szCs w:val="24"/>
        </w:rPr>
        <w:t>In summary the findings of t</w:t>
      </w:r>
      <w:r w:rsidR="006D24F8" w:rsidRPr="008632D7">
        <w:rPr>
          <w:rFonts w:ascii="Arial" w:hAnsi="Arial" w:cs="Arial"/>
          <w:sz w:val="24"/>
          <w:szCs w:val="24"/>
        </w:rPr>
        <w:t>he Operational Peer Review (OPR)</w:t>
      </w:r>
      <w:r w:rsidR="00D61D4B">
        <w:rPr>
          <w:rFonts w:ascii="Arial" w:hAnsi="Arial" w:cs="Arial"/>
          <w:sz w:val="24"/>
          <w:szCs w:val="24"/>
        </w:rPr>
        <w:t xml:space="preserve"> conducted </w:t>
      </w:r>
      <w:r w:rsidR="00AA4310">
        <w:rPr>
          <w:rFonts w:ascii="Arial" w:hAnsi="Arial" w:cs="Arial"/>
          <w:sz w:val="24"/>
          <w:szCs w:val="24"/>
        </w:rPr>
        <w:t>in June 2014</w:t>
      </w:r>
      <w:r w:rsidR="000F58E4">
        <w:rPr>
          <w:rFonts w:ascii="Arial" w:hAnsi="Arial" w:cs="Arial"/>
          <w:sz w:val="24"/>
          <w:szCs w:val="24"/>
        </w:rPr>
        <w:t xml:space="preserve"> </w:t>
      </w:r>
      <w:r w:rsidR="002D1633">
        <w:rPr>
          <w:rFonts w:ascii="Arial" w:hAnsi="Arial" w:cs="Arial"/>
          <w:sz w:val="24"/>
          <w:szCs w:val="24"/>
        </w:rPr>
        <w:t>are</w:t>
      </w:r>
      <w:r w:rsidR="00AA241B">
        <w:rPr>
          <w:rFonts w:ascii="Arial" w:hAnsi="Arial" w:cs="Arial"/>
          <w:sz w:val="24"/>
          <w:szCs w:val="24"/>
        </w:rPr>
        <w:t>:</w:t>
      </w:r>
    </w:p>
    <w:p w14:paraId="44379241" w14:textId="77777777" w:rsidR="00715E8A" w:rsidRPr="00715E8A" w:rsidRDefault="002D1633" w:rsidP="006F3D18">
      <w:pPr>
        <w:pStyle w:val="ListParagraph"/>
        <w:numPr>
          <w:ilvl w:val="0"/>
          <w:numId w:val="1"/>
        </w:numPr>
        <w:spacing w:after="200" w:line="276" w:lineRule="auto"/>
        <w:rPr>
          <w:rFonts w:ascii="Arial" w:hAnsi="Arial" w:cs="Arial"/>
          <w:i/>
          <w:sz w:val="24"/>
          <w:szCs w:val="24"/>
        </w:rPr>
      </w:pPr>
      <w:r w:rsidRPr="00715E8A">
        <w:rPr>
          <w:rFonts w:ascii="Arial" w:hAnsi="Arial" w:cs="Arial"/>
          <w:b/>
          <w:sz w:val="24"/>
          <w:szCs w:val="24"/>
        </w:rPr>
        <w:t>Response Operations.</w:t>
      </w:r>
      <w:r w:rsidRPr="002D1633">
        <w:rPr>
          <w:rFonts w:ascii="Arial" w:hAnsi="Arial" w:cs="Arial"/>
          <w:sz w:val="24"/>
          <w:szCs w:val="24"/>
        </w:rPr>
        <w:t xml:space="preserve"> The response has confronted exceptional problems with regard to logistics, security and the mobility of people in need. OPR</w:t>
      </w:r>
      <w:r>
        <w:rPr>
          <w:rFonts w:ascii="Arial" w:hAnsi="Arial" w:cs="Arial"/>
          <w:sz w:val="24"/>
          <w:szCs w:val="24"/>
        </w:rPr>
        <w:t xml:space="preserve"> proposals include better information about population movement and establishment of ‘coordination hubs or catchment areas’ in order to better respond to the issue of mobility. </w:t>
      </w:r>
    </w:p>
    <w:p w14:paraId="22F2A906" w14:textId="77777777" w:rsidR="00715E8A" w:rsidRPr="00715E8A" w:rsidRDefault="002D1633" w:rsidP="006F3D18">
      <w:pPr>
        <w:pStyle w:val="ListParagraph"/>
        <w:numPr>
          <w:ilvl w:val="0"/>
          <w:numId w:val="1"/>
        </w:numPr>
        <w:spacing w:after="200" w:line="276" w:lineRule="auto"/>
        <w:rPr>
          <w:rFonts w:ascii="Arial" w:hAnsi="Arial" w:cs="Arial"/>
          <w:i/>
          <w:sz w:val="24"/>
          <w:szCs w:val="24"/>
        </w:rPr>
      </w:pPr>
      <w:r w:rsidRPr="00715E8A">
        <w:rPr>
          <w:rFonts w:ascii="Arial" w:hAnsi="Arial" w:cs="Arial"/>
          <w:b/>
          <w:sz w:val="24"/>
          <w:szCs w:val="24"/>
        </w:rPr>
        <w:lastRenderedPageBreak/>
        <w:t xml:space="preserve">Protection. </w:t>
      </w:r>
      <w:r>
        <w:rPr>
          <w:rFonts w:ascii="Arial" w:hAnsi="Arial" w:cs="Arial"/>
          <w:sz w:val="24"/>
          <w:szCs w:val="24"/>
        </w:rPr>
        <w:t xml:space="preserve">The OPR notes that Protection </w:t>
      </w:r>
      <w:r w:rsidR="00D6713E">
        <w:rPr>
          <w:rFonts w:ascii="Arial" w:hAnsi="Arial" w:cs="Arial"/>
          <w:sz w:val="24"/>
          <w:szCs w:val="24"/>
        </w:rPr>
        <w:t>has not been fully addressed. There is</w:t>
      </w:r>
      <w:r>
        <w:rPr>
          <w:rFonts w:ascii="Arial" w:hAnsi="Arial" w:cs="Arial"/>
          <w:sz w:val="24"/>
          <w:szCs w:val="24"/>
        </w:rPr>
        <w:t xml:space="preserve"> widespread </w:t>
      </w:r>
      <w:r w:rsidR="00B453CA">
        <w:rPr>
          <w:rFonts w:ascii="Arial" w:hAnsi="Arial" w:cs="Arial"/>
          <w:sz w:val="24"/>
          <w:szCs w:val="24"/>
        </w:rPr>
        <w:t xml:space="preserve">Gender-Based Violence (GBV). The OPR calls for </w:t>
      </w:r>
      <w:r w:rsidR="00D6713E">
        <w:rPr>
          <w:rFonts w:ascii="Arial" w:hAnsi="Arial" w:cs="Arial"/>
          <w:sz w:val="24"/>
          <w:szCs w:val="24"/>
        </w:rPr>
        <w:t xml:space="preserve">further </w:t>
      </w:r>
      <w:r w:rsidR="00B453CA">
        <w:rPr>
          <w:rFonts w:ascii="Arial" w:hAnsi="Arial" w:cs="Arial"/>
          <w:sz w:val="24"/>
          <w:szCs w:val="24"/>
        </w:rPr>
        <w:t xml:space="preserve">funding and </w:t>
      </w:r>
      <w:r w:rsidR="00D6713E">
        <w:rPr>
          <w:rFonts w:ascii="Arial" w:hAnsi="Arial" w:cs="Arial"/>
          <w:sz w:val="24"/>
          <w:szCs w:val="24"/>
        </w:rPr>
        <w:t xml:space="preserve">better </w:t>
      </w:r>
      <w:r w:rsidR="00B453CA">
        <w:rPr>
          <w:rFonts w:ascii="Arial" w:hAnsi="Arial" w:cs="Arial"/>
          <w:sz w:val="24"/>
          <w:szCs w:val="24"/>
        </w:rPr>
        <w:t>systems for monitoring and response to this issue.</w:t>
      </w:r>
    </w:p>
    <w:p w14:paraId="524B03C0" w14:textId="77777777" w:rsidR="00715E8A" w:rsidRPr="00715E8A" w:rsidRDefault="00B453CA" w:rsidP="006F3D18">
      <w:pPr>
        <w:pStyle w:val="ListParagraph"/>
        <w:numPr>
          <w:ilvl w:val="0"/>
          <w:numId w:val="1"/>
        </w:numPr>
        <w:spacing w:after="200" w:line="276" w:lineRule="auto"/>
        <w:rPr>
          <w:rFonts w:ascii="Arial" w:hAnsi="Arial" w:cs="Arial"/>
          <w:i/>
          <w:sz w:val="24"/>
          <w:szCs w:val="24"/>
        </w:rPr>
      </w:pPr>
      <w:r w:rsidRPr="00715E8A">
        <w:rPr>
          <w:rFonts w:ascii="Arial" w:hAnsi="Arial" w:cs="Arial"/>
          <w:b/>
          <w:sz w:val="24"/>
          <w:szCs w:val="24"/>
        </w:rPr>
        <w:t>Leadership.</w:t>
      </w:r>
      <w:r>
        <w:rPr>
          <w:rFonts w:ascii="Arial" w:hAnsi="Arial" w:cs="Arial"/>
          <w:i/>
          <w:sz w:val="24"/>
          <w:szCs w:val="24"/>
        </w:rPr>
        <w:t xml:space="preserve"> </w:t>
      </w:r>
      <w:r>
        <w:rPr>
          <w:rFonts w:ascii="Arial" w:hAnsi="Arial" w:cs="Arial"/>
          <w:sz w:val="24"/>
          <w:szCs w:val="24"/>
        </w:rPr>
        <w:t xml:space="preserve">There has been strong leadership by the HC and this </w:t>
      </w:r>
      <w:r w:rsidR="00933CF1">
        <w:rPr>
          <w:rFonts w:ascii="Arial" w:hAnsi="Arial" w:cs="Arial"/>
          <w:sz w:val="24"/>
          <w:szCs w:val="24"/>
        </w:rPr>
        <w:t xml:space="preserve">should be </w:t>
      </w:r>
      <w:r>
        <w:rPr>
          <w:rFonts w:ascii="Arial" w:hAnsi="Arial" w:cs="Arial"/>
          <w:sz w:val="24"/>
          <w:szCs w:val="24"/>
        </w:rPr>
        <w:t>further strengthened by creating a full time Deputy. Inter-cluster coordination and functioning of the HCT could be further strengthened.</w:t>
      </w:r>
      <w:r w:rsidR="00D6713E">
        <w:rPr>
          <w:rFonts w:ascii="Arial" w:hAnsi="Arial" w:cs="Arial"/>
          <w:sz w:val="24"/>
          <w:szCs w:val="24"/>
        </w:rPr>
        <w:t xml:space="preserve"> </w:t>
      </w:r>
    </w:p>
    <w:p w14:paraId="22DBBBE9" w14:textId="77777777" w:rsidR="00715E8A" w:rsidRPr="00715E8A" w:rsidRDefault="00B453CA" w:rsidP="006F3D18">
      <w:pPr>
        <w:pStyle w:val="ListParagraph"/>
        <w:numPr>
          <w:ilvl w:val="0"/>
          <w:numId w:val="1"/>
        </w:numPr>
        <w:spacing w:after="200" w:line="276" w:lineRule="auto"/>
        <w:rPr>
          <w:rFonts w:ascii="Arial" w:hAnsi="Arial" w:cs="Arial"/>
          <w:i/>
          <w:sz w:val="24"/>
          <w:szCs w:val="24"/>
        </w:rPr>
      </w:pPr>
      <w:r w:rsidRPr="00715E8A">
        <w:rPr>
          <w:rFonts w:ascii="Arial" w:hAnsi="Arial" w:cs="Arial"/>
          <w:b/>
          <w:sz w:val="24"/>
          <w:szCs w:val="24"/>
        </w:rPr>
        <w:t>Coordination.</w:t>
      </w:r>
      <w:r>
        <w:rPr>
          <w:rFonts w:ascii="Arial" w:hAnsi="Arial" w:cs="Arial"/>
          <w:sz w:val="24"/>
          <w:szCs w:val="24"/>
        </w:rPr>
        <w:t xml:space="preserve"> </w:t>
      </w:r>
      <w:r w:rsidR="00D6713E">
        <w:rPr>
          <w:rFonts w:ascii="Arial" w:hAnsi="Arial" w:cs="Arial"/>
          <w:sz w:val="24"/>
          <w:szCs w:val="24"/>
        </w:rPr>
        <w:t xml:space="preserve">The OPR notes that </w:t>
      </w:r>
      <w:r>
        <w:rPr>
          <w:rFonts w:ascii="Arial" w:hAnsi="Arial" w:cs="Arial"/>
          <w:sz w:val="24"/>
          <w:szCs w:val="24"/>
        </w:rPr>
        <w:t xml:space="preserve">Cluster coordination varied widely and would benefit from better information management. </w:t>
      </w:r>
      <w:r w:rsidR="00FB4FE9">
        <w:rPr>
          <w:rFonts w:ascii="Arial" w:hAnsi="Arial" w:cs="Arial"/>
          <w:sz w:val="24"/>
          <w:szCs w:val="24"/>
        </w:rPr>
        <w:t>Sub-national coordination is described as weak and there are complaints of too much focus in Juba. Although relationships between the UN and international NGOs are said to be good, relations between international and national NGOs could be improved. An issue of government restrictions on delivery to opposition areas is raised</w:t>
      </w:r>
      <w:r w:rsidR="00D6713E">
        <w:rPr>
          <w:rFonts w:ascii="Arial" w:hAnsi="Arial" w:cs="Arial"/>
          <w:sz w:val="24"/>
          <w:szCs w:val="24"/>
        </w:rPr>
        <w:t xml:space="preserve"> in the OPR</w:t>
      </w:r>
      <w:r w:rsidR="00FB4FE9">
        <w:rPr>
          <w:rFonts w:ascii="Arial" w:hAnsi="Arial" w:cs="Arial"/>
          <w:sz w:val="24"/>
          <w:szCs w:val="24"/>
        </w:rPr>
        <w:t>.</w:t>
      </w:r>
      <w:r w:rsidR="00D6713E">
        <w:rPr>
          <w:rFonts w:ascii="Arial" w:hAnsi="Arial" w:cs="Arial"/>
          <w:sz w:val="24"/>
          <w:szCs w:val="24"/>
        </w:rPr>
        <w:t xml:space="preserve"> </w:t>
      </w:r>
    </w:p>
    <w:p w14:paraId="62C4A758" w14:textId="77777777" w:rsidR="00715E8A" w:rsidRPr="00715E8A" w:rsidRDefault="00FB4FE9" w:rsidP="006F3D18">
      <w:pPr>
        <w:pStyle w:val="ListParagraph"/>
        <w:numPr>
          <w:ilvl w:val="0"/>
          <w:numId w:val="1"/>
        </w:numPr>
        <w:spacing w:after="200" w:line="276" w:lineRule="auto"/>
        <w:rPr>
          <w:rFonts w:ascii="Arial" w:hAnsi="Arial" w:cs="Arial"/>
          <w:i/>
          <w:sz w:val="24"/>
          <w:szCs w:val="24"/>
        </w:rPr>
      </w:pPr>
      <w:r w:rsidRPr="00715E8A">
        <w:rPr>
          <w:rFonts w:ascii="Arial" w:hAnsi="Arial" w:cs="Arial"/>
          <w:b/>
          <w:sz w:val="24"/>
          <w:szCs w:val="24"/>
        </w:rPr>
        <w:t>Accountability to affected people.</w:t>
      </w:r>
      <w:r>
        <w:rPr>
          <w:rFonts w:ascii="Arial" w:hAnsi="Arial" w:cs="Arial"/>
          <w:sz w:val="24"/>
          <w:szCs w:val="24"/>
        </w:rPr>
        <w:t xml:space="preserve"> The HCT has recognised that not enough is being done and there is a need for a more formal framework and engagement of NGOs</w:t>
      </w:r>
      <w:r w:rsidR="00715E8A">
        <w:rPr>
          <w:rFonts w:ascii="Arial" w:hAnsi="Arial" w:cs="Arial"/>
          <w:sz w:val="24"/>
          <w:szCs w:val="24"/>
        </w:rPr>
        <w:t xml:space="preserve">. </w:t>
      </w:r>
    </w:p>
    <w:p w14:paraId="2D54C2AC" w14:textId="77777777" w:rsidR="00715E8A" w:rsidRPr="00715E8A" w:rsidRDefault="00FB4FE9" w:rsidP="006F3D18">
      <w:pPr>
        <w:pStyle w:val="ListParagraph"/>
        <w:numPr>
          <w:ilvl w:val="0"/>
          <w:numId w:val="1"/>
        </w:numPr>
        <w:spacing w:after="200" w:line="276" w:lineRule="auto"/>
        <w:rPr>
          <w:rFonts w:ascii="Arial" w:hAnsi="Arial" w:cs="Arial"/>
          <w:i/>
          <w:sz w:val="24"/>
          <w:szCs w:val="24"/>
        </w:rPr>
      </w:pPr>
      <w:r w:rsidRPr="00715E8A">
        <w:rPr>
          <w:rFonts w:ascii="Arial" w:hAnsi="Arial" w:cs="Arial"/>
          <w:b/>
          <w:sz w:val="24"/>
          <w:szCs w:val="24"/>
        </w:rPr>
        <w:t xml:space="preserve">Humanitarian Programme Cycle (HPC). </w:t>
      </w:r>
      <w:r>
        <w:rPr>
          <w:rFonts w:ascii="Arial" w:hAnsi="Arial" w:cs="Arial"/>
          <w:sz w:val="24"/>
          <w:szCs w:val="24"/>
        </w:rPr>
        <w:t xml:space="preserve">The HCT opted for an approach based on Appeals (CRPs) rather than the HPC’s vision of planning based on a cycle. The CRPs were useful for fundraising but not for management. Assessments </w:t>
      </w:r>
      <w:r w:rsidR="000C5FE3">
        <w:rPr>
          <w:rFonts w:ascii="Arial" w:hAnsi="Arial" w:cs="Arial"/>
          <w:sz w:val="24"/>
          <w:szCs w:val="24"/>
        </w:rPr>
        <w:t xml:space="preserve">(Food Security and Rapid Needs) </w:t>
      </w:r>
      <w:r>
        <w:rPr>
          <w:rFonts w:ascii="Arial" w:hAnsi="Arial" w:cs="Arial"/>
          <w:sz w:val="24"/>
          <w:szCs w:val="24"/>
        </w:rPr>
        <w:t xml:space="preserve">should be better coordinated and there was a need for better tracking of progress against the indicators in the CRPs and for more standardization of information across the Clusters. </w:t>
      </w:r>
      <w:r w:rsidR="000C5FE3">
        <w:rPr>
          <w:rFonts w:ascii="Arial" w:hAnsi="Arial" w:cs="Arial"/>
          <w:sz w:val="24"/>
          <w:szCs w:val="24"/>
        </w:rPr>
        <w:t>Funding remains insufficient and uneven across the Clusters. Both the CHF and the CERF have played a useful role.</w:t>
      </w:r>
    </w:p>
    <w:p w14:paraId="27BD02F3" w14:textId="77777777" w:rsidR="000C5FE3" w:rsidRPr="00C21665" w:rsidRDefault="00715E8A" w:rsidP="006F3D18">
      <w:pPr>
        <w:pStyle w:val="ListParagraph"/>
        <w:numPr>
          <w:ilvl w:val="0"/>
          <w:numId w:val="1"/>
        </w:numPr>
        <w:spacing w:after="200" w:line="276" w:lineRule="auto"/>
        <w:rPr>
          <w:rFonts w:ascii="Arial" w:hAnsi="Arial" w:cs="Arial"/>
          <w:i/>
          <w:sz w:val="24"/>
          <w:szCs w:val="24"/>
        </w:rPr>
      </w:pPr>
      <w:r w:rsidRPr="00715E8A">
        <w:rPr>
          <w:rFonts w:ascii="Arial" w:hAnsi="Arial" w:cs="Arial"/>
          <w:b/>
          <w:sz w:val="24"/>
          <w:szCs w:val="24"/>
        </w:rPr>
        <w:t>Conclusions.</w:t>
      </w:r>
      <w:r>
        <w:rPr>
          <w:rFonts w:ascii="Arial" w:hAnsi="Arial" w:cs="Arial"/>
          <w:sz w:val="24"/>
          <w:szCs w:val="24"/>
        </w:rPr>
        <w:t xml:space="preserve"> </w:t>
      </w:r>
      <w:r w:rsidR="006D24F8" w:rsidRPr="002D1633">
        <w:rPr>
          <w:rFonts w:ascii="Arial" w:hAnsi="Arial" w:cs="Arial"/>
          <w:sz w:val="24"/>
          <w:szCs w:val="24"/>
        </w:rPr>
        <w:t xml:space="preserve">The </w:t>
      </w:r>
      <w:r w:rsidR="000C5FE3">
        <w:rPr>
          <w:rFonts w:ascii="Arial" w:hAnsi="Arial" w:cs="Arial"/>
          <w:sz w:val="24"/>
          <w:szCs w:val="24"/>
        </w:rPr>
        <w:t>OPR concludes that the response needs to be scaled up and efforts to reach a political solution need to be redoubled.</w:t>
      </w:r>
    </w:p>
    <w:p w14:paraId="1926DC2D" w14:textId="77777777" w:rsidR="001F43C4" w:rsidRDefault="001F43C4">
      <w:pPr>
        <w:rPr>
          <w:rFonts w:ascii="Arial" w:hAnsi="Arial" w:cs="Arial"/>
          <w:b/>
          <w:sz w:val="28"/>
          <w:szCs w:val="28"/>
        </w:rPr>
      </w:pPr>
      <w:r>
        <w:rPr>
          <w:rFonts w:ascii="Arial" w:hAnsi="Arial" w:cs="Arial"/>
          <w:b/>
          <w:sz w:val="28"/>
          <w:szCs w:val="28"/>
        </w:rPr>
        <w:br w:type="page"/>
      </w:r>
    </w:p>
    <w:p w14:paraId="02D97129" w14:textId="77777777" w:rsidR="001B4064" w:rsidRDefault="008719F9" w:rsidP="00A146F0">
      <w:pPr>
        <w:rPr>
          <w:rFonts w:ascii="Arial" w:hAnsi="Arial" w:cs="Arial"/>
          <w:b/>
          <w:sz w:val="28"/>
          <w:szCs w:val="28"/>
        </w:rPr>
      </w:pPr>
      <w:r w:rsidRPr="008719F9">
        <w:rPr>
          <w:rFonts w:ascii="Arial" w:hAnsi="Arial" w:cs="Arial"/>
          <w:b/>
          <w:sz w:val="28"/>
          <w:szCs w:val="28"/>
        </w:rPr>
        <w:lastRenderedPageBreak/>
        <w:t xml:space="preserve">Section Three: </w:t>
      </w:r>
      <w:r w:rsidR="002C468D">
        <w:rPr>
          <w:rFonts w:ascii="Arial" w:hAnsi="Arial" w:cs="Arial"/>
          <w:b/>
          <w:sz w:val="28"/>
          <w:szCs w:val="28"/>
        </w:rPr>
        <w:t>Evaluation Methodology</w:t>
      </w:r>
    </w:p>
    <w:p w14:paraId="6AD6D7F5" w14:textId="77777777" w:rsidR="002C468D" w:rsidRPr="007F2170" w:rsidRDefault="002C468D" w:rsidP="00A146F0">
      <w:pPr>
        <w:rPr>
          <w:rFonts w:ascii="Arial" w:hAnsi="Arial" w:cs="Arial"/>
          <w:sz w:val="24"/>
          <w:szCs w:val="24"/>
        </w:rPr>
      </w:pPr>
    </w:p>
    <w:p w14:paraId="4F27B656" w14:textId="77777777" w:rsidR="002C468D" w:rsidRPr="002C468D" w:rsidRDefault="002C468D" w:rsidP="002C468D">
      <w:pPr>
        <w:pStyle w:val="Heading2"/>
        <w:rPr>
          <w:rFonts w:ascii="Arial" w:hAnsi="Arial" w:cs="Arial"/>
        </w:rPr>
      </w:pPr>
      <w:bookmarkStart w:id="1" w:name="_Toc394322548"/>
      <w:r w:rsidRPr="002C468D">
        <w:rPr>
          <w:rFonts w:ascii="Arial" w:hAnsi="Arial" w:cs="Arial"/>
        </w:rPr>
        <w:t>3.1 Methodological approach</w:t>
      </w:r>
      <w:bookmarkEnd w:id="1"/>
    </w:p>
    <w:p w14:paraId="418AD40A" w14:textId="77777777" w:rsidR="00F22D9D" w:rsidRDefault="00F22D9D" w:rsidP="002C468D">
      <w:pPr>
        <w:suppressAutoHyphens/>
        <w:rPr>
          <w:rFonts w:ascii="Arial" w:hAnsi="Arial" w:cs="Arial"/>
          <w:b/>
          <w:sz w:val="24"/>
          <w:szCs w:val="24"/>
        </w:rPr>
      </w:pPr>
    </w:p>
    <w:p w14:paraId="05F55276" w14:textId="77777777" w:rsidR="002C468D" w:rsidRPr="002C468D" w:rsidRDefault="002C468D" w:rsidP="002C468D">
      <w:pPr>
        <w:suppressAutoHyphens/>
        <w:rPr>
          <w:rFonts w:ascii="Arial" w:hAnsi="Arial" w:cs="Arial"/>
          <w:sz w:val="24"/>
          <w:szCs w:val="24"/>
        </w:rPr>
      </w:pPr>
      <w:r w:rsidRPr="002C468D">
        <w:rPr>
          <w:rFonts w:ascii="Arial" w:hAnsi="Arial" w:cs="Arial"/>
          <w:sz w:val="24"/>
          <w:szCs w:val="24"/>
        </w:rPr>
        <w:t xml:space="preserve">The evaluation is both an assessment of the progress of the response to date and also aims to contribute learning to the humanitarian community within and outside of </w:t>
      </w:r>
      <w:r>
        <w:rPr>
          <w:rFonts w:ascii="Arial" w:hAnsi="Arial" w:cs="Arial"/>
          <w:sz w:val="24"/>
          <w:szCs w:val="24"/>
        </w:rPr>
        <w:t>South Sudan</w:t>
      </w:r>
      <w:r w:rsidRPr="002C468D">
        <w:rPr>
          <w:rFonts w:ascii="Arial" w:hAnsi="Arial" w:cs="Arial"/>
          <w:sz w:val="24"/>
          <w:szCs w:val="24"/>
        </w:rPr>
        <w:t xml:space="preserve">. It aims to provide an overview of the response and to focus on key aspects to enable more in-depth learning. The proposed focus for the evaluation takes into account the accountability purpose of the evaluation, the potential for learning from innovation and characteristics of this middle income context. The methodology seeks to involve key stakeholders from the affected communities, government departments at different levels, civil society and international actors involved in the response. Findings will be triangulated to ensure their validity as detailed below in the section on quality assurance. </w:t>
      </w:r>
    </w:p>
    <w:p w14:paraId="2F692FA4" w14:textId="77777777" w:rsidR="002C468D" w:rsidRPr="002C468D" w:rsidRDefault="002C468D" w:rsidP="002C468D">
      <w:pPr>
        <w:rPr>
          <w:rFonts w:ascii="Arial" w:hAnsi="Arial" w:cs="Arial"/>
          <w:sz w:val="24"/>
          <w:szCs w:val="24"/>
        </w:rPr>
      </w:pPr>
      <w:r w:rsidRPr="002C468D">
        <w:rPr>
          <w:rFonts w:ascii="Arial" w:hAnsi="Arial" w:cs="Arial"/>
          <w:sz w:val="24"/>
          <w:szCs w:val="24"/>
        </w:rPr>
        <w:t>The evaluation faces a number of challenges</w:t>
      </w:r>
      <w:r w:rsidR="00F83314">
        <w:rPr>
          <w:rFonts w:ascii="Arial" w:hAnsi="Arial" w:cs="Arial"/>
          <w:sz w:val="24"/>
          <w:szCs w:val="24"/>
        </w:rPr>
        <w:t xml:space="preserve"> including</w:t>
      </w:r>
      <w:r>
        <w:rPr>
          <w:rFonts w:ascii="Arial" w:hAnsi="Arial" w:cs="Arial"/>
          <w:sz w:val="24"/>
          <w:szCs w:val="24"/>
        </w:rPr>
        <w:t>-</w:t>
      </w:r>
    </w:p>
    <w:p w14:paraId="715577F3" w14:textId="77777777" w:rsidR="002C468D" w:rsidRPr="00F27807" w:rsidRDefault="002C468D" w:rsidP="00F27807">
      <w:pPr>
        <w:pStyle w:val="ListParagraph"/>
        <w:numPr>
          <w:ilvl w:val="0"/>
          <w:numId w:val="16"/>
        </w:numPr>
        <w:spacing w:after="200" w:line="276" w:lineRule="auto"/>
        <w:rPr>
          <w:rFonts w:ascii="Arial" w:hAnsi="Arial" w:cs="Arial"/>
          <w:sz w:val="24"/>
          <w:szCs w:val="24"/>
        </w:rPr>
      </w:pPr>
      <w:r w:rsidRPr="002C468D">
        <w:rPr>
          <w:rFonts w:ascii="Arial" w:hAnsi="Arial" w:cs="Arial"/>
          <w:b/>
          <w:sz w:val="24"/>
          <w:szCs w:val="24"/>
        </w:rPr>
        <w:t>Focus -</w:t>
      </w:r>
      <w:r w:rsidRPr="002C468D">
        <w:rPr>
          <w:rFonts w:ascii="Arial" w:hAnsi="Arial" w:cs="Arial"/>
          <w:sz w:val="24"/>
          <w:szCs w:val="24"/>
        </w:rPr>
        <w:t xml:space="preserve"> The evaluation aims not to duplicate other processes but the </w:t>
      </w:r>
      <w:r w:rsidR="00806707">
        <w:rPr>
          <w:rFonts w:ascii="Arial" w:hAnsi="Arial" w:cs="Arial"/>
          <w:sz w:val="24"/>
          <w:szCs w:val="24"/>
        </w:rPr>
        <w:t>ToR</w:t>
      </w:r>
      <w:r w:rsidR="00F27807">
        <w:rPr>
          <w:rFonts w:ascii="Arial" w:hAnsi="Arial" w:cs="Arial"/>
          <w:sz w:val="24"/>
          <w:szCs w:val="24"/>
        </w:rPr>
        <w:t>s</w:t>
      </w:r>
      <w:r w:rsidR="00806707">
        <w:rPr>
          <w:rFonts w:ascii="Arial" w:hAnsi="Arial" w:cs="Arial"/>
          <w:sz w:val="24"/>
          <w:szCs w:val="24"/>
        </w:rPr>
        <w:t xml:space="preserve"> </w:t>
      </w:r>
      <w:r w:rsidRPr="002C468D">
        <w:rPr>
          <w:rFonts w:ascii="Arial" w:hAnsi="Arial" w:cs="Arial"/>
          <w:sz w:val="24"/>
          <w:szCs w:val="24"/>
        </w:rPr>
        <w:t>require it to cover the entire response. The main part of the evaluation is the field work by the f</w:t>
      </w:r>
      <w:r>
        <w:rPr>
          <w:rFonts w:ascii="Arial" w:hAnsi="Arial" w:cs="Arial"/>
          <w:sz w:val="24"/>
          <w:szCs w:val="24"/>
        </w:rPr>
        <w:t>ive</w:t>
      </w:r>
      <w:r w:rsidRPr="002C468D">
        <w:rPr>
          <w:rFonts w:ascii="Arial" w:hAnsi="Arial" w:cs="Arial"/>
          <w:sz w:val="24"/>
          <w:szCs w:val="24"/>
        </w:rPr>
        <w:t xml:space="preserve">-person team over three weeks in </w:t>
      </w:r>
      <w:r>
        <w:rPr>
          <w:rFonts w:ascii="Arial" w:hAnsi="Arial" w:cs="Arial"/>
          <w:sz w:val="24"/>
          <w:szCs w:val="24"/>
        </w:rPr>
        <w:t>April 2015</w:t>
      </w:r>
      <w:r w:rsidRPr="002C468D">
        <w:rPr>
          <w:rFonts w:ascii="Arial" w:hAnsi="Arial" w:cs="Arial"/>
          <w:sz w:val="24"/>
          <w:szCs w:val="24"/>
        </w:rPr>
        <w:t>.</w:t>
      </w:r>
      <w:r w:rsidR="00F83314">
        <w:rPr>
          <w:rStyle w:val="FootnoteReference"/>
          <w:rFonts w:ascii="Arial" w:hAnsi="Arial" w:cs="Arial"/>
          <w:sz w:val="24"/>
          <w:szCs w:val="24"/>
        </w:rPr>
        <w:footnoteReference w:id="18"/>
      </w:r>
      <w:r w:rsidRPr="002C468D">
        <w:rPr>
          <w:rFonts w:ascii="Arial" w:hAnsi="Arial" w:cs="Arial"/>
          <w:sz w:val="24"/>
          <w:szCs w:val="24"/>
        </w:rPr>
        <w:t xml:space="preserve"> This sets the limits to what can be achieved and raises a choice between breadth and depth of issues to consider. The four </w:t>
      </w:r>
      <w:r w:rsidR="00F83314">
        <w:rPr>
          <w:rFonts w:ascii="Arial" w:hAnsi="Arial" w:cs="Arial"/>
          <w:sz w:val="24"/>
          <w:szCs w:val="24"/>
        </w:rPr>
        <w:t>E</w:t>
      </w:r>
      <w:r w:rsidRPr="002C468D">
        <w:rPr>
          <w:rFonts w:ascii="Arial" w:hAnsi="Arial" w:cs="Arial"/>
          <w:sz w:val="24"/>
          <w:szCs w:val="24"/>
        </w:rPr>
        <w:t xml:space="preserve">valuation </w:t>
      </w:r>
      <w:r w:rsidR="00F83314">
        <w:rPr>
          <w:rFonts w:ascii="Arial" w:hAnsi="Arial" w:cs="Arial"/>
          <w:sz w:val="24"/>
          <w:szCs w:val="24"/>
        </w:rPr>
        <w:t>Q</w:t>
      </w:r>
      <w:r w:rsidRPr="002C468D">
        <w:rPr>
          <w:rFonts w:ascii="Arial" w:hAnsi="Arial" w:cs="Arial"/>
          <w:sz w:val="24"/>
          <w:szCs w:val="24"/>
        </w:rPr>
        <w:t>uestions from the ToR cover a broad range of potential issues as well as addressing different aspects of the response i.e. results, coordination, capacity building and</w:t>
      </w:r>
      <w:r>
        <w:rPr>
          <w:rFonts w:ascii="Arial" w:hAnsi="Arial" w:cs="Arial"/>
          <w:sz w:val="24"/>
          <w:szCs w:val="24"/>
        </w:rPr>
        <w:t xml:space="preserve"> application of IASC guidance. </w:t>
      </w:r>
      <w:r w:rsidR="00F83314">
        <w:rPr>
          <w:rFonts w:ascii="Arial" w:hAnsi="Arial" w:cs="Arial"/>
          <w:sz w:val="24"/>
          <w:szCs w:val="24"/>
        </w:rPr>
        <w:t xml:space="preserve">A full set of sub-questions is set out in the </w:t>
      </w:r>
      <w:r w:rsidR="00581DAD">
        <w:rPr>
          <w:rFonts w:ascii="Arial" w:hAnsi="Arial" w:cs="Arial"/>
          <w:sz w:val="24"/>
          <w:szCs w:val="24"/>
        </w:rPr>
        <w:t>Evaluation Matrix</w:t>
      </w:r>
      <w:r w:rsidRPr="002C468D">
        <w:rPr>
          <w:rFonts w:ascii="Arial" w:hAnsi="Arial" w:cs="Arial"/>
          <w:sz w:val="24"/>
          <w:szCs w:val="24"/>
        </w:rPr>
        <w:t>.</w:t>
      </w:r>
      <w:r w:rsidR="00F83314">
        <w:rPr>
          <w:rFonts w:ascii="Arial" w:hAnsi="Arial" w:cs="Arial"/>
          <w:sz w:val="24"/>
          <w:szCs w:val="24"/>
        </w:rPr>
        <w:t xml:space="preserve"> The challenge is how to prioritise while still providing comprehensive cover.</w:t>
      </w:r>
    </w:p>
    <w:p w14:paraId="76E78927" w14:textId="77777777" w:rsidR="002C468D" w:rsidRPr="00F83314" w:rsidRDefault="002C468D" w:rsidP="007F6077">
      <w:pPr>
        <w:pStyle w:val="ListParagraph"/>
        <w:numPr>
          <w:ilvl w:val="0"/>
          <w:numId w:val="16"/>
        </w:numPr>
        <w:spacing w:after="200" w:line="276" w:lineRule="auto"/>
        <w:rPr>
          <w:rFonts w:ascii="Arial" w:hAnsi="Arial" w:cs="Arial"/>
          <w:sz w:val="24"/>
          <w:szCs w:val="24"/>
        </w:rPr>
      </w:pPr>
      <w:r w:rsidRPr="00F83314">
        <w:rPr>
          <w:rFonts w:ascii="Arial" w:hAnsi="Arial" w:cs="Arial"/>
          <w:b/>
          <w:sz w:val="24"/>
          <w:szCs w:val="24"/>
        </w:rPr>
        <w:t>Timing</w:t>
      </w:r>
      <w:r w:rsidRPr="00F83314">
        <w:rPr>
          <w:rFonts w:ascii="Arial" w:hAnsi="Arial" w:cs="Arial"/>
          <w:sz w:val="24"/>
          <w:szCs w:val="24"/>
        </w:rPr>
        <w:t xml:space="preserve"> - The evaluation </w:t>
      </w:r>
      <w:r w:rsidR="00581DAD" w:rsidRPr="00F83314">
        <w:rPr>
          <w:rFonts w:ascii="Arial" w:hAnsi="Arial" w:cs="Arial"/>
          <w:sz w:val="24"/>
          <w:szCs w:val="24"/>
        </w:rPr>
        <w:t xml:space="preserve">takes place </w:t>
      </w:r>
      <w:r w:rsidRPr="00F83314">
        <w:rPr>
          <w:rFonts w:ascii="Arial" w:hAnsi="Arial" w:cs="Arial"/>
          <w:sz w:val="24"/>
          <w:szCs w:val="24"/>
        </w:rPr>
        <w:t xml:space="preserve">just over a year after the disaster was categorised as </w:t>
      </w:r>
      <w:r w:rsidR="00806707">
        <w:rPr>
          <w:rFonts w:ascii="Arial" w:hAnsi="Arial" w:cs="Arial"/>
          <w:sz w:val="24"/>
          <w:szCs w:val="24"/>
        </w:rPr>
        <w:t xml:space="preserve">a </w:t>
      </w:r>
      <w:r w:rsidRPr="00F83314">
        <w:rPr>
          <w:rFonts w:ascii="Arial" w:hAnsi="Arial" w:cs="Arial"/>
          <w:sz w:val="24"/>
          <w:szCs w:val="24"/>
        </w:rPr>
        <w:t>Level 3</w:t>
      </w:r>
      <w:r w:rsidR="00FE7BAE" w:rsidRPr="00F83314">
        <w:rPr>
          <w:rFonts w:ascii="Arial" w:hAnsi="Arial" w:cs="Arial"/>
          <w:sz w:val="24"/>
          <w:szCs w:val="24"/>
        </w:rPr>
        <w:t xml:space="preserve"> and the crisis is ongoing</w:t>
      </w:r>
      <w:r w:rsidRPr="00F83314">
        <w:rPr>
          <w:rFonts w:ascii="Arial" w:hAnsi="Arial" w:cs="Arial"/>
          <w:sz w:val="24"/>
          <w:szCs w:val="24"/>
        </w:rPr>
        <w:t xml:space="preserve">. </w:t>
      </w:r>
      <w:r w:rsidR="00FE7BAE" w:rsidRPr="00F83314">
        <w:rPr>
          <w:rFonts w:ascii="Arial" w:hAnsi="Arial" w:cs="Arial"/>
          <w:sz w:val="24"/>
          <w:szCs w:val="24"/>
        </w:rPr>
        <w:t xml:space="preserve">This is </w:t>
      </w:r>
      <w:r w:rsidR="00F83314" w:rsidRPr="00F83314">
        <w:rPr>
          <w:rFonts w:ascii="Arial" w:hAnsi="Arial" w:cs="Arial"/>
          <w:sz w:val="24"/>
          <w:szCs w:val="24"/>
        </w:rPr>
        <w:t xml:space="preserve">not </w:t>
      </w:r>
      <w:r w:rsidR="00FE7BAE" w:rsidRPr="00F83314">
        <w:rPr>
          <w:rFonts w:ascii="Arial" w:hAnsi="Arial" w:cs="Arial"/>
          <w:sz w:val="24"/>
          <w:szCs w:val="24"/>
        </w:rPr>
        <w:t xml:space="preserve">an ex-post evaluation but a review of progress at a certain time. This </w:t>
      </w:r>
      <w:r w:rsidR="00F83314" w:rsidRPr="00F83314">
        <w:rPr>
          <w:rFonts w:ascii="Arial" w:hAnsi="Arial" w:cs="Arial"/>
          <w:sz w:val="24"/>
          <w:szCs w:val="24"/>
        </w:rPr>
        <w:t xml:space="preserve">gives added importance to </w:t>
      </w:r>
      <w:r w:rsidR="00FE7BAE" w:rsidRPr="00F83314">
        <w:rPr>
          <w:rFonts w:ascii="Arial" w:hAnsi="Arial" w:cs="Arial"/>
          <w:sz w:val="24"/>
          <w:szCs w:val="24"/>
        </w:rPr>
        <w:t xml:space="preserve">learning and forward-looking recommendations </w:t>
      </w:r>
      <w:r w:rsidR="00F83314" w:rsidRPr="00F83314">
        <w:rPr>
          <w:rFonts w:ascii="Arial" w:hAnsi="Arial" w:cs="Arial"/>
          <w:sz w:val="24"/>
          <w:szCs w:val="24"/>
        </w:rPr>
        <w:t xml:space="preserve">as well as </w:t>
      </w:r>
      <w:r w:rsidR="00FE7BAE" w:rsidRPr="00F83314">
        <w:rPr>
          <w:rFonts w:ascii="Arial" w:hAnsi="Arial" w:cs="Arial"/>
          <w:sz w:val="24"/>
          <w:szCs w:val="24"/>
        </w:rPr>
        <w:t xml:space="preserve">accountability for the past. </w:t>
      </w:r>
    </w:p>
    <w:p w14:paraId="2B85A251" w14:textId="77777777" w:rsidR="00671492" w:rsidRPr="00BF1B32" w:rsidRDefault="00BF1B32" w:rsidP="006F3D18">
      <w:pPr>
        <w:pStyle w:val="ListParagraph"/>
        <w:numPr>
          <w:ilvl w:val="0"/>
          <w:numId w:val="16"/>
        </w:numPr>
        <w:spacing w:after="200" w:line="276" w:lineRule="auto"/>
        <w:rPr>
          <w:rFonts w:ascii="Arial" w:hAnsi="Arial" w:cs="Arial"/>
          <w:sz w:val="24"/>
          <w:szCs w:val="24"/>
        </w:rPr>
      </w:pPr>
      <w:r w:rsidRPr="00BF1B32">
        <w:rPr>
          <w:rFonts w:ascii="Arial" w:hAnsi="Arial" w:cs="Arial"/>
          <w:b/>
          <w:sz w:val="24"/>
          <w:szCs w:val="24"/>
        </w:rPr>
        <w:t>Conflict Sensitivity</w:t>
      </w:r>
      <w:r w:rsidR="00FE7BAE" w:rsidRPr="00BF1B32">
        <w:rPr>
          <w:rFonts w:ascii="Arial" w:hAnsi="Arial" w:cs="Arial"/>
          <w:b/>
          <w:sz w:val="24"/>
          <w:szCs w:val="24"/>
        </w:rPr>
        <w:t xml:space="preserve"> </w:t>
      </w:r>
      <w:r>
        <w:rPr>
          <w:rFonts w:ascii="Arial" w:hAnsi="Arial" w:cs="Arial"/>
          <w:b/>
          <w:sz w:val="24"/>
          <w:szCs w:val="24"/>
        </w:rPr>
        <w:t xml:space="preserve">– </w:t>
      </w:r>
      <w:r w:rsidRPr="00BF1B32">
        <w:rPr>
          <w:rFonts w:ascii="Arial" w:hAnsi="Arial" w:cs="Arial"/>
          <w:sz w:val="24"/>
          <w:szCs w:val="24"/>
        </w:rPr>
        <w:t xml:space="preserve">The fact that this is largely a conflict-related disaster needs to be built into the method. The team will </w:t>
      </w:r>
      <w:r w:rsidR="00F83314">
        <w:rPr>
          <w:rFonts w:ascii="Arial" w:hAnsi="Arial" w:cs="Arial"/>
          <w:sz w:val="24"/>
          <w:szCs w:val="24"/>
        </w:rPr>
        <w:t xml:space="preserve">consider </w:t>
      </w:r>
      <w:r w:rsidRPr="00BF1B32">
        <w:rPr>
          <w:rFonts w:ascii="Arial" w:hAnsi="Arial" w:cs="Arial"/>
          <w:sz w:val="24"/>
          <w:szCs w:val="24"/>
        </w:rPr>
        <w:t xml:space="preserve">conflict sensitivity </w:t>
      </w:r>
      <w:r w:rsidR="00F83314">
        <w:rPr>
          <w:rFonts w:ascii="Arial" w:hAnsi="Arial" w:cs="Arial"/>
          <w:sz w:val="24"/>
          <w:szCs w:val="24"/>
        </w:rPr>
        <w:t>a</w:t>
      </w:r>
      <w:r w:rsidRPr="00BF1B32">
        <w:rPr>
          <w:rFonts w:ascii="Arial" w:hAnsi="Arial" w:cs="Arial"/>
          <w:sz w:val="24"/>
          <w:szCs w:val="24"/>
        </w:rPr>
        <w:t>cross</w:t>
      </w:r>
      <w:r w:rsidR="00F83314">
        <w:rPr>
          <w:rFonts w:ascii="Arial" w:hAnsi="Arial" w:cs="Arial"/>
          <w:sz w:val="24"/>
          <w:szCs w:val="24"/>
        </w:rPr>
        <w:t xml:space="preserve"> the full range of questions (as a cross-cutting issue). The evaluation will assess </w:t>
      </w:r>
      <w:r w:rsidRPr="00BF1B32">
        <w:rPr>
          <w:rFonts w:ascii="Arial" w:hAnsi="Arial" w:cs="Arial"/>
          <w:sz w:val="24"/>
          <w:szCs w:val="24"/>
        </w:rPr>
        <w:t>whether actions</w:t>
      </w:r>
      <w:r w:rsidR="00F83314">
        <w:rPr>
          <w:rFonts w:ascii="Arial" w:hAnsi="Arial" w:cs="Arial"/>
          <w:sz w:val="24"/>
          <w:szCs w:val="24"/>
        </w:rPr>
        <w:t xml:space="preserve"> within the response </w:t>
      </w:r>
      <w:r w:rsidRPr="00BF1B32">
        <w:rPr>
          <w:rFonts w:ascii="Arial" w:hAnsi="Arial" w:cs="Arial"/>
          <w:sz w:val="24"/>
          <w:szCs w:val="24"/>
        </w:rPr>
        <w:t xml:space="preserve">‘do no harm’ </w:t>
      </w:r>
      <w:r w:rsidR="00F83314">
        <w:rPr>
          <w:rFonts w:ascii="Arial" w:hAnsi="Arial" w:cs="Arial"/>
          <w:sz w:val="24"/>
          <w:szCs w:val="24"/>
        </w:rPr>
        <w:t xml:space="preserve">and </w:t>
      </w:r>
      <w:r w:rsidRPr="00BF1B32">
        <w:rPr>
          <w:rFonts w:ascii="Arial" w:hAnsi="Arial" w:cs="Arial"/>
          <w:sz w:val="24"/>
          <w:szCs w:val="24"/>
        </w:rPr>
        <w:t xml:space="preserve">to what extent they contribute to peace, at least locally.  </w:t>
      </w:r>
      <w:r w:rsidR="002C468D" w:rsidRPr="00BF1B32">
        <w:rPr>
          <w:rFonts w:ascii="Arial" w:hAnsi="Arial" w:cs="Arial"/>
          <w:sz w:val="24"/>
          <w:szCs w:val="24"/>
        </w:rPr>
        <w:t xml:space="preserve"> </w:t>
      </w:r>
    </w:p>
    <w:p w14:paraId="40B0CEB9" w14:textId="77777777" w:rsidR="00BF1B32" w:rsidRPr="00F569D9" w:rsidRDefault="00671492" w:rsidP="00F83314">
      <w:pPr>
        <w:pStyle w:val="ListParagraph"/>
        <w:numPr>
          <w:ilvl w:val="0"/>
          <w:numId w:val="16"/>
        </w:numPr>
        <w:spacing w:after="200" w:line="276" w:lineRule="auto"/>
        <w:rPr>
          <w:rFonts w:ascii="Arial" w:hAnsi="Arial" w:cs="Arial"/>
          <w:b/>
          <w:sz w:val="24"/>
          <w:szCs w:val="24"/>
        </w:rPr>
      </w:pPr>
      <w:r w:rsidRPr="00671492">
        <w:rPr>
          <w:rFonts w:ascii="Arial" w:hAnsi="Arial"/>
          <w:b/>
          <w:sz w:val="24"/>
          <w:szCs w:val="24"/>
        </w:rPr>
        <w:t>Gender</w:t>
      </w:r>
      <w:r w:rsidRPr="00671492">
        <w:rPr>
          <w:rFonts w:ascii="Arial" w:hAnsi="Arial" w:cs="Arial"/>
          <w:sz w:val="24"/>
          <w:szCs w:val="24"/>
        </w:rPr>
        <w:t xml:space="preserve"> - </w:t>
      </w:r>
      <w:r w:rsidRPr="00671492">
        <w:rPr>
          <w:rFonts w:ascii="Arial" w:hAnsi="Arial"/>
          <w:sz w:val="24"/>
          <w:szCs w:val="24"/>
        </w:rPr>
        <w:t xml:space="preserve">Gender (and how it was approached in the crisis response) is </w:t>
      </w:r>
      <w:r w:rsidR="00F83314">
        <w:rPr>
          <w:rFonts w:ascii="Arial" w:hAnsi="Arial"/>
          <w:sz w:val="24"/>
          <w:szCs w:val="24"/>
        </w:rPr>
        <w:t xml:space="preserve">also a </w:t>
      </w:r>
      <w:r w:rsidRPr="00671492">
        <w:rPr>
          <w:rFonts w:ascii="Arial" w:hAnsi="Arial"/>
          <w:sz w:val="24"/>
          <w:szCs w:val="24"/>
        </w:rPr>
        <w:t>cross-cutting issue</w:t>
      </w:r>
      <w:r w:rsidR="00F83314">
        <w:rPr>
          <w:rFonts w:ascii="Arial" w:hAnsi="Arial"/>
          <w:sz w:val="24"/>
          <w:szCs w:val="24"/>
        </w:rPr>
        <w:t xml:space="preserve"> for the</w:t>
      </w:r>
      <w:r w:rsidRPr="00671492">
        <w:rPr>
          <w:rFonts w:ascii="Arial" w:hAnsi="Arial"/>
          <w:sz w:val="24"/>
          <w:szCs w:val="24"/>
        </w:rPr>
        <w:t xml:space="preserve"> evaluation (see below and evaluation matrix). </w:t>
      </w:r>
      <w:r w:rsidRPr="00671492">
        <w:rPr>
          <w:rFonts w:ascii="Arial" w:hAnsi="Arial" w:cs="Arial"/>
          <w:sz w:val="24"/>
          <w:szCs w:val="24"/>
        </w:rPr>
        <w:t xml:space="preserve">This is not only a reflection of UN and IASC commitments but also reflects the importance of ensuring that humanitarian responses take account of the differentiated roles of women and men in the context of South Sudan and the </w:t>
      </w:r>
      <w:r w:rsidRPr="00671492">
        <w:rPr>
          <w:rFonts w:ascii="Arial" w:hAnsi="Arial" w:cs="Arial"/>
          <w:sz w:val="24"/>
          <w:szCs w:val="24"/>
        </w:rPr>
        <w:lastRenderedPageBreak/>
        <w:t xml:space="preserve">importance of taking into account disaggregated views when planning responses. The issue is particularly acute in South Sudan because of the strong divisions between male and female roles. </w:t>
      </w:r>
      <w:r w:rsidR="00F569D9">
        <w:rPr>
          <w:rFonts w:ascii="Arial" w:hAnsi="Arial" w:cs="Arial"/>
          <w:sz w:val="24"/>
          <w:szCs w:val="24"/>
        </w:rPr>
        <w:t xml:space="preserve">The evaluation should take note of the visit of </w:t>
      </w:r>
      <w:r w:rsidR="00F569D9" w:rsidRPr="00F569D9">
        <w:rPr>
          <w:rFonts w:ascii="Arial" w:hAnsi="Arial" w:cs="Arial"/>
          <w:bCs/>
          <w:sz w:val="24"/>
          <w:szCs w:val="24"/>
          <w:lang w:val="en"/>
        </w:rPr>
        <w:t xml:space="preserve">Zainab Hawa Bangura, Special Representative </w:t>
      </w:r>
      <w:r w:rsidR="00F569D9">
        <w:rPr>
          <w:rFonts w:ascii="Arial" w:hAnsi="Arial" w:cs="Arial"/>
          <w:bCs/>
          <w:sz w:val="24"/>
          <w:szCs w:val="24"/>
          <w:lang w:val="en"/>
        </w:rPr>
        <w:t xml:space="preserve">of the Secretary General </w:t>
      </w:r>
      <w:r w:rsidR="00F569D9" w:rsidRPr="00F569D9">
        <w:rPr>
          <w:rFonts w:ascii="Arial" w:hAnsi="Arial" w:cs="Arial"/>
          <w:bCs/>
          <w:sz w:val="24"/>
          <w:szCs w:val="24"/>
          <w:lang w:val="en"/>
        </w:rPr>
        <w:t>on Sexual Violence in Conflict</w:t>
      </w:r>
      <w:r w:rsidR="00F569D9">
        <w:rPr>
          <w:rFonts w:ascii="Arial" w:hAnsi="Arial" w:cs="Arial"/>
          <w:bCs/>
          <w:sz w:val="24"/>
          <w:szCs w:val="24"/>
          <w:lang w:val="en"/>
        </w:rPr>
        <w:t xml:space="preserve"> in October 2014.</w:t>
      </w:r>
    </w:p>
    <w:p w14:paraId="59F76C1E" w14:textId="77777777" w:rsidR="00F22D9D" w:rsidRPr="00671492" w:rsidRDefault="00FE7BAE" w:rsidP="00F22D9D">
      <w:pPr>
        <w:rPr>
          <w:rFonts w:ascii="Arial" w:hAnsi="Arial" w:cs="Arial"/>
          <w:b/>
          <w:sz w:val="24"/>
          <w:szCs w:val="24"/>
        </w:rPr>
      </w:pPr>
      <w:r>
        <w:rPr>
          <w:rFonts w:ascii="Arial" w:hAnsi="Arial" w:cs="Arial"/>
          <w:b/>
          <w:sz w:val="24"/>
          <w:szCs w:val="24"/>
        </w:rPr>
        <w:t xml:space="preserve">3.2. </w:t>
      </w:r>
      <w:r w:rsidR="00F22D9D">
        <w:rPr>
          <w:rFonts w:ascii="Arial" w:hAnsi="Arial" w:cs="Arial"/>
          <w:b/>
          <w:sz w:val="24"/>
          <w:szCs w:val="24"/>
        </w:rPr>
        <w:t>Ev</w:t>
      </w:r>
      <w:r w:rsidR="00F22D9D" w:rsidRPr="00671492">
        <w:rPr>
          <w:rFonts w:ascii="Arial" w:hAnsi="Arial" w:cs="Arial"/>
          <w:b/>
          <w:sz w:val="24"/>
          <w:szCs w:val="24"/>
        </w:rPr>
        <w:t>aluation Criteria</w:t>
      </w:r>
    </w:p>
    <w:p w14:paraId="03FB9DBC" w14:textId="77777777" w:rsidR="00F22D9D" w:rsidRDefault="00F22D9D" w:rsidP="00F22D9D">
      <w:pPr>
        <w:rPr>
          <w:rFonts w:ascii="Arial" w:hAnsi="Arial" w:cs="Arial"/>
          <w:sz w:val="24"/>
          <w:szCs w:val="24"/>
        </w:rPr>
      </w:pPr>
      <w:r>
        <w:rPr>
          <w:rFonts w:ascii="Arial" w:hAnsi="Arial" w:cs="Arial"/>
          <w:sz w:val="24"/>
          <w:szCs w:val="24"/>
        </w:rPr>
        <w:t>As required in Section IV of the TOR, the IAHE will present conclusions in terms of internationally accepted criteria. The TOR allow for flexibility in the selection of these criteria. Drawing on the full list of criteria used by OECD/DAC (including development, humanitarian and conflict-related criteria) the Team proposes to use Relevance (including Coherence), Impact, Efficiency/Effectiveness (including Coverage</w:t>
      </w:r>
      <w:r w:rsidR="00F83314">
        <w:rPr>
          <w:rFonts w:ascii="Arial" w:hAnsi="Arial" w:cs="Arial"/>
          <w:sz w:val="24"/>
          <w:szCs w:val="24"/>
        </w:rPr>
        <w:t xml:space="preserve">, </w:t>
      </w:r>
      <w:r>
        <w:rPr>
          <w:rFonts w:ascii="Arial" w:hAnsi="Arial" w:cs="Arial"/>
          <w:sz w:val="24"/>
          <w:szCs w:val="24"/>
        </w:rPr>
        <w:t>Coordination</w:t>
      </w:r>
      <w:r w:rsidR="00F83314">
        <w:rPr>
          <w:rFonts w:ascii="Arial" w:hAnsi="Arial" w:cs="Arial"/>
          <w:sz w:val="24"/>
          <w:szCs w:val="24"/>
        </w:rPr>
        <w:t xml:space="preserve"> and Connectedness</w:t>
      </w:r>
      <w:r>
        <w:rPr>
          <w:rFonts w:ascii="Arial" w:hAnsi="Arial" w:cs="Arial"/>
          <w:sz w:val="24"/>
          <w:szCs w:val="24"/>
        </w:rPr>
        <w:t>) and Sustainability.</w:t>
      </w:r>
    </w:p>
    <w:p w14:paraId="66DED8D0" w14:textId="77777777" w:rsidR="00F22D9D" w:rsidRDefault="00F22D9D" w:rsidP="00F22D9D">
      <w:pPr>
        <w:rPr>
          <w:rFonts w:ascii="Arial" w:hAnsi="Arial" w:cs="Arial"/>
          <w:sz w:val="24"/>
          <w:szCs w:val="24"/>
        </w:rPr>
      </w:pPr>
      <w:r>
        <w:rPr>
          <w:rFonts w:ascii="Arial" w:hAnsi="Arial" w:cs="Arial"/>
          <w:sz w:val="24"/>
          <w:szCs w:val="24"/>
        </w:rPr>
        <w:t xml:space="preserve">In relation to the key issue of assessing results (Evaluation Question 1) the IAHE will use </w:t>
      </w:r>
      <w:r w:rsidRPr="000C5F44">
        <w:rPr>
          <w:rFonts w:ascii="Arial" w:hAnsi="Arial" w:cs="Arial"/>
          <w:b/>
          <w:sz w:val="24"/>
          <w:szCs w:val="24"/>
        </w:rPr>
        <w:t xml:space="preserve">Relevance </w:t>
      </w:r>
      <w:r>
        <w:rPr>
          <w:rFonts w:ascii="Arial" w:hAnsi="Arial" w:cs="Arial"/>
          <w:sz w:val="24"/>
          <w:szCs w:val="24"/>
        </w:rPr>
        <w:t xml:space="preserve">as a measure of the overall focus of the response in relation to the national context as described above. Because the context is characterised by conflict, the </w:t>
      </w:r>
      <w:r w:rsidRPr="000C5F44">
        <w:rPr>
          <w:rFonts w:ascii="Arial" w:hAnsi="Arial" w:cs="Arial"/>
          <w:b/>
          <w:sz w:val="24"/>
          <w:szCs w:val="24"/>
        </w:rPr>
        <w:t xml:space="preserve">Coherence </w:t>
      </w:r>
      <w:r>
        <w:rPr>
          <w:rFonts w:ascii="Arial" w:hAnsi="Arial" w:cs="Arial"/>
          <w:sz w:val="24"/>
          <w:szCs w:val="24"/>
        </w:rPr>
        <w:t>between different types of actor</w:t>
      </w:r>
      <w:r w:rsidR="00AC499E">
        <w:rPr>
          <w:rFonts w:ascii="Arial" w:hAnsi="Arial" w:cs="Arial"/>
          <w:sz w:val="24"/>
          <w:szCs w:val="24"/>
        </w:rPr>
        <w:t>s</w:t>
      </w:r>
      <w:r>
        <w:rPr>
          <w:rFonts w:ascii="Arial" w:hAnsi="Arial" w:cs="Arial"/>
          <w:sz w:val="24"/>
          <w:szCs w:val="24"/>
        </w:rPr>
        <w:t xml:space="preserve"> (diplomatic, military, development aid and humanitarian) will be an important aspect of Relevance.</w:t>
      </w:r>
    </w:p>
    <w:p w14:paraId="0E308127" w14:textId="77777777" w:rsidR="00F22D9D" w:rsidRDefault="00F22D9D" w:rsidP="00F22D9D">
      <w:pPr>
        <w:rPr>
          <w:rFonts w:ascii="Arial" w:hAnsi="Arial" w:cs="Arial"/>
          <w:sz w:val="24"/>
          <w:szCs w:val="24"/>
        </w:rPr>
      </w:pPr>
      <w:r>
        <w:rPr>
          <w:rFonts w:ascii="Arial" w:hAnsi="Arial" w:cs="Arial"/>
          <w:sz w:val="24"/>
          <w:szCs w:val="24"/>
        </w:rPr>
        <w:t xml:space="preserve">The IAHE will use </w:t>
      </w:r>
      <w:r w:rsidRPr="000C5F44">
        <w:rPr>
          <w:rFonts w:ascii="Arial" w:hAnsi="Arial" w:cs="Arial"/>
          <w:b/>
          <w:sz w:val="24"/>
          <w:szCs w:val="24"/>
        </w:rPr>
        <w:t>Impact</w:t>
      </w:r>
      <w:r>
        <w:rPr>
          <w:rFonts w:ascii="Arial" w:hAnsi="Arial" w:cs="Arial"/>
          <w:sz w:val="24"/>
          <w:szCs w:val="24"/>
        </w:rPr>
        <w:t xml:space="preserve"> as a measure of the extent to which results at the Output level have been transposed into Outcomes and other </w:t>
      </w:r>
      <w:r w:rsidRPr="005127F6">
        <w:rPr>
          <w:rFonts w:ascii="Arial" w:hAnsi="Arial" w:cs="Arial"/>
          <w:sz w:val="24"/>
          <w:szCs w:val="24"/>
        </w:rPr>
        <w:t>higher-l</w:t>
      </w:r>
      <w:r>
        <w:rPr>
          <w:rFonts w:ascii="Arial" w:hAnsi="Arial" w:cs="Arial"/>
          <w:sz w:val="24"/>
          <w:szCs w:val="24"/>
        </w:rPr>
        <w:t xml:space="preserve">evel achievements as set out in the Impact Pathway (attached to the TOR). </w:t>
      </w:r>
    </w:p>
    <w:p w14:paraId="75D7639F" w14:textId="77777777" w:rsidR="00F22D9D" w:rsidRDefault="00F22D9D" w:rsidP="00F22D9D">
      <w:pPr>
        <w:rPr>
          <w:rFonts w:ascii="Arial" w:hAnsi="Arial" w:cs="Arial"/>
          <w:sz w:val="24"/>
          <w:szCs w:val="24"/>
        </w:rPr>
      </w:pPr>
      <w:r>
        <w:rPr>
          <w:rFonts w:ascii="Arial" w:hAnsi="Arial" w:cs="Arial"/>
          <w:sz w:val="24"/>
          <w:szCs w:val="24"/>
        </w:rPr>
        <w:t>Efficiency in the form of cost-effectiveness is not given prominence in the TOR. It will be difficult to apply this criterion in the South Sudan context where airfreight and security impose huge extra costs</w:t>
      </w:r>
      <w:r w:rsidR="00AC499E">
        <w:rPr>
          <w:rFonts w:ascii="Arial" w:hAnsi="Arial" w:cs="Arial"/>
          <w:sz w:val="24"/>
          <w:szCs w:val="24"/>
        </w:rPr>
        <w:t>,</w:t>
      </w:r>
      <w:r>
        <w:rPr>
          <w:rFonts w:ascii="Arial" w:hAnsi="Arial" w:cs="Arial"/>
          <w:sz w:val="24"/>
          <w:szCs w:val="24"/>
        </w:rPr>
        <w:t xml:space="preserve"> but this may still be an important way of looking at the Rapid Response Model and Mechanism. The main focus will be on </w:t>
      </w:r>
      <w:r w:rsidRPr="000C5F44">
        <w:rPr>
          <w:rFonts w:ascii="Arial" w:hAnsi="Arial" w:cs="Arial"/>
          <w:b/>
          <w:sz w:val="24"/>
          <w:szCs w:val="24"/>
        </w:rPr>
        <w:t>Effectiveness</w:t>
      </w:r>
      <w:r>
        <w:rPr>
          <w:rFonts w:ascii="Arial" w:hAnsi="Arial" w:cs="Arial"/>
          <w:sz w:val="24"/>
          <w:szCs w:val="24"/>
        </w:rPr>
        <w:t xml:space="preserve"> (did the means achieve a result?) and focus on whether the application of principles (TA, HPC</w:t>
      </w:r>
      <w:r w:rsidR="00AC499E">
        <w:rPr>
          <w:rFonts w:ascii="Arial" w:hAnsi="Arial" w:cs="Arial"/>
          <w:sz w:val="24"/>
          <w:szCs w:val="24"/>
        </w:rPr>
        <w:t>,</w:t>
      </w:r>
      <w:r>
        <w:rPr>
          <w:rFonts w:ascii="Arial" w:hAnsi="Arial" w:cs="Arial"/>
          <w:sz w:val="24"/>
          <w:szCs w:val="24"/>
        </w:rPr>
        <w:t xml:space="preserve"> etc</w:t>
      </w:r>
      <w:r w:rsidR="00AC499E">
        <w:rPr>
          <w:rFonts w:ascii="Arial" w:hAnsi="Arial" w:cs="Arial"/>
          <w:sz w:val="24"/>
          <w:szCs w:val="24"/>
        </w:rPr>
        <w:t>.</w:t>
      </w:r>
      <w:r>
        <w:rPr>
          <w:rFonts w:ascii="Arial" w:hAnsi="Arial" w:cs="Arial"/>
          <w:sz w:val="24"/>
          <w:szCs w:val="24"/>
        </w:rPr>
        <w:t xml:space="preserve">) contributed to Effectiveness. </w:t>
      </w:r>
      <w:r w:rsidRPr="000C5F44">
        <w:rPr>
          <w:rFonts w:ascii="Arial" w:hAnsi="Arial" w:cs="Arial"/>
          <w:b/>
          <w:sz w:val="24"/>
          <w:szCs w:val="24"/>
        </w:rPr>
        <w:t>Coordination</w:t>
      </w:r>
      <w:r>
        <w:rPr>
          <w:rFonts w:ascii="Arial" w:hAnsi="Arial" w:cs="Arial"/>
          <w:b/>
          <w:sz w:val="24"/>
          <w:szCs w:val="24"/>
        </w:rPr>
        <w:t xml:space="preserve"> and Connectedness</w:t>
      </w:r>
      <w:r>
        <w:rPr>
          <w:rFonts w:ascii="Arial" w:hAnsi="Arial" w:cs="Arial"/>
          <w:sz w:val="24"/>
          <w:szCs w:val="24"/>
        </w:rPr>
        <w:t xml:space="preserve"> will be taken as subsidiaries of Effectiveness, focusing the IAHE around the question whether coordination and management arrangements achieved results. The issue of </w:t>
      </w:r>
      <w:r w:rsidRPr="000C5F44">
        <w:rPr>
          <w:rFonts w:ascii="Arial" w:hAnsi="Arial" w:cs="Arial"/>
          <w:b/>
          <w:sz w:val="24"/>
          <w:szCs w:val="24"/>
        </w:rPr>
        <w:t>Coverage</w:t>
      </w:r>
      <w:r>
        <w:rPr>
          <w:rFonts w:ascii="Arial" w:hAnsi="Arial" w:cs="Arial"/>
          <w:sz w:val="24"/>
          <w:szCs w:val="24"/>
        </w:rPr>
        <w:t xml:space="preserve"> is related to Effectiveness but in the South Sudan context deserves special attention. By treating Effectiveness as the key criterion</w:t>
      </w:r>
      <w:r w:rsidR="00AC499E">
        <w:rPr>
          <w:rFonts w:ascii="Arial" w:hAnsi="Arial" w:cs="Arial"/>
          <w:sz w:val="24"/>
          <w:szCs w:val="24"/>
        </w:rPr>
        <w:t>,</w:t>
      </w:r>
      <w:r>
        <w:rPr>
          <w:rFonts w:ascii="Arial" w:hAnsi="Arial" w:cs="Arial"/>
          <w:sz w:val="24"/>
          <w:szCs w:val="24"/>
        </w:rPr>
        <w:t xml:space="preserve"> the IAHE will give emphasis to results. </w:t>
      </w:r>
    </w:p>
    <w:p w14:paraId="6315BC47" w14:textId="77777777" w:rsidR="00F22D9D" w:rsidRDefault="00F22D9D" w:rsidP="00F22D9D">
      <w:pPr>
        <w:rPr>
          <w:rFonts w:ascii="Arial" w:hAnsi="Arial" w:cs="Arial"/>
          <w:sz w:val="24"/>
          <w:szCs w:val="24"/>
        </w:rPr>
      </w:pPr>
      <w:r>
        <w:rPr>
          <w:rFonts w:ascii="Arial" w:hAnsi="Arial" w:cs="Arial"/>
          <w:b/>
          <w:sz w:val="24"/>
          <w:szCs w:val="24"/>
        </w:rPr>
        <w:t xml:space="preserve">Sustainability </w:t>
      </w:r>
      <w:r w:rsidRPr="005127F6">
        <w:rPr>
          <w:rFonts w:ascii="Arial" w:hAnsi="Arial" w:cs="Arial"/>
          <w:sz w:val="24"/>
          <w:szCs w:val="24"/>
        </w:rPr>
        <w:t xml:space="preserve">is </w:t>
      </w:r>
      <w:r>
        <w:rPr>
          <w:rFonts w:ascii="Arial" w:hAnsi="Arial" w:cs="Arial"/>
          <w:sz w:val="24"/>
          <w:szCs w:val="24"/>
        </w:rPr>
        <w:t xml:space="preserve">the criterion by which efforts at AAP can be judged in the sense that participative processes contribute to capacity building and greater involvement, with greater likelihood of continuation in the future. The IASC Commitments </w:t>
      </w:r>
      <w:r w:rsidR="00F83314">
        <w:rPr>
          <w:rFonts w:ascii="Arial" w:hAnsi="Arial" w:cs="Arial"/>
          <w:sz w:val="24"/>
          <w:szCs w:val="24"/>
        </w:rPr>
        <w:t>t</w:t>
      </w:r>
      <w:r>
        <w:rPr>
          <w:rFonts w:ascii="Arial" w:hAnsi="Arial" w:cs="Arial"/>
          <w:sz w:val="24"/>
          <w:szCs w:val="24"/>
        </w:rPr>
        <w:t xml:space="preserve">o </w:t>
      </w:r>
      <w:r w:rsidR="00F83314">
        <w:rPr>
          <w:rFonts w:ascii="Arial" w:hAnsi="Arial" w:cs="Arial"/>
          <w:sz w:val="24"/>
          <w:szCs w:val="24"/>
        </w:rPr>
        <w:t>AAP</w:t>
      </w:r>
      <w:r>
        <w:rPr>
          <w:rFonts w:ascii="Arial" w:hAnsi="Arial" w:cs="Arial"/>
          <w:sz w:val="24"/>
          <w:szCs w:val="24"/>
        </w:rPr>
        <w:t xml:space="preserve"> (Operational Framework p11) provide a set of principles against which the response can be measured. As the Operational Framework makes clear, AAP is not a discreet function but applies to the whole HPC from needs assessment to monitoring and evaluation. Disaggregation of AAP data is necessary because the views of women and children </w:t>
      </w:r>
      <w:r w:rsidR="00C31ACE">
        <w:rPr>
          <w:rFonts w:ascii="Arial" w:hAnsi="Arial" w:cs="Arial"/>
          <w:sz w:val="24"/>
          <w:szCs w:val="24"/>
        </w:rPr>
        <w:t>m</w:t>
      </w:r>
      <w:r>
        <w:rPr>
          <w:rFonts w:ascii="Arial" w:hAnsi="Arial" w:cs="Arial"/>
          <w:sz w:val="24"/>
          <w:szCs w:val="24"/>
        </w:rPr>
        <w:t xml:space="preserve">ay be different from those of men. </w:t>
      </w:r>
    </w:p>
    <w:p w14:paraId="53E4D0D3" w14:textId="77777777" w:rsidR="00671492" w:rsidRPr="00A10A80" w:rsidRDefault="00F22D9D" w:rsidP="00A10A80">
      <w:pPr>
        <w:rPr>
          <w:rFonts w:ascii="Arial" w:hAnsi="Arial" w:cs="Arial"/>
          <w:b/>
        </w:rPr>
      </w:pPr>
      <w:r w:rsidRPr="00A10A80">
        <w:rPr>
          <w:rFonts w:ascii="Arial" w:hAnsi="Arial" w:cs="Arial"/>
          <w:b/>
          <w:sz w:val="24"/>
          <w:szCs w:val="24"/>
        </w:rPr>
        <w:t>3.</w:t>
      </w:r>
      <w:r w:rsidR="00A10A80">
        <w:rPr>
          <w:rFonts w:ascii="Arial" w:hAnsi="Arial" w:cs="Arial"/>
          <w:b/>
          <w:sz w:val="24"/>
          <w:szCs w:val="24"/>
        </w:rPr>
        <w:t>3</w:t>
      </w:r>
      <w:r w:rsidRPr="00A10A80">
        <w:rPr>
          <w:rFonts w:ascii="Arial" w:hAnsi="Arial" w:cs="Arial"/>
          <w:b/>
          <w:sz w:val="24"/>
          <w:szCs w:val="24"/>
        </w:rPr>
        <w:t xml:space="preserve">. </w:t>
      </w:r>
      <w:bookmarkStart w:id="2" w:name="_Toc394322550"/>
      <w:r w:rsidR="00671492" w:rsidRPr="00A10A80">
        <w:rPr>
          <w:rFonts w:ascii="Arial" w:hAnsi="Arial" w:cs="Arial"/>
          <w:b/>
        </w:rPr>
        <w:t>Data collection methods</w:t>
      </w:r>
      <w:bookmarkEnd w:id="2"/>
    </w:p>
    <w:p w14:paraId="0C2C111D" w14:textId="77777777" w:rsidR="00671492" w:rsidRPr="00671492" w:rsidRDefault="00671492" w:rsidP="00671492">
      <w:pPr>
        <w:rPr>
          <w:rFonts w:ascii="Arial" w:hAnsi="Arial" w:cs="Arial"/>
          <w:sz w:val="24"/>
          <w:szCs w:val="24"/>
        </w:rPr>
      </w:pPr>
      <w:r w:rsidRPr="00671492">
        <w:rPr>
          <w:rFonts w:ascii="Arial" w:hAnsi="Arial" w:cs="Arial"/>
          <w:sz w:val="24"/>
          <w:szCs w:val="24"/>
        </w:rPr>
        <w:t>The evaluation will use a combination of the following methods to collect data:</w:t>
      </w:r>
    </w:p>
    <w:p w14:paraId="11992C93" w14:textId="77777777" w:rsidR="00671492" w:rsidRPr="00671492" w:rsidRDefault="00671492" w:rsidP="006F3D18">
      <w:pPr>
        <w:pStyle w:val="ListParagraph"/>
        <w:numPr>
          <w:ilvl w:val="0"/>
          <w:numId w:val="19"/>
        </w:numPr>
        <w:spacing w:after="200" w:line="276" w:lineRule="auto"/>
        <w:rPr>
          <w:rFonts w:ascii="Arial" w:hAnsi="Arial" w:cs="Arial"/>
          <w:sz w:val="24"/>
          <w:szCs w:val="24"/>
        </w:rPr>
      </w:pPr>
      <w:r w:rsidRPr="00671492">
        <w:rPr>
          <w:rFonts w:ascii="Arial" w:hAnsi="Arial" w:cs="Arial"/>
          <w:sz w:val="24"/>
          <w:szCs w:val="24"/>
        </w:rPr>
        <w:lastRenderedPageBreak/>
        <w:t>Document review</w:t>
      </w:r>
    </w:p>
    <w:p w14:paraId="3C4FCF3B" w14:textId="77777777" w:rsidR="00671492" w:rsidRPr="00F22D9D" w:rsidRDefault="00F22D9D" w:rsidP="006F3D18">
      <w:pPr>
        <w:pStyle w:val="ListParagraph"/>
        <w:numPr>
          <w:ilvl w:val="0"/>
          <w:numId w:val="19"/>
        </w:numPr>
        <w:spacing w:after="200" w:line="276" w:lineRule="auto"/>
        <w:rPr>
          <w:rFonts w:ascii="Arial" w:hAnsi="Arial" w:cs="Arial"/>
          <w:sz w:val="24"/>
          <w:szCs w:val="24"/>
        </w:rPr>
      </w:pPr>
      <w:r>
        <w:rPr>
          <w:rFonts w:ascii="Arial" w:hAnsi="Arial" w:cs="Arial"/>
          <w:sz w:val="24"/>
          <w:szCs w:val="24"/>
        </w:rPr>
        <w:t>O</w:t>
      </w:r>
      <w:r w:rsidR="00671492" w:rsidRPr="00F22D9D">
        <w:rPr>
          <w:rFonts w:ascii="Arial" w:hAnsi="Arial" w:cs="Arial"/>
          <w:sz w:val="24"/>
          <w:szCs w:val="24"/>
        </w:rPr>
        <w:t>nline surveys</w:t>
      </w:r>
    </w:p>
    <w:p w14:paraId="5CCDDD61" w14:textId="77777777" w:rsidR="00671492" w:rsidRPr="00671492" w:rsidRDefault="00671492" w:rsidP="006F3D18">
      <w:pPr>
        <w:pStyle w:val="ListParagraph"/>
        <w:numPr>
          <w:ilvl w:val="0"/>
          <w:numId w:val="19"/>
        </w:numPr>
        <w:spacing w:after="200" w:line="276" w:lineRule="auto"/>
        <w:rPr>
          <w:rFonts w:ascii="Arial" w:hAnsi="Arial" w:cs="Arial"/>
          <w:sz w:val="24"/>
          <w:szCs w:val="24"/>
        </w:rPr>
      </w:pPr>
      <w:r w:rsidRPr="00671492">
        <w:rPr>
          <w:rFonts w:ascii="Arial" w:hAnsi="Arial" w:cs="Arial"/>
          <w:sz w:val="24"/>
          <w:szCs w:val="24"/>
        </w:rPr>
        <w:t>Systematic community consultations (qualitative methods)</w:t>
      </w:r>
    </w:p>
    <w:p w14:paraId="60B2AEFF" w14:textId="77777777" w:rsidR="00671492" w:rsidRPr="00671492" w:rsidRDefault="00F83314" w:rsidP="006F3D18">
      <w:pPr>
        <w:pStyle w:val="ListParagraph"/>
        <w:numPr>
          <w:ilvl w:val="0"/>
          <w:numId w:val="19"/>
        </w:numPr>
        <w:spacing w:after="200" w:line="276" w:lineRule="auto"/>
        <w:rPr>
          <w:rFonts w:ascii="Arial" w:hAnsi="Arial" w:cs="Arial"/>
          <w:sz w:val="24"/>
          <w:szCs w:val="24"/>
        </w:rPr>
      </w:pPr>
      <w:r>
        <w:rPr>
          <w:rFonts w:ascii="Arial" w:hAnsi="Arial" w:cs="Arial"/>
          <w:sz w:val="24"/>
          <w:szCs w:val="24"/>
        </w:rPr>
        <w:t>Stakeholder I</w:t>
      </w:r>
      <w:r w:rsidR="00671492" w:rsidRPr="00671492">
        <w:rPr>
          <w:rFonts w:ascii="Arial" w:hAnsi="Arial" w:cs="Arial"/>
          <w:sz w:val="24"/>
          <w:szCs w:val="24"/>
        </w:rPr>
        <w:t>nterviews</w:t>
      </w:r>
    </w:p>
    <w:p w14:paraId="41F067E5" w14:textId="77777777" w:rsidR="00671492" w:rsidRPr="00671492" w:rsidRDefault="00671492" w:rsidP="006F3D18">
      <w:pPr>
        <w:pStyle w:val="ListParagraph"/>
        <w:numPr>
          <w:ilvl w:val="0"/>
          <w:numId w:val="19"/>
        </w:numPr>
        <w:spacing w:after="200" w:line="276" w:lineRule="auto"/>
        <w:rPr>
          <w:rFonts w:ascii="Arial" w:hAnsi="Arial" w:cs="Arial"/>
          <w:sz w:val="24"/>
          <w:szCs w:val="24"/>
        </w:rPr>
      </w:pPr>
      <w:r w:rsidRPr="00671492">
        <w:rPr>
          <w:rFonts w:ascii="Arial" w:hAnsi="Arial" w:cs="Arial"/>
          <w:sz w:val="24"/>
          <w:szCs w:val="24"/>
        </w:rPr>
        <w:t>Facilitated and structured focus group discussions</w:t>
      </w:r>
    </w:p>
    <w:p w14:paraId="3ECE8E50" w14:textId="77777777" w:rsidR="00671492" w:rsidRPr="00671492" w:rsidRDefault="00671492" w:rsidP="006F3D18">
      <w:pPr>
        <w:pStyle w:val="ListParagraph"/>
        <w:numPr>
          <w:ilvl w:val="0"/>
          <w:numId w:val="19"/>
        </w:numPr>
        <w:spacing w:after="200" w:line="276" w:lineRule="auto"/>
        <w:rPr>
          <w:rFonts w:ascii="Arial" w:hAnsi="Arial" w:cs="Arial"/>
          <w:sz w:val="24"/>
          <w:szCs w:val="24"/>
        </w:rPr>
      </w:pPr>
      <w:r w:rsidRPr="00671492">
        <w:rPr>
          <w:rFonts w:ascii="Arial" w:hAnsi="Arial" w:cs="Arial"/>
          <w:sz w:val="24"/>
          <w:szCs w:val="24"/>
        </w:rPr>
        <w:t>Feedback workshops</w:t>
      </w:r>
    </w:p>
    <w:p w14:paraId="15366FE7" w14:textId="77777777" w:rsidR="003E2AC3" w:rsidRDefault="003E2AC3" w:rsidP="003E2AC3">
      <w:pPr>
        <w:autoSpaceDE w:val="0"/>
        <w:autoSpaceDN w:val="0"/>
        <w:adjustRightInd w:val="0"/>
        <w:spacing w:after="0"/>
        <w:rPr>
          <w:rFonts w:ascii="Arial" w:hAnsi="Arial" w:cs="Arial"/>
          <w:sz w:val="24"/>
          <w:szCs w:val="24"/>
        </w:rPr>
      </w:pPr>
      <w:r w:rsidRPr="003E2AC3">
        <w:rPr>
          <w:rFonts w:ascii="Arial" w:hAnsi="Arial" w:cs="Arial"/>
          <w:sz w:val="24"/>
          <w:szCs w:val="24"/>
        </w:rPr>
        <w:t xml:space="preserve">The team is gathering reports on the performance of the Clusters under the monitoring process endorsed by the IASC Working Group in 2012. This will be followed up by an online survey and interviews with representatives from each Cluster. </w:t>
      </w:r>
    </w:p>
    <w:p w14:paraId="646FA66A" w14:textId="77777777" w:rsidR="003E2AC3" w:rsidRDefault="003E2AC3" w:rsidP="003E2AC3">
      <w:pPr>
        <w:autoSpaceDE w:val="0"/>
        <w:autoSpaceDN w:val="0"/>
        <w:adjustRightInd w:val="0"/>
        <w:spacing w:after="0"/>
        <w:rPr>
          <w:rFonts w:ascii="Arial" w:hAnsi="Arial" w:cs="Arial"/>
          <w:sz w:val="24"/>
          <w:szCs w:val="24"/>
        </w:rPr>
      </w:pPr>
    </w:p>
    <w:p w14:paraId="2A5024E0" w14:textId="3EEE5AE6" w:rsidR="003E2AC3" w:rsidRPr="003E2AC3" w:rsidRDefault="003E2AC3" w:rsidP="003E2AC3">
      <w:pPr>
        <w:autoSpaceDE w:val="0"/>
        <w:autoSpaceDN w:val="0"/>
        <w:adjustRightInd w:val="0"/>
        <w:spacing w:after="0"/>
        <w:rPr>
          <w:rFonts w:ascii="Arial" w:hAnsi="Arial" w:cs="Arial"/>
          <w:sz w:val="24"/>
          <w:szCs w:val="24"/>
        </w:rPr>
      </w:pPr>
      <w:r w:rsidRPr="003E2AC3">
        <w:rPr>
          <w:rFonts w:ascii="Arial" w:hAnsi="Arial" w:cs="Arial"/>
          <w:sz w:val="24"/>
          <w:szCs w:val="24"/>
        </w:rPr>
        <w:t xml:space="preserve">The evaluation team will carry out </w:t>
      </w:r>
      <w:r w:rsidR="00A9717D">
        <w:rPr>
          <w:rFonts w:ascii="Arial" w:hAnsi="Arial" w:cs="Arial"/>
          <w:sz w:val="24"/>
          <w:szCs w:val="24"/>
        </w:rPr>
        <w:t>six</w:t>
      </w:r>
      <w:r w:rsidR="00A9717D" w:rsidRPr="003E2AC3">
        <w:rPr>
          <w:rFonts w:ascii="Arial" w:hAnsi="Arial" w:cs="Arial"/>
          <w:sz w:val="24"/>
          <w:szCs w:val="24"/>
        </w:rPr>
        <w:t xml:space="preserve"> </w:t>
      </w:r>
      <w:r w:rsidRPr="003E2AC3">
        <w:rPr>
          <w:rFonts w:ascii="Arial" w:hAnsi="Arial" w:cs="Arial"/>
          <w:sz w:val="24"/>
          <w:szCs w:val="24"/>
        </w:rPr>
        <w:t>community consultations (</w:t>
      </w:r>
      <w:r w:rsidR="00A9717D">
        <w:rPr>
          <w:rFonts w:ascii="Arial" w:hAnsi="Arial" w:cs="Arial"/>
          <w:sz w:val="24"/>
          <w:szCs w:val="24"/>
        </w:rPr>
        <w:t>two</w:t>
      </w:r>
      <w:r w:rsidR="00A9717D" w:rsidRPr="003E2AC3">
        <w:rPr>
          <w:rFonts w:ascii="Arial" w:hAnsi="Arial" w:cs="Arial"/>
          <w:sz w:val="24"/>
          <w:szCs w:val="24"/>
        </w:rPr>
        <w:t xml:space="preserve"> </w:t>
      </w:r>
      <w:r w:rsidRPr="003E2AC3">
        <w:rPr>
          <w:rFonts w:ascii="Arial" w:hAnsi="Arial" w:cs="Arial"/>
          <w:sz w:val="24"/>
          <w:szCs w:val="24"/>
        </w:rPr>
        <w:t xml:space="preserve">urban, </w:t>
      </w:r>
      <w:r w:rsidR="00A9717D">
        <w:rPr>
          <w:rFonts w:ascii="Arial" w:hAnsi="Arial" w:cs="Arial"/>
          <w:sz w:val="24"/>
          <w:szCs w:val="24"/>
        </w:rPr>
        <w:t>two</w:t>
      </w:r>
      <w:r w:rsidRPr="003E2AC3">
        <w:rPr>
          <w:rFonts w:ascii="Arial" w:hAnsi="Arial" w:cs="Arial"/>
          <w:sz w:val="24"/>
          <w:szCs w:val="24"/>
        </w:rPr>
        <w:t xml:space="preserve"> rural and </w:t>
      </w:r>
      <w:r w:rsidR="00A9717D">
        <w:rPr>
          <w:rFonts w:ascii="Arial" w:hAnsi="Arial" w:cs="Arial"/>
          <w:sz w:val="24"/>
          <w:szCs w:val="24"/>
        </w:rPr>
        <w:t>two</w:t>
      </w:r>
      <w:r w:rsidR="00A9717D" w:rsidRPr="003E2AC3">
        <w:rPr>
          <w:rFonts w:ascii="Arial" w:hAnsi="Arial" w:cs="Arial"/>
          <w:sz w:val="24"/>
          <w:szCs w:val="24"/>
        </w:rPr>
        <w:t xml:space="preserve"> </w:t>
      </w:r>
      <w:r w:rsidRPr="003E2AC3">
        <w:rPr>
          <w:rFonts w:ascii="Arial" w:hAnsi="Arial" w:cs="Arial"/>
          <w:sz w:val="24"/>
          <w:szCs w:val="24"/>
        </w:rPr>
        <w:t>in PoCs). In each community the team will run facilitated and focused group discussions to gather feedback on the relevance, timeliness</w:t>
      </w:r>
      <w:r w:rsidR="00F27807">
        <w:rPr>
          <w:rFonts w:ascii="Arial" w:hAnsi="Arial" w:cs="Arial"/>
          <w:sz w:val="24"/>
          <w:szCs w:val="24"/>
        </w:rPr>
        <w:t>,</w:t>
      </w:r>
      <w:r w:rsidR="00AC499E" w:rsidRPr="003E2AC3">
        <w:rPr>
          <w:rFonts w:ascii="Arial" w:hAnsi="Arial" w:cs="Arial"/>
          <w:sz w:val="24"/>
          <w:szCs w:val="24"/>
        </w:rPr>
        <w:t xml:space="preserve"> </w:t>
      </w:r>
      <w:r w:rsidRPr="003E2AC3">
        <w:rPr>
          <w:rFonts w:ascii="Arial" w:hAnsi="Arial" w:cs="Arial"/>
          <w:sz w:val="24"/>
          <w:szCs w:val="24"/>
        </w:rPr>
        <w:t>and effectiveness</w:t>
      </w:r>
      <w:r w:rsidR="00F27807">
        <w:rPr>
          <w:rFonts w:ascii="Arial" w:hAnsi="Arial" w:cs="Arial"/>
          <w:sz w:val="24"/>
          <w:szCs w:val="24"/>
        </w:rPr>
        <w:t xml:space="preserve"> </w:t>
      </w:r>
      <w:r w:rsidRPr="003E2AC3">
        <w:rPr>
          <w:rFonts w:ascii="Arial" w:hAnsi="Arial" w:cs="Arial"/>
          <w:sz w:val="24"/>
          <w:szCs w:val="24"/>
        </w:rPr>
        <w:t xml:space="preserve">of assistance. They will seek also to gather recommendations on how assistance can be better provided in the future. Space will be created to enable women, men, disabled people, </w:t>
      </w:r>
      <w:r w:rsidRPr="0078469F">
        <w:rPr>
          <w:rFonts w:ascii="Arial" w:hAnsi="Arial" w:cs="Arial"/>
          <w:sz w:val="24"/>
          <w:szCs w:val="24"/>
        </w:rPr>
        <w:t xml:space="preserve">youth/children and older people to provide their input, and separately if appropriate. </w:t>
      </w:r>
      <w:r w:rsidR="00012403" w:rsidRPr="0078469F">
        <w:rPr>
          <w:rFonts w:ascii="Arial" w:hAnsi="Arial" w:cs="Arial"/>
          <w:sz w:val="24"/>
          <w:szCs w:val="24"/>
        </w:rPr>
        <w:t>In the case of children, the team will collaborate with specialists such as Plan International in order to understand their perspectives and special needs.</w:t>
      </w:r>
      <w:r w:rsidRPr="003E2AC3">
        <w:rPr>
          <w:rFonts w:ascii="Arial" w:hAnsi="Arial" w:cs="Arial"/>
          <w:sz w:val="24"/>
          <w:szCs w:val="24"/>
        </w:rPr>
        <w:t xml:space="preserve">  </w:t>
      </w:r>
    </w:p>
    <w:p w14:paraId="5FA35C39" w14:textId="77777777" w:rsidR="003E2AC3" w:rsidRDefault="003E2AC3" w:rsidP="003E2AC3">
      <w:pPr>
        <w:rPr>
          <w:rFonts w:ascii="Arial" w:hAnsi="Arial" w:cs="Arial"/>
          <w:sz w:val="24"/>
          <w:szCs w:val="24"/>
        </w:rPr>
      </w:pPr>
    </w:p>
    <w:p w14:paraId="1915CF0D" w14:textId="77777777" w:rsidR="00705682" w:rsidRPr="003E2AC3" w:rsidRDefault="003E2AC3" w:rsidP="003E2AC3">
      <w:pPr>
        <w:rPr>
          <w:rFonts w:ascii="Arial" w:hAnsi="Arial" w:cs="Arial"/>
          <w:sz w:val="24"/>
          <w:szCs w:val="24"/>
        </w:rPr>
      </w:pPr>
      <w:r>
        <w:rPr>
          <w:rFonts w:ascii="Arial" w:hAnsi="Arial" w:cs="Arial"/>
          <w:sz w:val="24"/>
          <w:szCs w:val="24"/>
        </w:rPr>
        <w:t>T</w:t>
      </w:r>
      <w:r w:rsidR="00705682" w:rsidRPr="003E2AC3">
        <w:rPr>
          <w:rFonts w:ascii="Arial" w:hAnsi="Arial" w:cs="Arial"/>
          <w:sz w:val="24"/>
          <w:szCs w:val="24"/>
        </w:rPr>
        <w:t xml:space="preserve">he team is proposing to link up with agencies that may host and support the Community Consultations. This </w:t>
      </w:r>
      <w:r>
        <w:rPr>
          <w:rFonts w:ascii="Arial" w:hAnsi="Arial" w:cs="Arial"/>
          <w:sz w:val="24"/>
          <w:szCs w:val="24"/>
        </w:rPr>
        <w:t>i</w:t>
      </w:r>
      <w:r w:rsidR="00705682" w:rsidRPr="003E2AC3">
        <w:rPr>
          <w:rFonts w:ascii="Arial" w:hAnsi="Arial" w:cs="Arial"/>
          <w:sz w:val="24"/>
          <w:szCs w:val="24"/>
        </w:rPr>
        <w:t>nclude</w:t>
      </w:r>
      <w:r>
        <w:rPr>
          <w:rFonts w:ascii="Arial" w:hAnsi="Arial" w:cs="Arial"/>
          <w:sz w:val="24"/>
          <w:szCs w:val="24"/>
        </w:rPr>
        <w:t>s</w:t>
      </w:r>
      <w:r w:rsidR="00705682" w:rsidRPr="003E2AC3">
        <w:rPr>
          <w:rFonts w:ascii="Arial" w:hAnsi="Arial" w:cs="Arial"/>
          <w:sz w:val="24"/>
          <w:szCs w:val="24"/>
        </w:rPr>
        <w:t xml:space="preserve"> INGOs, </w:t>
      </w:r>
      <w:r w:rsidR="00A9717D">
        <w:rPr>
          <w:rFonts w:ascii="Arial" w:hAnsi="Arial" w:cs="Arial"/>
          <w:sz w:val="24"/>
          <w:szCs w:val="24"/>
        </w:rPr>
        <w:t>N</w:t>
      </w:r>
      <w:r w:rsidR="00705682" w:rsidRPr="003E2AC3">
        <w:rPr>
          <w:rFonts w:ascii="Arial" w:hAnsi="Arial" w:cs="Arial"/>
          <w:sz w:val="24"/>
          <w:szCs w:val="24"/>
        </w:rPr>
        <w:t>NGOs and UN agencies. In particular the team is proposing to work with Internews which</w:t>
      </w:r>
      <w:r w:rsidR="00705682" w:rsidRPr="003E2AC3">
        <w:rPr>
          <w:rFonts w:ascii="Arial" w:hAnsi="Arial" w:cs="Arial"/>
          <w:color w:val="000000"/>
          <w:sz w:val="24"/>
          <w:szCs w:val="24"/>
        </w:rPr>
        <w:t xml:space="preserve"> is a non-profit organization that has established radio facilities reaching </w:t>
      </w:r>
      <w:r w:rsidR="0009350C" w:rsidRPr="003E2AC3">
        <w:rPr>
          <w:rFonts w:ascii="Arial" w:hAnsi="Arial" w:cs="Arial"/>
          <w:color w:val="000000"/>
          <w:sz w:val="24"/>
          <w:szCs w:val="24"/>
        </w:rPr>
        <w:t>a</w:t>
      </w:r>
      <w:r w:rsidR="0009350C">
        <w:rPr>
          <w:rFonts w:ascii="Arial" w:hAnsi="Arial" w:cs="Arial"/>
          <w:color w:val="000000"/>
          <w:sz w:val="24"/>
          <w:szCs w:val="24"/>
        </w:rPr>
        <w:t>round</w:t>
      </w:r>
      <w:r w:rsidR="0009350C" w:rsidRPr="003E2AC3">
        <w:rPr>
          <w:rFonts w:ascii="Arial" w:hAnsi="Arial" w:cs="Arial"/>
          <w:color w:val="000000"/>
          <w:sz w:val="24"/>
          <w:szCs w:val="24"/>
        </w:rPr>
        <w:t xml:space="preserve"> </w:t>
      </w:r>
      <w:r w:rsidR="00705682" w:rsidRPr="003E2AC3">
        <w:rPr>
          <w:rFonts w:ascii="Arial" w:hAnsi="Arial" w:cs="Arial"/>
          <w:color w:val="000000"/>
          <w:sz w:val="24"/>
          <w:szCs w:val="24"/>
        </w:rPr>
        <w:t xml:space="preserve">four million people. </w:t>
      </w:r>
      <w:r w:rsidR="00705682" w:rsidRPr="003E2AC3">
        <w:rPr>
          <w:rFonts w:ascii="Arial" w:hAnsi="Arial" w:cs="Arial"/>
          <w:sz w:val="24"/>
          <w:szCs w:val="24"/>
        </w:rPr>
        <w:t>Through its regular media work with communities</w:t>
      </w:r>
      <w:r w:rsidR="0009350C">
        <w:rPr>
          <w:rFonts w:ascii="Arial" w:hAnsi="Arial" w:cs="Arial"/>
          <w:sz w:val="24"/>
          <w:szCs w:val="24"/>
        </w:rPr>
        <w:t>,</w:t>
      </w:r>
      <w:r w:rsidR="00705682" w:rsidRPr="003E2AC3">
        <w:rPr>
          <w:rFonts w:ascii="Arial" w:hAnsi="Arial" w:cs="Arial"/>
          <w:sz w:val="24"/>
          <w:szCs w:val="24"/>
        </w:rPr>
        <w:t xml:space="preserve"> Internews is able to reach at least 700,000 people across six states and covering a range of different situations where humanitarian aid is necessary. Internews can be particularly useful in relation to dissemination strateg</w:t>
      </w:r>
      <w:r w:rsidR="0009350C">
        <w:rPr>
          <w:rFonts w:ascii="Arial" w:hAnsi="Arial" w:cs="Arial"/>
          <w:sz w:val="24"/>
          <w:szCs w:val="24"/>
        </w:rPr>
        <w:t>ies</w:t>
      </w:r>
      <w:r w:rsidR="00705682" w:rsidRPr="003E2AC3">
        <w:rPr>
          <w:rFonts w:ascii="Arial" w:hAnsi="Arial" w:cs="Arial"/>
          <w:sz w:val="24"/>
          <w:szCs w:val="24"/>
        </w:rPr>
        <w:t xml:space="preserve"> –see </w:t>
      </w:r>
      <w:r w:rsidR="004D0EDC">
        <w:rPr>
          <w:rFonts w:ascii="Arial" w:hAnsi="Arial" w:cs="Arial"/>
          <w:sz w:val="24"/>
          <w:szCs w:val="24"/>
        </w:rPr>
        <w:t xml:space="preserve">Section 4 </w:t>
      </w:r>
      <w:r w:rsidR="00705682" w:rsidRPr="003E2AC3">
        <w:rPr>
          <w:rFonts w:ascii="Arial" w:hAnsi="Arial" w:cs="Arial"/>
          <w:sz w:val="24"/>
          <w:szCs w:val="24"/>
        </w:rPr>
        <w:t xml:space="preserve">below.   </w:t>
      </w:r>
    </w:p>
    <w:p w14:paraId="74B4DF1D" w14:textId="77777777" w:rsidR="00067153" w:rsidRPr="00AC25F9" w:rsidRDefault="004D0EDC" w:rsidP="00067153">
      <w:pPr>
        <w:rPr>
          <w:rFonts w:ascii="Arial" w:hAnsi="Arial" w:cs="Arial"/>
          <w:sz w:val="24"/>
          <w:szCs w:val="24"/>
        </w:rPr>
      </w:pPr>
      <w:r>
        <w:rPr>
          <w:rFonts w:ascii="Arial" w:hAnsi="Arial" w:cs="Arial"/>
          <w:sz w:val="24"/>
          <w:szCs w:val="24"/>
        </w:rPr>
        <w:t>Within the wider scope of the Evaluation Matrix, s</w:t>
      </w:r>
      <w:r w:rsidR="003E2AC3">
        <w:rPr>
          <w:rFonts w:ascii="Arial" w:hAnsi="Arial" w:cs="Arial"/>
          <w:sz w:val="24"/>
          <w:szCs w:val="24"/>
        </w:rPr>
        <w:t xml:space="preserve">takeholder and </w:t>
      </w:r>
      <w:r w:rsidR="00067153" w:rsidRPr="00AC25F9">
        <w:rPr>
          <w:rFonts w:ascii="Arial" w:hAnsi="Arial" w:cs="Arial"/>
          <w:sz w:val="24"/>
          <w:szCs w:val="24"/>
        </w:rPr>
        <w:t xml:space="preserve">group discussions </w:t>
      </w:r>
      <w:r w:rsidR="003E2AC3">
        <w:rPr>
          <w:rFonts w:ascii="Arial" w:hAnsi="Arial" w:cs="Arial"/>
          <w:sz w:val="24"/>
          <w:szCs w:val="24"/>
        </w:rPr>
        <w:t xml:space="preserve">at sub-national level </w:t>
      </w:r>
      <w:r w:rsidR="00067153" w:rsidRPr="00AC25F9">
        <w:rPr>
          <w:rFonts w:ascii="Arial" w:hAnsi="Arial" w:cs="Arial"/>
          <w:sz w:val="24"/>
          <w:szCs w:val="24"/>
        </w:rPr>
        <w:t>will consider:</w:t>
      </w:r>
    </w:p>
    <w:p w14:paraId="59E060FB" w14:textId="77777777" w:rsidR="00067153" w:rsidRPr="00AC25F9" w:rsidRDefault="00067153" w:rsidP="006F3D18">
      <w:pPr>
        <w:pStyle w:val="ListParagraph"/>
        <w:numPr>
          <w:ilvl w:val="0"/>
          <w:numId w:val="23"/>
        </w:numPr>
        <w:spacing w:after="200" w:line="276" w:lineRule="auto"/>
        <w:rPr>
          <w:rFonts w:ascii="Arial" w:hAnsi="Arial" w:cs="Arial"/>
          <w:sz w:val="24"/>
          <w:szCs w:val="24"/>
        </w:rPr>
      </w:pPr>
      <w:r>
        <w:rPr>
          <w:rFonts w:ascii="Arial" w:hAnsi="Arial" w:cs="Arial"/>
          <w:sz w:val="24"/>
          <w:szCs w:val="24"/>
        </w:rPr>
        <w:t>R</w:t>
      </w:r>
      <w:r w:rsidRPr="00AC25F9">
        <w:rPr>
          <w:rFonts w:ascii="Arial" w:hAnsi="Arial" w:cs="Arial"/>
          <w:sz w:val="24"/>
          <w:szCs w:val="24"/>
        </w:rPr>
        <w:t>elevance, timeliness, effectiveness of the HCT-coordinated response.</w:t>
      </w:r>
    </w:p>
    <w:p w14:paraId="0FF56A5B" w14:textId="77777777" w:rsidR="00067153" w:rsidRPr="00AC25F9" w:rsidRDefault="00067153" w:rsidP="006F3D18">
      <w:pPr>
        <w:pStyle w:val="ListParagraph"/>
        <w:numPr>
          <w:ilvl w:val="0"/>
          <w:numId w:val="23"/>
        </w:numPr>
        <w:spacing w:after="200" w:line="276" w:lineRule="auto"/>
        <w:rPr>
          <w:rFonts w:ascii="Arial" w:hAnsi="Arial" w:cs="Arial"/>
          <w:sz w:val="24"/>
          <w:szCs w:val="24"/>
        </w:rPr>
      </w:pPr>
      <w:r>
        <w:rPr>
          <w:rFonts w:ascii="Arial" w:hAnsi="Arial" w:cs="Arial"/>
          <w:sz w:val="24"/>
          <w:szCs w:val="24"/>
        </w:rPr>
        <w:t>H</w:t>
      </w:r>
      <w:r w:rsidRPr="00AC25F9">
        <w:rPr>
          <w:rFonts w:ascii="Arial" w:hAnsi="Arial" w:cs="Arial"/>
          <w:sz w:val="24"/>
          <w:szCs w:val="24"/>
        </w:rPr>
        <w:t xml:space="preserve">ow well the HCT-coordinated response worked with government response systems and civil society. </w:t>
      </w:r>
    </w:p>
    <w:p w14:paraId="54FDF17C" w14:textId="77777777" w:rsidR="00067153" w:rsidRPr="00AC25F9" w:rsidRDefault="00067153" w:rsidP="006F3D18">
      <w:pPr>
        <w:pStyle w:val="ListParagraph"/>
        <w:numPr>
          <w:ilvl w:val="0"/>
          <w:numId w:val="23"/>
        </w:numPr>
        <w:spacing w:after="200" w:line="276" w:lineRule="auto"/>
        <w:rPr>
          <w:rFonts w:ascii="Arial" w:hAnsi="Arial" w:cs="Arial"/>
          <w:sz w:val="24"/>
          <w:szCs w:val="24"/>
        </w:rPr>
      </w:pPr>
      <w:r>
        <w:rPr>
          <w:rFonts w:ascii="Arial" w:hAnsi="Arial" w:cs="Arial"/>
          <w:sz w:val="24"/>
          <w:szCs w:val="24"/>
        </w:rPr>
        <w:t>E</w:t>
      </w:r>
      <w:r w:rsidRPr="00AC25F9">
        <w:rPr>
          <w:rFonts w:ascii="Arial" w:hAnsi="Arial" w:cs="Arial"/>
          <w:sz w:val="24"/>
          <w:szCs w:val="24"/>
        </w:rPr>
        <w:t>vidence that the HCT-coordinated response strengthened (or weakened) the government response systems and civil society capacity or programmes.</w:t>
      </w:r>
    </w:p>
    <w:p w14:paraId="2D260661" w14:textId="77777777" w:rsidR="00067153" w:rsidRPr="00AC25F9" w:rsidRDefault="00067153" w:rsidP="006F3D18">
      <w:pPr>
        <w:pStyle w:val="ListParagraph"/>
        <w:numPr>
          <w:ilvl w:val="0"/>
          <w:numId w:val="23"/>
        </w:numPr>
        <w:spacing w:after="200" w:line="276" w:lineRule="auto"/>
        <w:rPr>
          <w:rFonts w:ascii="Arial" w:hAnsi="Arial" w:cs="Arial"/>
          <w:sz w:val="24"/>
          <w:szCs w:val="24"/>
        </w:rPr>
      </w:pPr>
      <w:r>
        <w:rPr>
          <w:rFonts w:ascii="Arial" w:hAnsi="Arial" w:cs="Arial"/>
          <w:sz w:val="24"/>
          <w:szCs w:val="24"/>
        </w:rPr>
        <w:t>A</w:t>
      </w:r>
      <w:r w:rsidRPr="00AC25F9">
        <w:rPr>
          <w:rFonts w:ascii="Arial" w:hAnsi="Arial" w:cs="Arial"/>
          <w:sz w:val="24"/>
          <w:szCs w:val="24"/>
        </w:rPr>
        <w:t xml:space="preserve">ppropriateness and effectiveness of coordination systems with government and civil society to ensure information sharing, </w:t>
      </w:r>
      <w:r w:rsidR="0009350C">
        <w:rPr>
          <w:rFonts w:ascii="Arial" w:hAnsi="Arial" w:cs="Arial"/>
          <w:sz w:val="24"/>
          <w:szCs w:val="24"/>
        </w:rPr>
        <w:t xml:space="preserve">that the </w:t>
      </w:r>
      <w:r w:rsidRPr="00AC25F9">
        <w:rPr>
          <w:rFonts w:ascii="Arial" w:hAnsi="Arial" w:cs="Arial"/>
          <w:sz w:val="24"/>
          <w:szCs w:val="24"/>
        </w:rPr>
        <w:t>targeting of HCT-coordinated assistance avoided duplication and addressed gaps,</w:t>
      </w:r>
      <w:r w:rsidR="0009350C">
        <w:rPr>
          <w:rFonts w:ascii="Arial" w:hAnsi="Arial" w:cs="Arial"/>
          <w:sz w:val="24"/>
          <w:szCs w:val="24"/>
        </w:rPr>
        <w:t xml:space="preserve"> and</w:t>
      </w:r>
      <w:r w:rsidRPr="00AC25F9">
        <w:rPr>
          <w:rFonts w:ascii="Arial" w:hAnsi="Arial" w:cs="Arial"/>
          <w:sz w:val="24"/>
          <w:szCs w:val="24"/>
        </w:rPr>
        <w:t xml:space="preserve"> quality (consistent standards) of assistance.</w:t>
      </w:r>
    </w:p>
    <w:p w14:paraId="26CF7308" w14:textId="77777777" w:rsidR="00067153" w:rsidRPr="00AC25F9" w:rsidRDefault="00067153" w:rsidP="006F3D18">
      <w:pPr>
        <w:pStyle w:val="ListParagraph"/>
        <w:numPr>
          <w:ilvl w:val="0"/>
          <w:numId w:val="23"/>
        </w:numPr>
        <w:spacing w:after="200" w:line="276" w:lineRule="auto"/>
        <w:rPr>
          <w:rFonts w:ascii="Arial" w:hAnsi="Arial" w:cs="Arial"/>
          <w:sz w:val="24"/>
          <w:szCs w:val="24"/>
        </w:rPr>
      </w:pPr>
      <w:r>
        <w:rPr>
          <w:rFonts w:ascii="Arial" w:hAnsi="Arial" w:cs="Arial"/>
          <w:sz w:val="24"/>
          <w:szCs w:val="24"/>
        </w:rPr>
        <w:t>R</w:t>
      </w:r>
      <w:r w:rsidRPr="00AC25F9">
        <w:rPr>
          <w:rFonts w:ascii="Arial" w:hAnsi="Arial" w:cs="Arial"/>
          <w:sz w:val="24"/>
          <w:szCs w:val="24"/>
        </w:rPr>
        <w:t xml:space="preserve">ecommendations for how coordination and assistance can be improved in the future.  </w:t>
      </w:r>
    </w:p>
    <w:p w14:paraId="7F7CD1CB" w14:textId="77777777" w:rsidR="00067153" w:rsidRPr="00AC25F9" w:rsidRDefault="00067153" w:rsidP="00067153">
      <w:pPr>
        <w:pStyle w:val="ListParagraph"/>
        <w:rPr>
          <w:rFonts w:ascii="Arial" w:hAnsi="Arial" w:cs="Arial"/>
          <w:sz w:val="24"/>
          <w:szCs w:val="24"/>
        </w:rPr>
      </w:pPr>
    </w:p>
    <w:p w14:paraId="72895B6B" w14:textId="77777777" w:rsidR="00067153" w:rsidRPr="00AC25F9" w:rsidRDefault="00067153" w:rsidP="00067153">
      <w:pPr>
        <w:pStyle w:val="ListParagraph"/>
        <w:ind w:left="0"/>
        <w:rPr>
          <w:rFonts w:ascii="Arial" w:hAnsi="Arial" w:cs="Arial"/>
          <w:b/>
          <w:sz w:val="24"/>
          <w:szCs w:val="24"/>
        </w:rPr>
      </w:pPr>
      <w:r w:rsidRPr="00AC25F9">
        <w:rPr>
          <w:rFonts w:ascii="Arial" w:hAnsi="Arial" w:cs="Arial"/>
          <w:sz w:val="24"/>
          <w:szCs w:val="24"/>
        </w:rPr>
        <w:t xml:space="preserve">In </w:t>
      </w:r>
      <w:r>
        <w:rPr>
          <w:rFonts w:ascii="Arial" w:hAnsi="Arial" w:cs="Arial"/>
          <w:sz w:val="24"/>
          <w:szCs w:val="24"/>
        </w:rPr>
        <w:t>Juba</w:t>
      </w:r>
      <w:r w:rsidRPr="00AC25F9">
        <w:rPr>
          <w:rFonts w:ascii="Arial" w:hAnsi="Arial" w:cs="Arial"/>
          <w:sz w:val="24"/>
          <w:szCs w:val="24"/>
        </w:rPr>
        <w:t xml:space="preserve"> the team will hold interviews and group discussions with key </w:t>
      </w:r>
      <w:r>
        <w:rPr>
          <w:rFonts w:ascii="Arial" w:hAnsi="Arial" w:cs="Arial"/>
          <w:sz w:val="24"/>
          <w:szCs w:val="24"/>
        </w:rPr>
        <w:t>stakeholders as described above</w:t>
      </w:r>
      <w:r w:rsidRPr="00AC25F9">
        <w:rPr>
          <w:rFonts w:ascii="Arial" w:hAnsi="Arial" w:cs="Arial"/>
          <w:sz w:val="24"/>
          <w:szCs w:val="24"/>
        </w:rPr>
        <w:t>. The key areas to be discussed with each group and key informant</w:t>
      </w:r>
      <w:r w:rsidR="00483965">
        <w:rPr>
          <w:rFonts w:ascii="Arial" w:hAnsi="Arial" w:cs="Arial"/>
          <w:sz w:val="24"/>
          <w:szCs w:val="24"/>
        </w:rPr>
        <w:t>s</w:t>
      </w:r>
      <w:r w:rsidRPr="00AC25F9">
        <w:rPr>
          <w:rFonts w:ascii="Arial" w:hAnsi="Arial" w:cs="Arial"/>
          <w:sz w:val="24"/>
          <w:szCs w:val="24"/>
        </w:rPr>
        <w:t xml:space="preserve"> are outlined below</w:t>
      </w:r>
      <w:r w:rsidR="0009350C">
        <w:rPr>
          <w:rFonts w:ascii="Arial" w:hAnsi="Arial" w:cs="Arial"/>
          <w:sz w:val="24"/>
          <w:szCs w:val="24"/>
        </w:rPr>
        <w:t>.</w:t>
      </w:r>
      <w:r w:rsidRPr="00AC25F9">
        <w:rPr>
          <w:rFonts w:ascii="Arial" w:hAnsi="Arial" w:cs="Arial"/>
          <w:b/>
          <w:sz w:val="24"/>
          <w:szCs w:val="24"/>
        </w:rPr>
        <w:t xml:space="preserve"> </w:t>
      </w:r>
    </w:p>
    <w:p w14:paraId="1A850FAF" w14:textId="77777777" w:rsidR="00067153" w:rsidRPr="00AC25F9" w:rsidRDefault="00067153" w:rsidP="00067153">
      <w:pPr>
        <w:pStyle w:val="ListParagraph"/>
        <w:ind w:left="0"/>
        <w:rPr>
          <w:rFonts w:ascii="Arial" w:hAnsi="Arial" w:cs="Arial"/>
          <w:b/>
          <w:sz w:val="24"/>
          <w:szCs w:val="24"/>
        </w:rPr>
      </w:pPr>
    </w:p>
    <w:tbl>
      <w:tblPr>
        <w:tblStyle w:val="TableGrid"/>
        <w:tblW w:w="0" w:type="auto"/>
        <w:tblLook w:val="04A0" w:firstRow="1" w:lastRow="0" w:firstColumn="1" w:lastColumn="0" w:noHBand="0" w:noVBand="1"/>
      </w:tblPr>
      <w:tblGrid>
        <w:gridCol w:w="2660"/>
        <w:gridCol w:w="6582"/>
      </w:tblGrid>
      <w:tr w:rsidR="00067153" w:rsidRPr="00AC25F9" w14:paraId="0E21DF4E" w14:textId="77777777" w:rsidTr="00B549CB">
        <w:tc>
          <w:tcPr>
            <w:tcW w:w="2660" w:type="dxa"/>
          </w:tcPr>
          <w:p w14:paraId="7DB77121" w14:textId="77777777" w:rsidR="00067153" w:rsidRPr="00AC25F9" w:rsidRDefault="00067153" w:rsidP="00B549CB">
            <w:pPr>
              <w:spacing w:line="276" w:lineRule="auto"/>
              <w:rPr>
                <w:rFonts w:ascii="Arial" w:hAnsi="Arial" w:cs="Arial"/>
                <w:b/>
                <w:sz w:val="24"/>
                <w:szCs w:val="24"/>
              </w:rPr>
            </w:pPr>
            <w:r w:rsidRPr="00AC25F9">
              <w:rPr>
                <w:rFonts w:ascii="Arial" w:hAnsi="Arial" w:cs="Arial"/>
                <w:b/>
                <w:sz w:val="24"/>
                <w:szCs w:val="24"/>
              </w:rPr>
              <w:t>Stakeholder</w:t>
            </w:r>
          </w:p>
        </w:tc>
        <w:tc>
          <w:tcPr>
            <w:tcW w:w="6582" w:type="dxa"/>
          </w:tcPr>
          <w:p w14:paraId="017C06EA" w14:textId="77777777" w:rsidR="00067153" w:rsidRPr="00AC25F9" w:rsidRDefault="00067153" w:rsidP="00B549CB">
            <w:pPr>
              <w:spacing w:line="276" w:lineRule="auto"/>
              <w:rPr>
                <w:rFonts w:ascii="Arial" w:hAnsi="Arial" w:cs="Arial"/>
                <w:b/>
                <w:sz w:val="24"/>
                <w:szCs w:val="24"/>
              </w:rPr>
            </w:pPr>
            <w:r w:rsidRPr="00AC25F9">
              <w:rPr>
                <w:rFonts w:ascii="Arial" w:hAnsi="Arial" w:cs="Arial"/>
                <w:b/>
                <w:sz w:val="24"/>
                <w:szCs w:val="24"/>
              </w:rPr>
              <w:t xml:space="preserve">Areas to cover </w:t>
            </w:r>
          </w:p>
        </w:tc>
      </w:tr>
      <w:tr w:rsidR="00067153" w:rsidRPr="00AC25F9" w14:paraId="34AAB65F" w14:textId="77777777" w:rsidTr="00B549CB">
        <w:tc>
          <w:tcPr>
            <w:tcW w:w="2660" w:type="dxa"/>
          </w:tcPr>
          <w:p w14:paraId="448071D4" w14:textId="77777777" w:rsidR="00067153" w:rsidRPr="00AC25F9" w:rsidRDefault="00067153" w:rsidP="00B549CB">
            <w:pPr>
              <w:spacing w:after="200" w:line="276" w:lineRule="auto"/>
              <w:rPr>
                <w:rFonts w:ascii="Arial" w:hAnsi="Arial" w:cs="Arial"/>
                <w:sz w:val="24"/>
                <w:szCs w:val="24"/>
              </w:rPr>
            </w:pPr>
            <w:r w:rsidRPr="00AC25F9">
              <w:rPr>
                <w:rFonts w:ascii="Arial" w:hAnsi="Arial" w:cs="Arial"/>
                <w:b/>
                <w:sz w:val="24"/>
                <w:szCs w:val="24"/>
              </w:rPr>
              <w:t>Selected cluster co-leads</w:t>
            </w:r>
          </w:p>
          <w:p w14:paraId="0E9BA3BA" w14:textId="77777777" w:rsidR="00067153" w:rsidRPr="00AC25F9" w:rsidRDefault="00067153" w:rsidP="00B549CB">
            <w:pPr>
              <w:spacing w:after="200" w:line="276" w:lineRule="auto"/>
              <w:rPr>
                <w:rFonts w:ascii="Arial" w:hAnsi="Arial" w:cs="Arial"/>
                <w:sz w:val="24"/>
                <w:szCs w:val="24"/>
              </w:rPr>
            </w:pPr>
          </w:p>
        </w:tc>
        <w:tc>
          <w:tcPr>
            <w:tcW w:w="6582" w:type="dxa"/>
          </w:tcPr>
          <w:p w14:paraId="03E4E04E"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Progress towards results</w:t>
            </w:r>
          </w:p>
          <w:p w14:paraId="7E7DB99E"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 xml:space="preserve">Roles of lead and co-lead </w:t>
            </w:r>
          </w:p>
          <w:p w14:paraId="3846E5D3"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Beneficiary selection criteria</w:t>
            </w:r>
          </w:p>
          <w:p w14:paraId="12EB9A36"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Monitoring processes and programme adaptation</w:t>
            </w:r>
          </w:p>
          <w:p w14:paraId="7387B2D3"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Implementation challenges and how they were managed</w:t>
            </w:r>
          </w:p>
          <w:p w14:paraId="37E4451C"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Management of transition</w:t>
            </w:r>
          </w:p>
          <w:p w14:paraId="4B3C11C5"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 xml:space="preserve">Quality standards </w:t>
            </w:r>
          </w:p>
          <w:p w14:paraId="5A82A129"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How the approach engaged with local stakeholders and strengthened national systems for disaster response</w:t>
            </w:r>
          </w:p>
          <w:p w14:paraId="606D7FA1"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Coordination within and across clusters</w:t>
            </w:r>
          </w:p>
          <w:p w14:paraId="63C6263E"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Dealing with key cross-cutting issues e.g. land, relocation, cash, gender, accountability</w:t>
            </w:r>
          </w:p>
          <w:p w14:paraId="43B601CC"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Utility and added value of HPC tools</w:t>
            </w:r>
          </w:p>
          <w:p w14:paraId="386FD0D1"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Decision-making in the response</w:t>
            </w:r>
          </w:p>
        </w:tc>
      </w:tr>
      <w:tr w:rsidR="00067153" w:rsidRPr="00AC25F9" w14:paraId="07CCDE17" w14:textId="77777777" w:rsidTr="00B549CB">
        <w:tc>
          <w:tcPr>
            <w:tcW w:w="2660" w:type="dxa"/>
          </w:tcPr>
          <w:p w14:paraId="14232930" w14:textId="77777777" w:rsidR="00067153" w:rsidRPr="00AC25F9" w:rsidRDefault="00067153" w:rsidP="00B549CB">
            <w:pPr>
              <w:spacing w:after="200" w:line="276" w:lineRule="auto"/>
              <w:rPr>
                <w:rFonts w:ascii="Arial" w:hAnsi="Arial" w:cs="Arial"/>
                <w:b/>
                <w:sz w:val="24"/>
                <w:szCs w:val="24"/>
              </w:rPr>
            </w:pPr>
            <w:r>
              <w:rPr>
                <w:rFonts w:ascii="Arial" w:hAnsi="Arial" w:cs="Arial"/>
                <w:b/>
                <w:sz w:val="24"/>
                <w:szCs w:val="24"/>
              </w:rPr>
              <w:t>G</w:t>
            </w:r>
            <w:r w:rsidRPr="00AC25F9">
              <w:rPr>
                <w:rFonts w:ascii="Arial" w:hAnsi="Arial" w:cs="Arial"/>
                <w:b/>
                <w:sz w:val="24"/>
                <w:szCs w:val="24"/>
              </w:rPr>
              <w:t>overnment key informants:</w:t>
            </w:r>
          </w:p>
          <w:p w14:paraId="23EFE5A4" w14:textId="77777777" w:rsidR="00067153" w:rsidRPr="00AC25F9" w:rsidRDefault="00067153" w:rsidP="00B549CB">
            <w:pPr>
              <w:spacing w:line="276" w:lineRule="auto"/>
              <w:rPr>
                <w:rFonts w:ascii="Arial" w:hAnsi="Arial" w:cs="Arial"/>
                <w:b/>
                <w:sz w:val="24"/>
                <w:szCs w:val="24"/>
              </w:rPr>
            </w:pPr>
          </w:p>
        </w:tc>
        <w:tc>
          <w:tcPr>
            <w:tcW w:w="6582" w:type="dxa"/>
          </w:tcPr>
          <w:p w14:paraId="454977D4"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Roles of lead and co-lead</w:t>
            </w:r>
          </w:p>
          <w:p w14:paraId="2E86E326"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Levels of preparedness before</w:t>
            </w:r>
            <w:r w:rsidR="0009350C">
              <w:rPr>
                <w:rFonts w:ascii="Arial" w:hAnsi="Arial" w:cs="Arial"/>
                <w:sz w:val="24"/>
                <w:szCs w:val="24"/>
              </w:rPr>
              <w:t xml:space="preserve"> </w:t>
            </w:r>
            <w:r w:rsidR="00F27807">
              <w:rPr>
                <w:rFonts w:ascii="Arial" w:hAnsi="Arial" w:cs="Arial"/>
                <w:sz w:val="24"/>
                <w:szCs w:val="24"/>
              </w:rPr>
              <w:t>the L3 declaration</w:t>
            </w:r>
          </w:p>
          <w:p w14:paraId="07C4E833"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Coverage and results</w:t>
            </w:r>
          </w:p>
          <w:p w14:paraId="280C9344"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Management of transition</w:t>
            </w:r>
          </w:p>
          <w:p w14:paraId="057A6E06"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Experience of coordination mechanisms</w:t>
            </w:r>
          </w:p>
          <w:p w14:paraId="44DB993F"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 xml:space="preserve">How HCT-coordinated response engaged with </w:t>
            </w:r>
            <w:r w:rsidR="0009350C">
              <w:rPr>
                <w:rFonts w:ascii="Arial" w:hAnsi="Arial" w:cs="Arial"/>
                <w:sz w:val="24"/>
                <w:szCs w:val="24"/>
              </w:rPr>
              <w:t xml:space="preserve">the </w:t>
            </w:r>
            <w:r w:rsidRPr="00AC25F9">
              <w:rPr>
                <w:rFonts w:ascii="Arial" w:hAnsi="Arial" w:cs="Arial"/>
                <w:sz w:val="24"/>
                <w:szCs w:val="24"/>
              </w:rPr>
              <w:t>government</w:t>
            </w:r>
          </w:p>
          <w:p w14:paraId="3792E126"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Impact of response on strength of government disaster response mechanisms</w:t>
            </w:r>
          </w:p>
          <w:p w14:paraId="18D451CA"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 xml:space="preserve">"Fit" between HCT-coordination and government responses e.g. plans, coordination systems </w:t>
            </w:r>
          </w:p>
          <w:p w14:paraId="245263D6" w14:textId="77777777" w:rsidR="00067153" w:rsidRPr="00AC25F9" w:rsidRDefault="00067153" w:rsidP="006F3D18">
            <w:pPr>
              <w:pStyle w:val="ListParagraph"/>
              <w:numPr>
                <w:ilvl w:val="0"/>
                <w:numId w:val="24"/>
              </w:numPr>
              <w:spacing w:line="276" w:lineRule="auto"/>
              <w:rPr>
                <w:rFonts w:ascii="Arial" w:hAnsi="Arial" w:cs="Arial"/>
                <w:sz w:val="24"/>
                <w:szCs w:val="24"/>
              </w:rPr>
            </w:pPr>
            <w:r w:rsidRPr="00AC25F9">
              <w:rPr>
                <w:rFonts w:ascii="Arial" w:hAnsi="Arial" w:cs="Arial"/>
                <w:sz w:val="24"/>
                <w:szCs w:val="24"/>
              </w:rPr>
              <w:t>Impact of HCT advocacy</w:t>
            </w:r>
          </w:p>
        </w:tc>
      </w:tr>
      <w:tr w:rsidR="00067153" w:rsidRPr="00AC25F9" w14:paraId="13D75E28" w14:textId="77777777" w:rsidTr="00B549CB">
        <w:tc>
          <w:tcPr>
            <w:tcW w:w="2660" w:type="dxa"/>
          </w:tcPr>
          <w:p w14:paraId="5970C78F" w14:textId="77777777" w:rsidR="00067153" w:rsidRPr="00AC25F9" w:rsidRDefault="00067153" w:rsidP="00B549CB">
            <w:pPr>
              <w:spacing w:after="200" w:line="276" w:lineRule="auto"/>
              <w:rPr>
                <w:rFonts w:ascii="Arial" w:hAnsi="Arial" w:cs="Arial"/>
                <w:b/>
                <w:sz w:val="24"/>
                <w:szCs w:val="24"/>
              </w:rPr>
            </w:pPr>
            <w:r w:rsidRPr="00AC25F9">
              <w:rPr>
                <w:rFonts w:ascii="Arial" w:hAnsi="Arial" w:cs="Arial"/>
                <w:b/>
                <w:sz w:val="24"/>
                <w:szCs w:val="24"/>
              </w:rPr>
              <w:t>Selected cluster partners</w:t>
            </w:r>
          </w:p>
        </w:tc>
        <w:tc>
          <w:tcPr>
            <w:tcW w:w="6582" w:type="dxa"/>
          </w:tcPr>
          <w:p w14:paraId="56A4A36C" w14:textId="77777777" w:rsidR="00067153" w:rsidRPr="00AC25F9" w:rsidRDefault="00067153" w:rsidP="006F3D18">
            <w:pPr>
              <w:pStyle w:val="ListParagraph"/>
              <w:numPr>
                <w:ilvl w:val="0"/>
                <w:numId w:val="23"/>
              </w:numPr>
              <w:spacing w:after="200" w:line="276" w:lineRule="auto"/>
              <w:rPr>
                <w:rFonts w:ascii="Arial" w:hAnsi="Arial" w:cs="Arial"/>
                <w:sz w:val="24"/>
                <w:szCs w:val="24"/>
              </w:rPr>
            </w:pPr>
            <w:r w:rsidRPr="00AC25F9">
              <w:rPr>
                <w:rFonts w:ascii="Arial" w:hAnsi="Arial" w:cs="Arial"/>
                <w:sz w:val="24"/>
                <w:szCs w:val="24"/>
              </w:rPr>
              <w:t>Progress towards results</w:t>
            </w:r>
          </w:p>
          <w:p w14:paraId="051E4459"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Evolution of programme from relief to recovery</w:t>
            </w:r>
          </w:p>
          <w:p w14:paraId="7530C333"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Management of transition</w:t>
            </w:r>
          </w:p>
          <w:p w14:paraId="6ABD768F"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Beneficiary selection criteria</w:t>
            </w:r>
          </w:p>
          <w:p w14:paraId="017A2FAF"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Monitoring and programme adaptation</w:t>
            </w:r>
          </w:p>
          <w:p w14:paraId="4783F6FC"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Challenges and how they were managed</w:t>
            </w:r>
          </w:p>
          <w:p w14:paraId="2CA6F40C"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 xml:space="preserve">How the approach engaged with local stakeholders and strengthened national systems for disaster </w:t>
            </w:r>
            <w:r w:rsidRPr="00AC25F9">
              <w:rPr>
                <w:rFonts w:ascii="Arial" w:hAnsi="Arial" w:cs="Arial"/>
                <w:sz w:val="24"/>
                <w:szCs w:val="24"/>
              </w:rPr>
              <w:lastRenderedPageBreak/>
              <w:t>response.</w:t>
            </w:r>
          </w:p>
          <w:p w14:paraId="1BED2EC7"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Quality standards</w:t>
            </w:r>
          </w:p>
          <w:p w14:paraId="75284788"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 xml:space="preserve">Dealing with key issues e.g. </w:t>
            </w:r>
            <w:r>
              <w:rPr>
                <w:rFonts w:ascii="Arial" w:hAnsi="Arial" w:cs="Arial"/>
                <w:sz w:val="24"/>
                <w:szCs w:val="24"/>
              </w:rPr>
              <w:t>Opposition areas</w:t>
            </w:r>
          </w:p>
          <w:p w14:paraId="254D11F0"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Coordination within and across clusters</w:t>
            </w:r>
          </w:p>
          <w:p w14:paraId="18B5DC76"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Utility and added value of HPC tools</w:t>
            </w:r>
          </w:p>
        </w:tc>
      </w:tr>
      <w:tr w:rsidR="00067153" w:rsidRPr="00AC25F9" w14:paraId="1D54219B" w14:textId="77777777" w:rsidTr="00B549CB">
        <w:tc>
          <w:tcPr>
            <w:tcW w:w="2660" w:type="dxa"/>
          </w:tcPr>
          <w:p w14:paraId="4843DC5A" w14:textId="77777777" w:rsidR="00067153" w:rsidRPr="00AC25F9" w:rsidRDefault="00067153" w:rsidP="00B549CB">
            <w:pPr>
              <w:spacing w:after="200" w:line="276" w:lineRule="auto"/>
              <w:rPr>
                <w:rFonts w:ascii="Arial" w:hAnsi="Arial" w:cs="Arial"/>
                <w:b/>
                <w:sz w:val="24"/>
                <w:szCs w:val="24"/>
              </w:rPr>
            </w:pPr>
            <w:r w:rsidRPr="00AC25F9">
              <w:rPr>
                <w:rFonts w:ascii="Arial" w:hAnsi="Arial" w:cs="Arial"/>
                <w:b/>
                <w:sz w:val="24"/>
                <w:szCs w:val="24"/>
              </w:rPr>
              <w:lastRenderedPageBreak/>
              <w:t xml:space="preserve">Selected Civil society organisations </w:t>
            </w:r>
            <w:r>
              <w:rPr>
                <w:rFonts w:ascii="Arial" w:hAnsi="Arial" w:cs="Arial"/>
                <w:b/>
                <w:sz w:val="24"/>
                <w:szCs w:val="24"/>
              </w:rPr>
              <w:t>–</w:t>
            </w:r>
            <w:r w:rsidRPr="00AC25F9">
              <w:rPr>
                <w:rFonts w:ascii="Arial" w:hAnsi="Arial" w:cs="Arial"/>
                <w:b/>
                <w:sz w:val="24"/>
                <w:szCs w:val="24"/>
              </w:rPr>
              <w:t xml:space="preserve"> national</w:t>
            </w:r>
          </w:p>
        </w:tc>
        <w:tc>
          <w:tcPr>
            <w:tcW w:w="6582" w:type="dxa"/>
          </w:tcPr>
          <w:p w14:paraId="6E694EE5" w14:textId="77777777" w:rsidR="00067153" w:rsidRPr="00AC25F9" w:rsidRDefault="00067153" w:rsidP="006F3D18">
            <w:pPr>
              <w:pStyle w:val="ListParagraph"/>
              <w:numPr>
                <w:ilvl w:val="0"/>
                <w:numId w:val="23"/>
              </w:numPr>
              <w:spacing w:after="200" w:line="276" w:lineRule="auto"/>
              <w:rPr>
                <w:rFonts w:ascii="Arial" w:hAnsi="Arial" w:cs="Arial"/>
                <w:sz w:val="24"/>
                <w:szCs w:val="24"/>
              </w:rPr>
            </w:pPr>
            <w:r w:rsidRPr="00AC25F9">
              <w:rPr>
                <w:rFonts w:ascii="Arial" w:hAnsi="Arial" w:cs="Arial"/>
                <w:sz w:val="24"/>
                <w:szCs w:val="24"/>
              </w:rPr>
              <w:t>Relevance, timeliness and effectiveness of HCT-coordinated response at different stages</w:t>
            </w:r>
          </w:p>
          <w:p w14:paraId="59049E1A"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Engagement with civil society - roles, communication, results for civil society including impact on local capacities to respond to future disasters.</w:t>
            </w:r>
          </w:p>
          <w:p w14:paraId="21322F7A" w14:textId="77777777" w:rsidR="00067153" w:rsidRPr="00AC25F9" w:rsidRDefault="00067153" w:rsidP="006F3D18">
            <w:pPr>
              <w:pStyle w:val="ListParagraph"/>
              <w:numPr>
                <w:ilvl w:val="0"/>
                <w:numId w:val="23"/>
              </w:numPr>
              <w:spacing w:line="276" w:lineRule="auto"/>
              <w:rPr>
                <w:rFonts w:ascii="Arial" w:hAnsi="Arial" w:cs="Arial"/>
                <w:sz w:val="24"/>
                <w:szCs w:val="24"/>
              </w:rPr>
            </w:pPr>
            <w:r w:rsidRPr="00AC25F9">
              <w:rPr>
                <w:rFonts w:ascii="Arial" w:hAnsi="Arial" w:cs="Arial"/>
                <w:sz w:val="24"/>
                <w:szCs w:val="24"/>
              </w:rPr>
              <w:t>Coordination</w:t>
            </w:r>
          </w:p>
        </w:tc>
      </w:tr>
      <w:tr w:rsidR="00067153" w:rsidRPr="00AC25F9" w14:paraId="086581FB" w14:textId="77777777" w:rsidTr="00B549CB">
        <w:tc>
          <w:tcPr>
            <w:tcW w:w="2660" w:type="dxa"/>
          </w:tcPr>
          <w:p w14:paraId="3F99F952" w14:textId="77777777" w:rsidR="00067153" w:rsidRPr="00AC25F9" w:rsidRDefault="00067153" w:rsidP="00B549CB">
            <w:pPr>
              <w:spacing w:after="200" w:line="276" w:lineRule="auto"/>
              <w:rPr>
                <w:rFonts w:ascii="Arial" w:hAnsi="Arial" w:cs="Arial"/>
                <w:b/>
                <w:sz w:val="24"/>
                <w:szCs w:val="24"/>
              </w:rPr>
            </w:pPr>
            <w:r w:rsidRPr="00AC25F9">
              <w:rPr>
                <w:rFonts w:ascii="Arial" w:hAnsi="Arial" w:cs="Arial"/>
                <w:b/>
                <w:sz w:val="24"/>
                <w:szCs w:val="24"/>
              </w:rPr>
              <w:t>Selected HCT members</w:t>
            </w:r>
          </w:p>
        </w:tc>
        <w:tc>
          <w:tcPr>
            <w:tcW w:w="6582" w:type="dxa"/>
          </w:tcPr>
          <w:p w14:paraId="10FE999B" w14:textId="77777777" w:rsidR="00067153" w:rsidRPr="00AC25F9" w:rsidRDefault="00067153" w:rsidP="006F3D18">
            <w:pPr>
              <w:pStyle w:val="ListParagraph"/>
              <w:numPr>
                <w:ilvl w:val="0"/>
                <w:numId w:val="26"/>
              </w:numPr>
              <w:spacing w:after="200" w:line="276" w:lineRule="auto"/>
              <w:rPr>
                <w:rFonts w:ascii="Arial" w:hAnsi="Arial" w:cs="Arial"/>
                <w:sz w:val="24"/>
                <w:szCs w:val="24"/>
              </w:rPr>
            </w:pPr>
            <w:r w:rsidRPr="00AC25F9">
              <w:rPr>
                <w:rFonts w:ascii="Arial" w:hAnsi="Arial" w:cs="Arial"/>
                <w:sz w:val="24"/>
                <w:szCs w:val="24"/>
              </w:rPr>
              <w:t xml:space="preserve">Key challenges and achievements of </w:t>
            </w:r>
            <w:r w:rsidR="0009350C">
              <w:rPr>
                <w:rFonts w:ascii="Arial" w:hAnsi="Arial" w:cs="Arial"/>
                <w:sz w:val="24"/>
                <w:szCs w:val="24"/>
              </w:rPr>
              <w:t xml:space="preserve">the </w:t>
            </w:r>
            <w:r w:rsidRPr="00AC25F9">
              <w:rPr>
                <w:rFonts w:ascii="Arial" w:hAnsi="Arial" w:cs="Arial"/>
                <w:sz w:val="24"/>
                <w:szCs w:val="24"/>
              </w:rPr>
              <w:t>response</w:t>
            </w:r>
          </w:p>
          <w:p w14:paraId="1257887B"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Use of HPC tools</w:t>
            </w:r>
          </w:p>
          <w:p w14:paraId="431BA0DD"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Decision-making -timeliness, challenges, successes, location of authority.</w:t>
            </w:r>
          </w:p>
          <w:p w14:paraId="15F71162"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 xml:space="preserve">Effectiveness of in-country  leadership structures </w:t>
            </w:r>
          </w:p>
          <w:p w14:paraId="4262A0F0"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Engagement with the government</w:t>
            </w:r>
          </w:p>
          <w:p w14:paraId="5CC4E3D6"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Other questions emerg</w:t>
            </w:r>
            <w:r>
              <w:rPr>
                <w:rFonts w:ascii="Arial" w:hAnsi="Arial" w:cs="Arial"/>
                <w:sz w:val="24"/>
                <w:szCs w:val="24"/>
              </w:rPr>
              <w:t xml:space="preserve">ing </w:t>
            </w:r>
            <w:r w:rsidRPr="00AC25F9">
              <w:rPr>
                <w:rFonts w:ascii="Arial" w:hAnsi="Arial" w:cs="Arial"/>
                <w:sz w:val="24"/>
                <w:szCs w:val="24"/>
              </w:rPr>
              <w:t>from survey responses</w:t>
            </w:r>
            <w:r>
              <w:rPr>
                <w:rFonts w:ascii="Arial" w:hAnsi="Arial" w:cs="Arial"/>
                <w:sz w:val="24"/>
                <w:szCs w:val="24"/>
              </w:rPr>
              <w:t xml:space="preserve"> and field visits</w:t>
            </w:r>
          </w:p>
        </w:tc>
      </w:tr>
      <w:tr w:rsidR="00067153" w:rsidRPr="00AC25F9" w14:paraId="55D54568" w14:textId="77777777" w:rsidTr="00B549CB">
        <w:tc>
          <w:tcPr>
            <w:tcW w:w="2660" w:type="dxa"/>
          </w:tcPr>
          <w:p w14:paraId="3938299D" w14:textId="77777777" w:rsidR="00067153" w:rsidRPr="00AC25F9" w:rsidRDefault="00067153" w:rsidP="00B549CB">
            <w:pPr>
              <w:spacing w:after="200" w:line="276" w:lineRule="auto"/>
              <w:rPr>
                <w:rFonts w:ascii="Arial" w:hAnsi="Arial" w:cs="Arial"/>
                <w:b/>
                <w:sz w:val="24"/>
                <w:szCs w:val="24"/>
              </w:rPr>
            </w:pPr>
            <w:r w:rsidRPr="00AC25F9">
              <w:rPr>
                <w:rFonts w:ascii="Arial" w:hAnsi="Arial" w:cs="Arial"/>
                <w:b/>
                <w:sz w:val="24"/>
                <w:szCs w:val="24"/>
              </w:rPr>
              <w:t xml:space="preserve">Selected donors </w:t>
            </w:r>
          </w:p>
        </w:tc>
        <w:tc>
          <w:tcPr>
            <w:tcW w:w="6582" w:type="dxa"/>
          </w:tcPr>
          <w:p w14:paraId="3AA1450D" w14:textId="77777777" w:rsidR="00067153" w:rsidRPr="00AC25F9" w:rsidRDefault="00067153" w:rsidP="006F3D18">
            <w:pPr>
              <w:pStyle w:val="ListParagraph"/>
              <w:numPr>
                <w:ilvl w:val="0"/>
                <w:numId w:val="26"/>
              </w:numPr>
              <w:spacing w:after="200" w:line="276" w:lineRule="auto"/>
              <w:rPr>
                <w:rFonts w:ascii="Arial" w:hAnsi="Arial" w:cs="Arial"/>
                <w:sz w:val="24"/>
                <w:szCs w:val="24"/>
              </w:rPr>
            </w:pPr>
            <w:r w:rsidRPr="00AC25F9">
              <w:rPr>
                <w:rFonts w:ascii="Arial" w:hAnsi="Arial" w:cs="Arial"/>
                <w:sz w:val="24"/>
                <w:szCs w:val="24"/>
              </w:rPr>
              <w:t>Key challenges and achievements of response</w:t>
            </w:r>
          </w:p>
          <w:p w14:paraId="57E2D578" w14:textId="77777777" w:rsidR="00067153" w:rsidRPr="00AC25F9" w:rsidRDefault="00067153" w:rsidP="006F3D18">
            <w:pPr>
              <w:pStyle w:val="ListParagraph"/>
              <w:numPr>
                <w:ilvl w:val="0"/>
                <w:numId w:val="26"/>
              </w:numPr>
              <w:rPr>
                <w:rFonts w:ascii="Arial" w:hAnsi="Arial" w:cs="Arial"/>
                <w:sz w:val="24"/>
                <w:szCs w:val="24"/>
              </w:rPr>
            </w:pPr>
            <w:r>
              <w:rPr>
                <w:rFonts w:ascii="Arial" w:hAnsi="Arial" w:cs="Arial"/>
                <w:sz w:val="24"/>
                <w:szCs w:val="24"/>
              </w:rPr>
              <w:t>Reasons determining level of contributions</w:t>
            </w:r>
          </w:p>
          <w:p w14:paraId="34243CF4"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Decision-making -timeliness, challenges, successes, location</w:t>
            </w:r>
          </w:p>
          <w:p w14:paraId="6D4326BE"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Response engagement with the government</w:t>
            </w:r>
          </w:p>
          <w:p w14:paraId="44323984" w14:textId="77777777" w:rsidR="00067153" w:rsidRPr="00AC25F9" w:rsidRDefault="00067153" w:rsidP="006F3D18">
            <w:pPr>
              <w:pStyle w:val="ListParagraph"/>
              <w:numPr>
                <w:ilvl w:val="0"/>
                <w:numId w:val="26"/>
              </w:numPr>
              <w:rPr>
                <w:rFonts w:ascii="Arial" w:hAnsi="Arial" w:cs="Arial"/>
                <w:sz w:val="24"/>
                <w:szCs w:val="24"/>
              </w:rPr>
            </w:pPr>
            <w:r w:rsidRPr="00AC25F9">
              <w:rPr>
                <w:rFonts w:ascii="Arial" w:hAnsi="Arial" w:cs="Arial"/>
                <w:sz w:val="24"/>
                <w:szCs w:val="24"/>
              </w:rPr>
              <w:t xml:space="preserve">Effectiveness of in-country leadership structures </w:t>
            </w:r>
          </w:p>
        </w:tc>
      </w:tr>
    </w:tbl>
    <w:p w14:paraId="71D4996B" w14:textId="77777777" w:rsidR="00067153" w:rsidRPr="00AC25F9" w:rsidRDefault="00067153" w:rsidP="00067153">
      <w:pPr>
        <w:pStyle w:val="ListParagraph"/>
        <w:ind w:left="927"/>
        <w:rPr>
          <w:rFonts w:ascii="Arial" w:hAnsi="Arial" w:cs="Arial"/>
          <w:sz w:val="24"/>
          <w:szCs w:val="24"/>
        </w:rPr>
      </w:pPr>
    </w:p>
    <w:p w14:paraId="040E9AA1" w14:textId="77777777" w:rsidR="00067153" w:rsidRPr="004744EC" w:rsidRDefault="00067153" w:rsidP="006F3D18">
      <w:pPr>
        <w:pStyle w:val="ListParagraph"/>
        <w:numPr>
          <w:ilvl w:val="1"/>
          <w:numId w:val="43"/>
        </w:numPr>
        <w:rPr>
          <w:rFonts w:ascii="Arial" w:hAnsi="Arial" w:cs="Arial"/>
          <w:b/>
          <w:sz w:val="24"/>
          <w:szCs w:val="24"/>
        </w:rPr>
      </w:pPr>
      <w:r w:rsidRPr="004744EC">
        <w:rPr>
          <w:rFonts w:ascii="Arial" w:hAnsi="Arial" w:cs="Arial"/>
          <w:b/>
          <w:sz w:val="24"/>
          <w:szCs w:val="24"/>
        </w:rPr>
        <w:t>Data analysis and validation</w:t>
      </w:r>
    </w:p>
    <w:p w14:paraId="3F4ED699" w14:textId="77777777" w:rsidR="00067153" w:rsidRPr="00AC25F9" w:rsidRDefault="00067153" w:rsidP="00067153">
      <w:pPr>
        <w:rPr>
          <w:rFonts w:ascii="Arial" w:hAnsi="Arial" w:cs="Arial"/>
          <w:sz w:val="24"/>
          <w:szCs w:val="24"/>
        </w:rPr>
      </w:pPr>
      <w:r w:rsidRPr="00AC25F9">
        <w:rPr>
          <w:rFonts w:ascii="Arial" w:hAnsi="Arial" w:cs="Arial"/>
          <w:sz w:val="24"/>
          <w:szCs w:val="24"/>
        </w:rPr>
        <w:t xml:space="preserve">Data collected will be collated and analysed using the evaluation matrix and evaluation criteria. Initial findings will be presented at a feedback workshop in </w:t>
      </w:r>
      <w:r>
        <w:rPr>
          <w:rFonts w:ascii="Arial" w:hAnsi="Arial" w:cs="Arial"/>
          <w:sz w:val="24"/>
          <w:szCs w:val="24"/>
        </w:rPr>
        <w:t>Juba before 30</w:t>
      </w:r>
      <w:r w:rsidRPr="0019431C">
        <w:rPr>
          <w:rFonts w:ascii="Arial" w:hAnsi="Arial" w:cs="Arial"/>
          <w:sz w:val="24"/>
          <w:szCs w:val="24"/>
          <w:vertAlign w:val="superscript"/>
        </w:rPr>
        <w:t>th</w:t>
      </w:r>
      <w:r>
        <w:rPr>
          <w:rFonts w:ascii="Arial" w:hAnsi="Arial" w:cs="Arial"/>
          <w:sz w:val="24"/>
          <w:szCs w:val="24"/>
        </w:rPr>
        <w:t xml:space="preserve"> April when the team leaves. </w:t>
      </w:r>
      <w:r w:rsidRPr="00AC25F9">
        <w:rPr>
          <w:rFonts w:ascii="Arial" w:hAnsi="Arial" w:cs="Arial"/>
          <w:sz w:val="24"/>
          <w:szCs w:val="24"/>
        </w:rPr>
        <w:t xml:space="preserve">Emerging findings and recommendations will be shared and discussed at these events. </w:t>
      </w:r>
    </w:p>
    <w:p w14:paraId="4E8B89B1" w14:textId="77777777" w:rsidR="00067153" w:rsidRPr="00AC25F9" w:rsidRDefault="00067153" w:rsidP="00067153">
      <w:pPr>
        <w:rPr>
          <w:rFonts w:ascii="Arial" w:hAnsi="Arial" w:cs="Arial"/>
          <w:sz w:val="24"/>
          <w:szCs w:val="24"/>
        </w:rPr>
      </w:pPr>
      <w:r>
        <w:rPr>
          <w:rFonts w:ascii="Arial" w:hAnsi="Arial" w:cs="Arial"/>
          <w:sz w:val="24"/>
          <w:szCs w:val="24"/>
        </w:rPr>
        <w:t>In May t</w:t>
      </w:r>
      <w:r w:rsidRPr="00AC25F9">
        <w:rPr>
          <w:rFonts w:ascii="Arial" w:hAnsi="Arial" w:cs="Arial"/>
          <w:sz w:val="24"/>
          <w:szCs w:val="24"/>
        </w:rPr>
        <w:t>he team will analyse the data and produce a draft report in line with the IAHE guidelines by</w:t>
      </w:r>
      <w:r w:rsidR="0009350C">
        <w:rPr>
          <w:rFonts w:ascii="Arial" w:hAnsi="Arial" w:cs="Arial"/>
          <w:sz w:val="24"/>
          <w:szCs w:val="24"/>
        </w:rPr>
        <w:t xml:space="preserve"> the</w:t>
      </w:r>
      <w:r w:rsidRPr="00AC25F9">
        <w:rPr>
          <w:rFonts w:ascii="Arial" w:hAnsi="Arial" w:cs="Arial"/>
          <w:sz w:val="24"/>
          <w:szCs w:val="24"/>
        </w:rPr>
        <w:t xml:space="preserve"> </w:t>
      </w:r>
      <w:r>
        <w:rPr>
          <w:rFonts w:ascii="Arial" w:hAnsi="Arial" w:cs="Arial"/>
          <w:sz w:val="24"/>
          <w:szCs w:val="24"/>
        </w:rPr>
        <w:t xml:space="preserve">end </w:t>
      </w:r>
      <w:r w:rsidR="0009350C">
        <w:rPr>
          <w:rFonts w:ascii="Arial" w:hAnsi="Arial" w:cs="Arial"/>
          <w:sz w:val="24"/>
          <w:szCs w:val="24"/>
        </w:rPr>
        <w:t xml:space="preserve">of </w:t>
      </w:r>
      <w:r>
        <w:rPr>
          <w:rFonts w:ascii="Arial" w:hAnsi="Arial" w:cs="Arial"/>
          <w:sz w:val="24"/>
          <w:szCs w:val="24"/>
        </w:rPr>
        <w:t>May</w:t>
      </w:r>
      <w:r w:rsidRPr="00AC25F9">
        <w:rPr>
          <w:rFonts w:ascii="Arial" w:hAnsi="Arial" w:cs="Arial"/>
          <w:sz w:val="24"/>
          <w:szCs w:val="24"/>
        </w:rPr>
        <w:t>. If necessary</w:t>
      </w:r>
      <w:r w:rsidR="0009350C">
        <w:rPr>
          <w:rFonts w:ascii="Arial" w:hAnsi="Arial" w:cs="Arial"/>
          <w:sz w:val="24"/>
          <w:szCs w:val="24"/>
        </w:rPr>
        <w:t>,</w:t>
      </w:r>
      <w:r w:rsidRPr="00AC25F9">
        <w:rPr>
          <w:rFonts w:ascii="Arial" w:hAnsi="Arial" w:cs="Arial"/>
          <w:sz w:val="24"/>
          <w:szCs w:val="24"/>
        </w:rPr>
        <w:t xml:space="preserve"> the team will be in contact with the field to check facts and any out-standing issues that emerged relevant to the evaluation questions. It is planned to revise the report by the end of </w:t>
      </w:r>
      <w:r>
        <w:rPr>
          <w:rFonts w:ascii="Arial" w:hAnsi="Arial" w:cs="Arial"/>
          <w:sz w:val="24"/>
          <w:szCs w:val="24"/>
        </w:rPr>
        <w:t>June</w:t>
      </w:r>
      <w:r w:rsidRPr="00AC25F9">
        <w:rPr>
          <w:rFonts w:ascii="Arial" w:hAnsi="Arial" w:cs="Arial"/>
          <w:sz w:val="24"/>
          <w:szCs w:val="24"/>
        </w:rPr>
        <w:t xml:space="preserve"> if feedback is received within two weeks.</w:t>
      </w:r>
      <w:r>
        <w:rPr>
          <w:rFonts w:ascii="Arial" w:hAnsi="Arial" w:cs="Arial"/>
          <w:sz w:val="24"/>
          <w:szCs w:val="24"/>
        </w:rPr>
        <w:t xml:space="preserve"> See Timeline below.</w:t>
      </w:r>
    </w:p>
    <w:p w14:paraId="5A2E2A89" w14:textId="77777777" w:rsidR="00067153" w:rsidRPr="00AC25F9" w:rsidRDefault="00067153" w:rsidP="006F3D18">
      <w:pPr>
        <w:pStyle w:val="Heading2"/>
        <w:numPr>
          <w:ilvl w:val="1"/>
          <w:numId w:val="39"/>
        </w:numPr>
        <w:spacing w:before="240"/>
        <w:rPr>
          <w:rFonts w:ascii="Arial" w:hAnsi="Arial" w:cs="Arial"/>
        </w:rPr>
      </w:pPr>
      <w:bookmarkStart w:id="3" w:name="_Toc394322552"/>
      <w:r w:rsidRPr="00AC25F9">
        <w:rPr>
          <w:rFonts w:ascii="Arial" w:hAnsi="Arial" w:cs="Arial"/>
        </w:rPr>
        <w:t xml:space="preserve">Limitations of </w:t>
      </w:r>
      <w:r>
        <w:rPr>
          <w:rFonts w:ascii="Arial" w:hAnsi="Arial" w:cs="Arial"/>
        </w:rPr>
        <w:t xml:space="preserve">the </w:t>
      </w:r>
      <w:r w:rsidRPr="00AC25F9">
        <w:rPr>
          <w:rFonts w:ascii="Arial" w:hAnsi="Arial" w:cs="Arial"/>
        </w:rPr>
        <w:t>methodology</w:t>
      </w:r>
      <w:bookmarkEnd w:id="3"/>
      <w:r w:rsidRPr="00AC25F9">
        <w:rPr>
          <w:rFonts w:ascii="Arial" w:hAnsi="Arial" w:cs="Arial"/>
        </w:rPr>
        <w:t xml:space="preserve"> </w:t>
      </w:r>
    </w:p>
    <w:p w14:paraId="38229E70" w14:textId="77777777" w:rsidR="00067153" w:rsidRPr="00AC25F9" w:rsidRDefault="00067153" w:rsidP="004D0EDC">
      <w:pPr>
        <w:rPr>
          <w:rFonts w:ascii="Arial" w:hAnsi="Arial" w:cs="Arial"/>
          <w:sz w:val="24"/>
          <w:szCs w:val="24"/>
        </w:rPr>
      </w:pPr>
      <w:r w:rsidRPr="00AC25F9">
        <w:rPr>
          <w:rFonts w:ascii="Arial" w:hAnsi="Arial" w:cs="Arial"/>
          <w:sz w:val="24"/>
          <w:szCs w:val="24"/>
        </w:rPr>
        <w:t>The proposed methodology has some limitations</w:t>
      </w:r>
      <w:r w:rsidR="004D0EDC">
        <w:rPr>
          <w:rFonts w:ascii="Arial" w:hAnsi="Arial" w:cs="Arial"/>
          <w:sz w:val="24"/>
          <w:szCs w:val="24"/>
        </w:rPr>
        <w:t>. Because the consultants</w:t>
      </w:r>
      <w:r>
        <w:rPr>
          <w:rFonts w:ascii="Arial" w:hAnsi="Arial" w:cs="Arial"/>
          <w:sz w:val="24"/>
          <w:szCs w:val="24"/>
        </w:rPr>
        <w:t xml:space="preserve"> are directly contracted by the UN (for security reasons) budgets have to come through OCHA and the procedures </w:t>
      </w:r>
      <w:r w:rsidR="0009350C">
        <w:rPr>
          <w:rFonts w:ascii="Arial" w:hAnsi="Arial" w:cs="Arial"/>
          <w:sz w:val="24"/>
          <w:szCs w:val="24"/>
        </w:rPr>
        <w:t xml:space="preserve">render </w:t>
      </w:r>
      <w:r>
        <w:rPr>
          <w:rFonts w:ascii="Arial" w:hAnsi="Arial" w:cs="Arial"/>
          <w:sz w:val="24"/>
          <w:szCs w:val="24"/>
        </w:rPr>
        <w:t xml:space="preserve">it difficult to </w:t>
      </w:r>
      <w:r w:rsidR="004D0EDC">
        <w:rPr>
          <w:rFonts w:ascii="Arial" w:hAnsi="Arial" w:cs="Arial"/>
          <w:sz w:val="24"/>
          <w:szCs w:val="24"/>
        </w:rPr>
        <w:t>make informal arrangements for support</w:t>
      </w:r>
      <w:r>
        <w:rPr>
          <w:rFonts w:ascii="Arial" w:hAnsi="Arial" w:cs="Arial"/>
          <w:sz w:val="24"/>
          <w:szCs w:val="24"/>
        </w:rPr>
        <w:t xml:space="preserve">. </w:t>
      </w:r>
      <w:r w:rsidR="004D0EDC" w:rsidRPr="00705682">
        <w:rPr>
          <w:rFonts w:ascii="Arial" w:hAnsi="Arial" w:cs="Arial"/>
          <w:sz w:val="24"/>
          <w:szCs w:val="24"/>
        </w:rPr>
        <w:t xml:space="preserve">Coverage at Juba level </w:t>
      </w:r>
      <w:r w:rsidR="004D0EDC">
        <w:rPr>
          <w:rFonts w:ascii="Arial" w:hAnsi="Arial" w:cs="Arial"/>
          <w:sz w:val="24"/>
          <w:szCs w:val="24"/>
        </w:rPr>
        <w:t>will</w:t>
      </w:r>
      <w:r w:rsidR="004D0EDC" w:rsidRPr="00705682">
        <w:rPr>
          <w:rFonts w:ascii="Arial" w:hAnsi="Arial" w:cs="Arial"/>
          <w:sz w:val="24"/>
          <w:szCs w:val="24"/>
        </w:rPr>
        <w:t xml:space="preserve"> be reasonably comprehensive but at other levels limited resources </w:t>
      </w:r>
      <w:r w:rsidR="004D0EDC">
        <w:rPr>
          <w:rFonts w:ascii="Arial" w:hAnsi="Arial" w:cs="Arial"/>
          <w:sz w:val="24"/>
          <w:szCs w:val="24"/>
        </w:rPr>
        <w:t>a</w:t>
      </w:r>
      <w:r w:rsidR="004D0EDC" w:rsidRPr="00705682">
        <w:rPr>
          <w:rFonts w:ascii="Arial" w:hAnsi="Arial" w:cs="Arial"/>
          <w:sz w:val="24"/>
          <w:szCs w:val="24"/>
        </w:rPr>
        <w:t xml:space="preserve">nd access constraints </w:t>
      </w:r>
      <w:r w:rsidR="004D0EDC">
        <w:rPr>
          <w:rFonts w:ascii="Arial" w:hAnsi="Arial" w:cs="Arial"/>
          <w:sz w:val="24"/>
          <w:szCs w:val="24"/>
        </w:rPr>
        <w:t xml:space="preserve">could lead to some patchiness in the results (planned visits could be suddenly stopped). These factors also limit the use of </w:t>
      </w:r>
      <w:r w:rsidR="004D0EDC">
        <w:rPr>
          <w:rFonts w:ascii="Arial" w:hAnsi="Arial" w:cs="Arial"/>
          <w:sz w:val="24"/>
          <w:szCs w:val="24"/>
        </w:rPr>
        <w:lastRenderedPageBreak/>
        <w:t>quantitative methods (or interpretation of data using quantitative means such as ’scoring’ results)</w:t>
      </w:r>
      <w:r w:rsidR="004D0EDC" w:rsidRPr="00705682">
        <w:rPr>
          <w:rFonts w:ascii="Arial" w:hAnsi="Arial" w:cs="Arial"/>
          <w:b/>
          <w:sz w:val="24"/>
          <w:szCs w:val="24"/>
        </w:rPr>
        <w:t>.</w:t>
      </w:r>
      <w:r w:rsidR="004D0EDC" w:rsidRPr="00705682">
        <w:rPr>
          <w:rFonts w:ascii="Arial" w:hAnsi="Arial" w:cs="Arial"/>
          <w:sz w:val="24"/>
          <w:szCs w:val="24"/>
        </w:rPr>
        <w:t xml:space="preserve"> </w:t>
      </w:r>
      <w:r>
        <w:rPr>
          <w:rFonts w:ascii="Arial" w:hAnsi="Arial" w:cs="Arial"/>
          <w:sz w:val="24"/>
          <w:szCs w:val="24"/>
        </w:rPr>
        <w:t>Other limitations are</w:t>
      </w:r>
      <w:r w:rsidR="007B47D9">
        <w:rPr>
          <w:rFonts w:ascii="Arial" w:hAnsi="Arial" w:cs="Arial"/>
          <w:sz w:val="24"/>
          <w:szCs w:val="24"/>
        </w:rPr>
        <w:t>:</w:t>
      </w:r>
    </w:p>
    <w:p w14:paraId="23251245" w14:textId="77777777" w:rsidR="00067153" w:rsidRDefault="00067153" w:rsidP="00067153">
      <w:pPr>
        <w:rPr>
          <w:rFonts w:ascii="Arial" w:hAnsi="Arial" w:cs="Arial"/>
          <w:sz w:val="24"/>
          <w:szCs w:val="24"/>
        </w:rPr>
      </w:pPr>
      <w:r w:rsidRPr="00AC25F9">
        <w:rPr>
          <w:rFonts w:ascii="Arial" w:hAnsi="Arial" w:cs="Arial"/>
          <w:i/>
          <w:sz w:val="24"/>
          <w:szCs w:val="24"/>
        </w:rPr>
        <w:t>Online surveys</w:t>
      </w:r>
      <w:r w:rsidRPr="00AC25F9">
        <w:rPr>
          <w:rFonts w:ascii="Arial" w:hAnsi="Arial" w:cs="Arial"/>
          <w:sz w:val="24"/>
          <w:szCs w:val="24"/>
        </w:rPr>
        <w:t xml:space="preserve"> often have low response rates - a combination of survey or review "fatigue" among participants in the field and difficulties of tracking personnel formerly involved in the response but now outside the </w:t>
      </w:r>
      <w:r>
        <w:rPr>
          <w:rFonts w:ascii="Arial" w:hAnsi="Arial" w:cs="Arial"/>
          <w:sz w:val="24"/>
          <w:szCs w:val="24"/>
        </w:rPr>
        <w:t>country</w:t>
      </w:r>
      <w:r w:rsidRPr="00AC25F9">
        <w:rPr>
          <w:rFonts w:ascii="Arial" w:hAnsi="Arial" w:cs="Arial"/>
          <w:sz w:val="24"/>
          <w:szCs w:val="24"/>
        </w:rPr>
        <w:t xml:space="preserve"> may limit the quantity of responses and thus quality of the data the online survey provides. However, it will at the very least provide an opportunity for a much wider range of people to </w:t>
      </w:r>
      <w:r w:rsidR="0009350C">
        <w:rPr>
          <w:rFonts w:ascii="Arial" w:hAnsi="Arial" w:cs="Arial"/>
          <w:sz w:val="24"/>
          <w:szCs w:val="24"/>
        </w:rPr>
        <w:t xml:space="preserve">provide </w:t>
      </w:r>
      <w:r w:rsidRPr="00AC25F9">
        <w:rPr>
          <w:rFonts w:ascii="Arial" w:hAnsi="Arial" w:cs="Arial"/>
          <w:sz w:val="24"/>
          <w:szCs w:val="24"/>
        </w:rPr>
        <w:t>input to the evaluation than otherwise</w:t>
      </w:r>
      <w:r w:rsidR="0009350C">
        <w:rPr>
          <w:rFonts w:ascii="Arial" w:hAnsi="Arial" w:cs="Arial"/>
          <w:sz w:val="24"/>
          <w:szCs w:val="24"/>
        </w:rPr>
        <w:t xml:space="preserve"> would be</w:t>
      </w:r>
      <w:r w:rsidRPr="00AC25F9">
        <w:rPr>
          <w:rFonts w:ascii="Arial" w:hAnsi="Arial" w:cs="Arial"/>
          <w:sz w:val="24"/>
          <w:szCs w:val="24"/>
        </w:rPr>
        <w:t xml:space="preserve"> the case</w:t>
      </w:r>
      <w:r>
        <w:rPr>
          <w:rFonts w:ascii="Arial" w:hAnsi="Arial" w:cs="Arial"/>
          <w:sz w:val="24"/>
          <w:szCs w:val="24"/>
        </w:rPr>
        <w:t xml:space="preserve">. </w:t>
      </w:r>
      <w:r w:rsidRPr="00AC25F9">
        <w:rPr>
          <w:rFonts w:ascii="Arial" w:hAnsi="Arial" w:cs="Arial"/>
          <w:sz w:val="24"/>
          <w:szCs w:val="24"/>
        </w:rPr>
        <w:t xml:space="preserve">The IAHE team will work with OCHA, </w:t>
      </w:r>
      <w:r w:rsidRPr="00AC25F9">
        <w:rPr>
          <w:rFonts w:ascii="Arial" w:hAnsi="Arial" w:cs="Arial"/>
          <w:color w:val="000000"/>
          <w:kern w:val="1"/>
          <w:sz w:val="24"/>
          <w:szCs w:val="24"/>
        </w:rPr>
        <w:t>I</w:t>
      </w:r>
      <w:r w:rsidR="004D0EDC">
        <w:rPr>
          <w:rFonts w:ascii="Arial" w:hAnsi="Arial" w:cs="Arial"/>
          <w:color w:val="000000"/>
          <w:kern w:val="1"/>
          <w:sz w:val="24"/>
          <w:szCs w:val="24"/>
        </w:rPr>
        <w:t>AHE</w:t>
      </w:r>
      <w:r w:rsidRPr="00AC25F9">
        <w:rPr>
          <w:rFonts w:ascii="Arial" w:hAnsi="Arial" w:cs="Arial"/>
          <w:color w:val="000000"/>
          <w:kern w:val="1"/>
          <w:sz w:val="24"/>
          <w:szCs w:val="24"/>
        </w:rPr>
        <w:t xml:space="preserve"> Advisory Group</w:t>
      </w:r>
      <w:r w:rsidRPr="00AC25F9">
        <w:rPr>
          <w:rFonts w:ascii="Arial" w:hAnsi="Arial" w:cs="Arial"/>
          <w:sz w:val="24"/>
          <w:szCs w:val="24"/>
        </w:rPr>
        <w:t xml:space="preserve"> and request the evaluation advisory group to promote active participation in the surveys. </w:t>
      </w:r>
    </w:p>
    <w:p w14:paraId="603AA3E7" w14:textId="77777777" w:rsidR="004C013E" w:rsidRDefault="004C013E" w:rsidP="004C013E">
      <w:pPr>
        <w:spacing w:after="0" w:line="240" w:lineRule="auto"/>
        <w:rPr>
          <w:rFonts w:ascii="Arial" w:hAnsi="Arial" w:cs="Arial"/>
          <w:sz w:val="24"/>
          <w:szCs w:val="24"/>
        </w:rPr>
      </w:pPr>
      <w:r>
        <w:rPr>
          <w:rFonts w:ascii="Arial" w:hAnsi="Arial" w:cs="Arial"/>
          <w:sz w:val="24"/>
          <w:szCs w:val="24"/>
        </w:rPr>
        <w:t>The primary focus of the IAHE is on results: were the targets presented in the CRP met? Where possible</w:t>
      </w:r>
      <w:r w:rsidR="0009350C">
        <w:rPr>
          <w:rFonts w:ascii="Arial" w:hAnsi="Arial" w:cs="Arial"/>
          <w:sz w:val="24"/>
          <w:szCs w:val="24"/>
        </w:rPr>
        <w:t>,</w:t>
      </w:r>
      <w:r>
        <w:rPr>
          <w:rFonts w:ascii="Arial" w:hAnsi="Arial" w:cs="Arial"/>
          <w:sz w:val="24"/>
          <w:szCs w:val="24"/>
        </w:rPr>
        <w:t xml:space="preserve"> analysis will be extended to outcomes and impacts but it may be too soon to draw definitive conclusions.</w:t>
      </w:r>
      <w:r w:rsidRPr="004C013E">
        <w:rPr>
          <w:rFonts w:ascii="Arial" w:hAnsi="Arial" w:cs="Arial"/>
          <w:sz w:val="24"/>
          <w:szCs w:val="24"/>
        </w:rPr>
        <w:t xml:space="preserve"> </w:t>
      </w:r>
      <w:r w:rsidR="00483965">
        <w:rPr>
          <w:rFonts w:ascii="Arial" w:hAnsi="Arial" w:cs="Arial"/>
          <w:sz w:val="24"/>
          <w:szCs w:val="24"/>
        </w:rPr>
        <w:t>To mitigate this risk w</w:t>
      </w:r>
      <w:r>
        <w:rPr>
          <w:rFonts w:ascii="Arial" w:hAnsi="Arial" w:cs="Arial"/>
          <w:sz w:val="24"/>
          <w:szCs w:val="24"/>
        </w:rPr>
        <w:t>hen appraising outputs, the following process will be followed:</w:t>
      </w:r>
    </w:p>
    <w:p w14:paraId="44AEAFA8" w14:textId="77777777" w:rsidR="004C013E" w:rsidRDefault="004C013E" w:rsidP="004C013E">
      <w:pPr>
        <w:pStyle w:val="ListParagraph"/>
        <w:numPr>
          <w:ilvl w:val="0"/>
          <w:numId w:val="42"/>
        </w:numPr>
        <w:spacing w:after="0" w:line="240" w:lineRule="auto"/>
        <w:rPr>
          <w:rFonts w:ascii="Arial" w:hAnsi="Arial" w:cs="Arial"/>
          <w:sz w:val="24"/>
          <w:szCs w:val="24"/>
        </w:rPr>
      </w:pPr>
      <w:r>
        <w:rPr>
          <w:rFonts w:ascii="Arial" w:hAnsi="Arial" w:cs="Arial"/>
          <w:sz w:val="24"/>
          <w:szCs w:val="24"/>
        </w:rPr>
        <w:t>Determine the extent of results’ achievement (or non-achievement) from the data in progress reports (e.g. cluster reports).</w:t>
      </w:r>
    </w:p>
    <w:p w14:paraId="7C959898" w14:textId="77777777" w:rsidR="004C013E" w:rsidRDefault="004C013E" w:rsidP="004C013E">
      <w:pPr>
        <w:pStyle w:val="ListParagraph"/>
        <w:numPr>
          <w:ilvl w:val="0"/>
          <w:numId w:val="42"/>
        </w:numPr>
        <w:spacing w:after="0" w:line="240" w:lineRule="auto"/>
        <w:rPr>
          <w:rFonts w:ascii="Arial" w:hAnsi="Arial" w:cs="Arial"/>
          <w:sz w:val="24"/>
          <w:szCs w:val="24"/>
        </w:rPr>
      </w:pPr>
      <w:r>
        <w:rPr>
          <w:rFonts w:ascii="Arial" w:hAnsi="Arial" w:cs="Arial"/>
          <w:sz w:val="24"/>
          <w:szCs w:val="24"/>
        </w:rPr>
        <w:t>Where significant under-achievement is reported, or where there is a lack of information about achievements, identify informants who can provide clarification and consult them while in South Sudan.</w:t>
      </w:r>
    </w:p>
    <w:p w14:paraId="120BF3E3" w14:textId="77777777" w:rsidR="004C013E" w:rsidRPr="00CB51AF" w:rsidRDefault="004C013E" w:rsidP="004C013E">
      <w:pPr>
        <w:pStyle w:val="ListParagraph"/>
        <w:numPr>
          <w:ilvl w:val="0"/>
          <w:numId w:val="42"/>
        </w:numPr>
        <w:spacing w:after="0" w:line="240" w:lineRule="auto"/>
        <w:rPr>
          <w:rFonts w:ascii="Arial" w:hAnsi="Arial" w:cs="Arial"/>
          <w:sz w:val="24"/>
          <w:szCs w:val="24"/>
        </w:rPr>
      </w:pPr>
      <w:r>
        <w:rPr>
          <w:rFonts w:ascii="Arial" w:hAnsi="Arial" w:cs="Arial"/>
          <w:sz w:val="24"/>
          <w:szCs w:val="24"/>
        </w:rPr>
        <w:t>Select a sample of achieved targets for field visits, in order to cross</w:t>
      </w:r>
      <w:r w:rsidR="00483965">
        <w:rPr>
          <w:rFonts w:ascii="Arial" w:hAnsi="Arial" w:cs="Arial"/>
          <w:sz w:val="24"/>
          <w:szCs w:val="24"/>
        </w:rPr>
        <w:t>-</w:t>
      </w:r>
      <w:r>
        <w:rPr>
          <w:rFonts w:ascii="Arial" w:hAnsi="Arial" w:cs="Arial"/>
          <w:sz w:val="24"/>
          <w:szCs w:val="24"/>
        </w:rPr>
        <w:t>check data and assess quality and relevance.</w:t>
      </w:r>
    </w:p>
    <w:p w14:paraId="6F97F7E5" w14:textId="77777777" w:rsidR="004C013E" w:rsidRDefault="004C013E" w:rsidP="004C013E">
      <w:pPr>
        <w:spacing w:after="0" w:line="240" w:lineRule="auto"/>
        <w:rPr>
          <w:rFonts w:ascii="Arial" w:hAnsi="Arial" w:cs="Arial"/>
          <w:sz w:val="24"/>
          <w:szCs w:val="24"/>
        </w:rPr>
      </w:pPr>
    </w:p>
    <w:p w14:paraId="340E0161" w14:textId="77777777" w:rsidR="004C013E" w:rsidRPr="00014103" w:rsidRDefault="004C013E" w:rsidP="004C013E">
      <w:pPr>
        <w:spacing w:after="0" w:line="240" w:lineRule="auto"/>
        <w:rPr>
          <w:rFonts w:ascii="Arial" w:hAnsi="Arial" w:cs="Arial"/>
          <w:sz w:val="24"/>
          <w:szCs w:val="24"/>
        </w:rPr>
      </w:pPr>
      <w:r>
        <w:rPr>
          <w:rFonts w:ascii="Arial" w:hAnsi="Arial" w:cs="Arial"/>
          <w:sz w:val="24"/>
          <w:szCs w:val="24"/>
        </w:rPr>
        <w:t xml:space="preserve">Outcomes and impacts will be assessed to the extent possible. This will mainly </w:t>
      </w:r>
      <w:r w:rsidR="00483965">
        <w:rPr>
          <w:rFonts w:ascii="Arial" w:hAnsi="Arial" w:cs="Arial"/>
          <w:sz w:val="24"/>
          <w:szCs w:val="24"/>
        </w:rPr>
        <w:t xml:space="preserve">be </w:t>
      </w:r>
      <w:r>
        <w:rPr>
          <w:rFonts w:ascii="Arial" w:hAnsi="Arial" w:cs="Arial"/>
          <w:sz w:val="24"/>
          <w:szCs w:val="24"/>
        </w:rPr>
        <w:t>done at the field level and will depend upon the type of project. A food distribution, for example, is unlikely to have a significant long-term impact. But, also for example, a health project might be reviewed in the light of its short-term (life-saving) and long-term (support to health systems) impacts. Local people and officials will be consulted about the relevance and impact of the projects both now and in the future.</w:t>
      </w:r>
    </w:p>
    <w:p w14:paraId="1857C360" w14:textId="77777777" w:rsidR="004C013E" w:rsidRPr="00AC25F9" w:rsidRDefault="004C013E" w:rsidP="00067153">
      <w:pPr>
        <w:rPr>
          <w:rFonts w:ascii="Arial" w:hAnsi="Arial" w:cs="Arial"/>
          <w:sz w:val="24"/>
          <w:szCs w:val="24"/>
        </w:rPr>
      </w:pPr>
    </w:p>
    <w:p w14:paraId="79EF0B3E" w14:textId="77777777" w:rsidR="00067153" w:rsidRDefault="00067153" w:rsidP="006F3D18">
      <w:pPr>
        <w:pStyle w:val="Heading2"/>
        <w:numPr>
          <w:ilvl w:val="1"/>
          <w:numId w:val="39"/>
        </w:numPr>
        <w:rPr>
          <w:rFonts w:ascii="Arial" w:hAnsi="Arial" w:cs="Arial"/>
        </w:rPr>
      </w:pPr>
      <w:bookmarkStart w:id="4" w:name="_Toc394322553"/>
      <w:r w:rsidRPr="00AC25F9">
        <w:rPr>
          <w:rFonts w:ascii="Arial" w:hAnsi="Arial" w:cs="Arial"/>
        </w:rPr>
        <w:t>Quality Assurance</w:t>
      </w:r>
      <w:bookmarkEnd w:id="4"/>
    </w:p>
    <w:p w14:paraId="628F53C4" w14:textId="77777777" w:rsidR="00F27807" w:rsidRPr="00F27807" w:rsidRDefault="00F27807" w:rsidP="00F27807"/>
    <w:p w14:paraId="2F8D64FD" w14:textId="77777777" w:rsidR="00067153" w:rsidRPr="00AC25F9" w:rsidRDefault="00067153" w:rsidP="00067153">
      <w:pPr>
        <w:rPr>
          <w:rFonts w:ascii="Arial" w:hAnsi="Arial" w:cs="Arial"/>
          <w:sz w:val="24"/>
          <w:szCs w:val="24"/>
        </w:rPr>
      </w:pPr>
      <w:r w:rsidRPr="00AC25F9">
        <w:rPr>
          <w:rFonts w:ascii="Arial" w:hAnsi="Arial" w:cs="Arial"/>
          <w:sz w:val="24"/>
          <w:szCs w:val="24"/>
        </w:rPr>
        <w:t>Quality assurance mechanisms for the evaluation include:</w:t>
      </w:r>
    </w:p>
    <w:p w14:paraId="5E680F22" w14:textId="77777777" w:rsidR="00067153" w:rsidRPr="00AC25F9" w:rsidRDefault="00067153" w:rsidP="00067153">
      <w:pPr>
        <w:rPr>
          <w:rFonts w:ascii="Arial" w:hAnsi="Arial" w:cs="Arial"/>
          <w:sz w:val="24"/>
          <w:szCs w:val="24"/>
        </w:rPr>
      </w:pPr>
      <w:r w:rsidRPr="00AC25F9">
        <w:rPr>
          <w:rFonts w:ascii="Arial" w:hAnsi="Arial" w:cs="Arial"/>
          <w:sz w:val="24"/>
          <w:szCs w:val="24"/>
        </w:rPr>
        <w:t xml:space="preserve">a) </w:t>
      </w:r>
      <w:r w:rsidR="00E530DE">
        <w:rPr>
          <w:rFonts w:ascii="Arial" w:hAnsi="Arial" w:cs="Arial"/>
          <w:sz w:val="24"/>
          <w:szCs w:val="24"/>
        </w:rPr>
        <w:t>Triangulation of data and findings</w:t>
      </w:r>
      <w:r w:rsidRPr="00AC25F9">
        <w:rPr>
          <w:rFonts w:ascii="Arial" w:hAnsi="Arial" w:cs="Arial"/>
          <w:sz w:val="24"/>
          <w:szCs w:val="24"/>
        </w:rPr>
        <w:t xml:space="preserve"> through the use of a range of methods as detailed above. </w:t>
      </w:r>
    </w:p>
    <w:p w14:paraId="5919614B" w14:textId="77777777" w:rsidR="00067153" w:rsidRPr="00AC25F9" w:rsidRDefault="00067153" w:rsidP="00067153">
      <w:pPr>
        <w:rPr>
          <w:rFonts w:ascii="Arial" w:hAnsi="Arial" w:cs="Arial"/>
          <w:sz w:val="24"/>
          <w:szCs w:val="24"/>
        </w:rPr>
      </w:pPr>
      <w:r w:rsidRPr="00AC25F9">
        <w:rPr>
          <w:rFonts w:ascii="Arial" w:hAnsi="Arial" w:cs="Arial"/>
          <w:sz w:val="24"/>
          <w:szCs w:val="24"/>
        </w:rPr>
        <w:t xml:space="preserve">b) </w:t>
      </w:r>
      <w:r>
        <w:rPr>
          <w:rFonts w:ascii="Arial" w:hAnsi="Arial" w:cs="Arial"/>
          <w:sz w:val="24"/>
          <w:szCs w:val="24"/>
        </w:rPr>
        <w:t>T</w:t>
      </w:r>
      <w:r w:rsidR="00E530DE">
        <w:rPr>
          <w:rFonts w:ascii="Arial" w:hAnsi="Arial" w:cs="Arial"/>
          <w:sz w:val="24"/>
          <w:szCs w:val="24"/>
        </w:rPr>
        <w:t>he engagement of t</w:t>
      </w:r>
      <w:r w:rsidRPr="00AC25F9">
        <w:rPr>
          <w:rFonts w:ascii="Arial" w:hAnsi="Arial" w:cs="Arial"/>
          <w:sz w:val="24"/>
          <w:szCs w:val="24"/>
        </w:rPr>
        <w:t>he Director</w:t>
      </w:r>
      <w:r>
        <w:rPr>
          <w:rFonts w:ascii="Arial" w:hAnsi="Arial" w:cs="Arial"/>
          <w:sz w:val="24"/>
          <w:szCs w:val="24"/>
        </w:rPr>
        <w:t xml:space="preserve"> of Valid</w:t>
      </w:r>
      <w:r w:rsidRPr="00AC25F9">
        <w:rPr>
          <w:rFonts w:ascii="Arial" w:hAnsi="Arial" w:cs="Arial"/>
          <w:sz w:val="24"/>
          <w:szCs w:val="24"/>
        </w:rPr>
        <w:t>, Alistair Hallam</w:t>
      </w:r>
      <w:r>
        <w:rPr>
          <w:rFonts w:ascii="Arial" w:hAnsi="Arial" w:cs="Arial"/>
          <w:sz w:val="24"/>
          <w:szCs w:val="24"/>
        </w:rPr>
        <w:t xml:space="preserve">, </w:t>
      </w:r>
      <w:r w:rsidR="00E530DE">
        <w:rPr>
          <w:rFonts w:ascii="Arial" w:hAnsi="Arial" w:cs="Arial"/>
          <w:sz w:val="24"/>
          <w:szCs w:val="24"/>
        </w:rPr>
        <w:t>in order</w:t>
      </w:r>
      <w:r>
        <w:rPr>
          <w:rFonts w:ascii="Arial" w:hAnsi="Arial" w:cs="Arial"/>
          <w:sz w:val="24"/>
          <w:szCs w:val="24"/>
        </w:rPr>
        <w:t xml:space="preserve"> to perform QA checks at all stages of the process</w:t>
      </w:r>
      <w:r w:rsidR="00E530DE">
        <w:rPr>
          <w:rFonts w:ascii="Arial" w:hAnsi="Arial" w:cs="Arial"/>
          <w:sz w:val="24"/>
          <w:szCs w:val="24"/>
        </w:rPr>
        <w:t>,</w:t>
      </w:r>
      <w:r>
        <w:rPr>
          <w:rFonts w:ascii="Arial" w:hAnsi="Arial" w:cs="Arial"/>
          <w:sz w:val="24"/>
          <w:szCs w:val="24"/>
        </w:rPr>
        <w:t xml:space="preserve"> and </w:t>
      </w:r>
      <w:r w:rsidR="00E530DE">
        <w:rPr>
          <w:rFonts w:ascii="Arial" w:hAnsi="Arial" w:cs="Arial"/>
          <w:sz w:val="24"/>
          <w:szCs w:val="24"/>
        </w:rPr>
        <w:t>to be in close</w:t>
      </w:r>
      <w:r>
        <w:rPr>
          <w:rFonts w:ascii="Arial" w:hAnsi="Arial" w:cs="Arial"/>
          <w:sz w:val="24"/>
          <w:szCs w:val="24"/>
        </w:rPr>
        <w:t xml:space="preserve"> touch with the team during the drafting of this report and in planning the evaluation mission in April</w:t>
      </w:r>
      <w:r w:rsidRPr="00AC25F9">
        <w:rPr>
          <w:rFonts w:ascii="Arial" w:hAnsi="Arial" w:cs="Arial"/>
          <w:sz w:val="24"/>
          <w:szCs w:val="24"/>
        </w:rPr>
        <w:t xml:space="preserve">. </w:t>
      </w:r>
    </w:p>
    <w:p w14:paraId="3DB66133" w14:textId="77777777" w:rsidR="00067153" w:rsidRPr="00AC25F9" w:rsidRDefault="00067153" w:rsidP="00067153">
      <w:pPr>
        <w:rPr>
          <w:rFonts w:ascii="Arial" w:hAnsi="Arial" w:cs="Arial"/>
          <w:sz w:val="24"/>
          <w:szCs w:val="24"/>
        </w:rPr>
      </w:pPr>
      <w:r w:rsidRPr="00AC25F9">
        <w:rPr>
          <w:rFonts w:ascii="Arial" w:hAnsi="Arial" w:cs="Arial"/>
          <w:sz w:val="24"/>
          <w:szCs w:val="24"/>
        </w:rPr>
        <w:t xml:space="preserve">c) </w:t>
      </w:r>
      <w:r w:rsidR="00E530DE">
        <w:rPr>
          <w:rFonts w:ascii="Arial" w:hAnsi="Arial" w:cs="Arial"/>
          <w:sz w:val="24"/>
          <w:szCs w:val="24"/>
        </w:rPr>
        <w:t>An ethical approach by which t</w:t>
      </w:r>
      <w:r w:rsidRPr="00AC25F9">
        <w:rPr>
          <w:rFonts w:ascii="Arial" w:hAnsi="Arial" w:cs="Arial"/>
          <w:sz w:val="24"/>
          <w:szCs w:val="24"/>
        </w:rPr>
        <w:t xml:space="preserve">he evaluation will be guided </w:t>
      </w:r>
      <w:r w:rsidR="00E530DE">
        <w:rPr>
          <w:rFonts w:ascii="Arial" w:hAnsi="Arial" w:cs="Arial"/>
          <w:sz w:val="24"/>
          <w:szCs w:val="24"/>
        </w:rPr>
        <w:t xml:space="preserve">and </w:t>
      </w:r>
      <w:r w:rsidRPr="00AC25F9">
        <w:rPr>
          <w:rFonts w:ascii="Arial" w:hAnsi="Arial" w:cs="Arial"/>
          <w:sz w:val="24"/>
          <w:szCs w:val="24"/>
        </w:rPr>
        <w:t>which will adhere to principles of:</w:t>
      </w:r>
    </w:p>
    <w:p w14:paraId="18BBAB09" w14:textId="77777777" w:rsidR="00067153" w:rsidRPr="00AC25F9" w:rsidRDefault="00067153" w:rsidP="006F3D18">
      <w:pPr>
        <w:pStyle w:val="ListParagraph"/>
        <w:numPr>
          <w:ilvl w:val="0"/>
          <w:numId w:val="25"/>
        </w:numPr>
        <w:spacing w:after="200" w:line="276" w:lineRule="auto"/>
        <w:rPr>
          <w:rFonts w:ascii="Arial" w:hAnsi="Arial" w:cs="Arial"/>
          <w:sz w:val="24"/>
          <w:szCs w:val="24"/>
        </w:rPr>
      </w:pPr>
      <w:r w:rsidRPr="00AC25F9">
        <w:rPr>
          <w:rFonts w:ascii="Arial" w:hAnsi="Arial" w:cs="Arial"/>
          <w:sz w:val="24"/>
          <w:szCs w:val="24"/>
        </w:rPr>
        <w:t>a commitment to producing an evaluation of developmental and practical value</w:t>
      </w:r>
    </w:p>
    <w:p w14:paraId="729D3303" w14:textId="77777777" w:rsidR="00067153" w:rsidRPr="00AC25F9" w:rsidRDefault="00067153" w:rsidP="006F3D18">
      <w:pPr>
        <w:pStyle w:val="ListParagraph"/>
        <w:numPr>
          <w:ilvl w:val="0"/>
          <w:numId w:val="25"/>
        </w:numPr>
        <w:spacing w:after="200" w:line="276" w:lineRule="auto"/>
        <w:rPr>
          <w:rFonts w:ascii="Arial" w:hAnsi="Arial" w:cs="Arial"/>
          <w:sz w:val="24"/>
          <w:szCs w:val="24"/>
        </w:rPr>
      </w:pPr>
      <w:r w:rsidRPr="00AC25F9">
        <w:rPr>
          <w:rFonts w:ascii="Arial" w:hAnsi="Arial" w:cs="Arial"/>
          <w:sz w:val="24"/>
          <w:szCs w:val="24"/>
        </w:rPr>
        <w:t>a commitment to avoid harm to participants</w:t>
      </w:r>
    </w:p>
    <w:p w14:paraId="13BAE384" w14:textId="77777777" w:rsidR="00067153" w:rsidRPr="00AC25F9" w:rsidRDefault="00067153" w:rsidP="006F3D18">
      <w:pPr>
        <w:pStyle w:val="ListParagraph"/>
        <w:numPr>
          <w:ilvl w:val="0"/>
          <w:numId w:val="25"/>
        </w:numPr>
        <w:spacing w:after="200" w:line="276" w:lineRule="auto"/>
        <w:rPr>
          <w:rFonts w:ascii="Arial" w:hAnsi="Arial" w:cs="Arial"/>
          <w:sz w:val="24"/>
          <w:szCs w:val="24"/>
        </w:rPr>
      </w:pPr>
      <w:r w:rsidRPr="00AC25F9">
        <w:rPr>
          <w:rFonts w:ascii="Arial" w:hAnsi="Arial" w:cs="Arial"/>
          <w:sz w:val="24"/>
          <w:szCs w:val="24"/>
        </w:rPr>
        <w:t>a respect for cultural norms</w:t>
      </w:r>
    </w:p>
    <w:p w14:paraId="03B70850" w14:textId="77777777" w:rsidR="00067153" w:rsidRPr="00AC25F9" w:rsidRDefault="00067153" w:rsidP="006F3D18">
      <w:pPr>
        <w:pStyle w:val="ListParagraph"/>
        <w:numPr>
          <w:ilvl w:val="0"/>
          <w:numId w:val="25"/>
        </w:numPr>
        <w:spacing w:after="200" w:line="276" w:lineRule="auto"/>
        <w:rPr>
          <w:rFonts w:ascii="Arial" w:hAnsi="Arial" w:cs="Arial"/>
          <w:sz w:val="24"/>
          <w:szCs w:val="24"/>
        </w:rPr>
      </w:pPr>
      <w:r w:rsidRPr="00AC25F9">
        <w:rPr>
          <w:rFonts w:ascii="Arial" w:hAnsi="Arial" w:cs="Arial"/>
          <w:sz w:val="24"/>
          <w:szCs w:val="24"/>
        </w:rPr>
        <w:lastRenderedPageBreak/>
        <w:t>a commitment to an inclusive approach ensuring access and participation of women and socially excluded groups</w:t>
      </w:r>
    </w:p>
    <w:p w14:paraId="1FC691DF" w14:textId="77777777" w:rsidR="00067153" w:rsidRPr="00AC25F9" w:rsidRDefault="00067153" w:rsidP="006F3D18">
      <w:pPr>
        <w:pStyle w:val="ListParagraph"/>
        <w:numPr>
          <w:ilvl w:val="0"/>
          <w:numId w:val="25"/>
        </w:numPr>
        <w:spacing w:after="200" w:line="276" w:lineRule="auto"/>
        <w:rPr>
          <w:rFonts w:ascii="Arial" w:hAnsi="Arial" w:cs="Arial"/>
          <w:sz w:val="24"/>
          <w:szCs w:val="24"/>
        </w:rPr>
      </w:pPr>
      <w:r w:rsidRPr="00AC25F9">
        <w:rPr>
          <w:rFonts w:ascii="Arial" w:hAnsi="Arial" w:cs="Arial"/>
          <w:sz w:val="24"/>
          <w:szCs w:val="24"/>
        </w:rPr>
        <w:t>a commitment to ensure participation in the evaluation is voluntary and free from external pressure</w:t>
      </w:r>
    </w:p>
    <w:p w14:paraId="1FD6E351" w14:textId="77777777" w:rsidR="00067153" w:rsidRPr="00AC25F9" w:rsidRDefault="00067153" w:rsidP="006F3D18">
      <w:pPr>
        <w:pStyle w:val="ListParagraph"/>
        <w:numPr>
          <w:ilvl w:val="0"/>
          <w:numId w:val="25"/>
        </w:numPr>
        <w:spacing w:after="200" w:line="276" w:lineRule="auto"/>
        <w:rPr>
          <w:rFonts w:ascii="Arial" w:hAnsi="Arial" w:cs="Arial"/>
          <w:sz w:val="24"/>
          <w:szCs w:val="24"/>
        </w:rPr>
      </w:pPr>
      <w:r w:rsidRPr="00AC25F9">
        <w:rPr>
          <w:rFonts w:ascii="Arial" w:hAnsi="Arial" w:cs="Arial"/>
          <w:sz w:val="24"/>
          <w:szCs w:val="24"/>
        </w:rPr>
        <w:t>a commitment to confidentiality and anonymity of participants</w:t>
      </w:r>
      <w:r w:rsidRPr="00AC25F9">
        <w:rPr>
          <w:rStyle w:val="FootnoteReference"/>
          <w:rFonts w:ascii="Arial" w:hAnsi="Arial" w:cs="Arial"/>
          <w:sz w:val="24"/>
          <w:szCs w:val="24"/>
        </w:rPr>
        <w:footnoteReference w:id="19"/>
      </w:r>
      <w:r w:rsidRPr="00AC25F9">
        <w:rPr>
          <w:rFonts w:ascii="Arial" w:hAnsi="Arial" w:cs="Arial"/>
          <w:sz w:val="24"/>
          <w:szCs w:val="24"/>
        </w:rPr>
        <w:t>.</w:t>
      </w:r>
    </w:p>
    <w:p w14:paraId="11DB62F6" w14:textId="77777777" w:rsidR="00067153" w:rsidRPr="00AC25F9" w:rsidRDefault="00067153" w:rsidP="00067153">
      <w:pPr>
        <w:suppressAutoHyphens/>
        <w:spacing w:after="0"/>
        <w:ind w:left="284" w:hanging="426"/>
        <w:rPr>
          <w:rFonts w:ascii="Arial" w:hAnsi="Arial" w:cs="Arial"/>
          <w:color w:val="000000"/>
          <w:kern w:val="1"/>
          <w:sz w:val="24"/>
          <w:szCs w:val="24"/>
        </w:rPr>
      </w:pPr>
      <w:r w:rsidRPr="00AC25F9">
        <w:rPr>
          <w:rFonts w:ascii="Arial" w:hAnsi="Arial" w:cs="Arial"/>
          <w:sz w:val="24"/>
          <w:szCs w:val="24"/>
        </w:rPr>
        <w:t xml:space="preserve">d) An in-country evaluation advisory group as well as an inter-agency Evaluation Management Group (EMG) which, in line with the IAHE guidelines will provide valuable input to support the production of a high quality evaluation. The </w:t>
      </w:r>
      <w:r w:rsidRPr="00AC25F9">
        <w:rPr>
          <w:rFonts w:ascii="Arial" w:hAnsi="Arial" w:cs="Arial"/>
          <w:iCs/>
          <w:color w:val="000000"/>
          <w:kern w:val="1"/>
          <w:sz w:val="24"/>
          <w:szCs w:val="24"/>
        </w:rPr>
        <w:t>EMG</w:t>
      </w:r>
      <w:r w:rsidR="00E530DE">
        <w:rPr>
          <w:rFonts w:ascii="Arial" w:hAnsi="Arial" w:cs="Arial"/>
          <w:iCs/>
          <w:color w:val="000000"/>
          <w:kern w:val="1"/>
          <w:sz w:val="24"/>
          <w:szCs w:val="24"/>
        </w:rPr>
        <w:t>’s</w:t>
      </w:r>
      <w:r w:rsidRPr="00AC25F9">
        <w:rPr>
          <w:rFonts w:ascii="Arial" w:hAnsi="Arial" w:cs="Arial"/>
          <w:iCs/>
          <w:color w:val="000000"/>
          <w:kern w:val="1"/>
          <w:sz w:val="24"/>
          <w:szCs w:val="24"/>
        </w:rPr>
        <w:t xml:space="preserve"> roles include to ensure the independence of the evaluation process and result</w:t>
      </w:r>
      <w:r w:rsidR="00E530DE">
        <w:rPr>
          <w:rFonts w:ascii="Arial" w:hAnsi="Arial" w:cs="Arial"/>
          <w:iCs/>
          <w:color w:val="000000"/>
          <w:kern w:val="1"/>
          <w:sz w:val="24"/>
          <w:szCs w:val="24"/>
        </w:rPr>
        <w:t>,</w:t>
      </w:r>
      <w:r w:rsidRPr="00AC25F9">
        <w:rPr>
          <w:rFonts w:ascii="Arial" w:hAnsi="Arial" w:cs="Arial"/>
          <w:iCs/>
          <w:color w:val="000000"/>
          <w:kern w:val="1"/>
          <w:sz w:val="24"/>
          <w:szCs w:val="24"/>
        </w:rPr>
        <w:t xml:space="preserve"> and to p</w:t>
      </w:r>
      <w:r w:rsidRPr="00AC25F9">
        <w:rPr>
          <w:rFonts w:ascii="Arial" w:hAnsi="Arial" w:cs="Arial"/>
          <w:color w:val="000000"/>
          <w:kern w:val="1"/>
          <w:sz w:val="24"/>
          <w:szCs w:val="24"/>
        </w:rPr>
        <w:t xml:space="preserve">rovide quality control and inputs throughout the entire evaluation to ensure that it meets agreed criteria and standards. </w:t>
      </w:r>
    </w:p>
    <w:p w14:paraId="28702440" w14:textId="77777777" w:rsidR="00671492" w:rsidRPr="00671492" w:rsidRDefault="00671492" w:rsidP="00671492">
      <w:pPr>
        <w:rPr>
          <w:rFonts w:ascii="Arial" w:hAnsi="Arial" w:cs="Arial"/>
          <w:b/>
          <w:sz w:val="24"/>
          <w:szCs w:val="24"/>
        </w:rPr>
      </w:pPr>
    </w:p>
    <w:p w14:paraId="712B7D85" w14:textId="77777777" w:rsidR="00007C1B" w:rsidRPr="00DF4DCC" w:rsidRDefault="00007C1B" w:rsidP="006F3D18">
      <w:pPr>
        <w:pStyle w:val="ListParagraph"/>
        <w:numPr>
          <w:ilvl w:val="1"/>
          <w:numId w:val="39"/>
        </w:numPr>
        <w:rPr>
          <w:rFonts w:ascii="Arial" w:hAnsi="Arial" w:cs="Arial"/>
          <w:b/>
          <w:sz w:val="24"/>
          <w:szCs w:val="24"/>
        </w:rPr>
      </w:pPr>
      <w:r w:rsidRPr="00DF4DCC">
        <w:rPr>
          <w:rFonts w:ascii="Arial" w:hAnsi="Arial" w:cs="Arial"/>
          <w:b/>
          <w:sz w:val="24"/>
          <w:szCs w:val="24"/>
        </w:rPr>
        <w:t>Evaluation Framework</w:t>
      </w:r>
    </w:p>
    <w:p w14:paraId="2C7B4217" w14:textId="77777777" w:rsidR="00226339" w:rsidRDefault="0092646B">
      <w:pPr>
        <w:rPr>
          <w:rFonts w:ascii="Arial" w:hAnsi="Arial" w:cs="Arial"/>
          <w:b/>
          <w:sz w:val="24"/>
          <w:szCs w:val="24"/>
        </w:rPr>
      </w:pPr>
      <w:r w:rsidRPr="0092646B">
        <w:rPr>
          <w:rFonts w:ascii="Arial" w:hAnsi="Arial" w:cs="Arial"/>
          <w:sz w:val="24"/>
          <w:szCs w:val="24"/>
        </w:rPr>
        <w:t xml:space="preserve">The </w:t>
      </w:r>
      <w:r w:rsidR="00DA2CC1">
        <w:rPr>
          <w:rFonts w:ascii="Arial" w:hAnsi="Arial" w:cs="Arial"/>
          <w:sz w:val="24"/>
          <w:szCs w:val="24"/>
        </w:rPr>
        <w:t>IAHE draw</w:t>
      </w:r>
      <w:r w:rsidR="004D0EDC">
        <w:rPr>
          <w:rFonts w:ascii="Arial" w:hAnsi="Arial" w:cs="Arial"/>
          <w:sz w:val="24"/>
          <w:szCs w:val="24"/>
        </w:rPr>
        <w:t>s</w:t>
      </w:r>
      <w:r w:rsidR="00DA2CC1">
        <w:rPr>
          <w:rFonts w:ascii="Arial" w:hAnsi="Arial" w:cs="Arial"/>
          <w:sz w:val="24"/>
          <w:szCs w:val="24"/>
        </w:rPr>
        <w:t xml:space="preserve"> on input from selected stakeholders using tools and methods, ensuring that the cross-cutting issues are considered in all cases. This input i</w:t>
      </w:r>
      <w:r w:rsidR="003E3E41">
        <w:rPr>
          <w:rFonts w:ascii="Arial" w:hAnsi="Arial" w:cs="Arial"/>
          <w:sz w:val="24"/>
          <w:szCs w:val="24"/>
        </w:rPr>
        <w:t>s</w:t>
      </w:r>
      <w:r w:rsidR="00DA2CC1">
        <w:rPr>
          <w:rFonts w:ascii="Arial" w:hAnsi="Arial" w:cs="Arial"/>
          <w:sz w:val="24"/>
          <w:szCs w:val="24"/>
        </w:rPr>
        <w:t xml:space="preserve"> focused around the four Evaluation Questions and leads to wider judgments expressed in terms of the international </w:t>
      </w:r>
      <w:r w:rsidR="003E3E41">
        <w:rPr>
          <w:rFonts w:ascii="Arial" w:hAnsi="Arial" w:cs="Arial"/>
          <w:sz w:val="24"/>
          <w:szCs w:val="24"/>
        </w:rPr>
        <w:t>C</w:t>
      </w:r>
      <w:r w:rsidR="00DA2CC1">
        <w:rPr>
          <w:rFonts w:ascii="Arial" w:hAnsi="Arial" w:cs="Arial"/>
          <w:sz w:val="24"/>
          <w:szCs w:val="24"/>
        </w:rPr>
        <w:t>riteria. Altogether this process will meet the purposes set in the TOR and IAHE Guidelines. The process can be represented as follows</w:t>
      </w:r>
      <w:r w:rsidR="00E530DE">
        <w:rPr>
          <w:rFonts w:ascii="Arial" w:hAnsi="Arial" w:cs="Arial"/>
          <w:sz w:val="24"/>
          <w:szCs w:val="24"/>
        </w:rPr>
        <w:t>:</w:t>
      </w:r>
    </w:p>
    <w:p w14:paraId="0FA3400E" w14:textId="77777777" w:rsidR="003E3E41" w:rsidRDefault="003E3E41" w:rsidP="003E3E41">
      <w:pPr>
        <w:rPr>
          <w:rFonts w:ascii="Arial" w:hAnsi="Arial" w:cs="Arial"/>
          <w:b/>
          <w:sz w:val="24"/>
          <w:szCs w:val="24"/>
        </w:rPr>
      </w:pPr>
      <w:r w:rsidRPr="003E3E41">
        <w:rPr>
          <w:rFonts w:ascii="Arial" w:hAnsi="Arial" w:cs="Arial"/>
          <w:b/>
          <w:sz w:val="24"/>
          <w:szCs w:val="24"/>
        </w:rPr>
        <w:t>Diagram: Evaluation Framework</w:t>
      </w:r>
      <w:r>
        <w:rPr>
          <w:rFonts w:ascii="Arial" w:hAnsi="Arial" w:cs="Arial"/>
          <w:sz w:val="24"/>
          <w:szCs w:val="24"/>
        </w:rPr>
        <w:tab/>
      </w:r>
      <w:r>
        <w:rPr>
          <w:rFonts w:ascii="Arial" w:hAnsi="Arial" w:cs="Arial"/>
          <w:sz w:val="24"/>
          <w:szCs w:val="24"/>
        </w:rPr>
        <w:tab/>
      </w:r>
    </w:p>
    <w:p w14:paraId="04DD0872" w14:textId="77777777" w:rsidR="003E3E41" w:rsidRPr="001A3CD8" w:rsidRDefault="003E3E41" w:rsidP="001A3CD8">
      <w:pPr>
        <w:spacing w:after="0"/>
        <w:jc w:val="center"/>
        <w:rPr>
          <w:rFonts w:ascii="Arial" w:hAnsi="Arial" w:cs="Arial"/>
          <w:b/>
          <w:sz w:val="28"/>
          <w:szCs w:val="28"/>
        </w:rPr>
      </w:pPr>
      <w:r w:rsidRPr="001A3CD8">
        <w:rPr>
          <w:rFonts w:ascii="Arial" w:hAnsi="Arial" w:cs="Arial"/>
          <w:b/>
          <w:sz w:val="28"/>
          <w:szCs w:val="28"/>
        </w:rPr>
        <w:t>Evaluation Purposes</w:t>
      </w:r>
    </w:p>
    <w:p w14:paraId="2E99A919" w14:textId="77777777" w:rsidR="003E3E41" w:rsidRPr="003E3E41" w:rsidRDefault="003E3E41" w:rsidP="001A3CD8">
      <w:pPr>
        <w:spacing w:after="0"/>
        <w:jc w:val="center"/>
        <w:rPr>
          <w:rFonts w:ascii="Arial" w:hAnsi="Arial" w:cs="Arial"/>
          <w:sz w:val="24"/>
          <w:szCs w:val="24"/>
        </w:rPr>
      </w:pPr>
      <w:r w:rsidRPr="003E3E41">
        <w:rPr>
          <w:rFonts w:ascii="Arial" w:hAnsi="Arial" w:cs="Arial"/>
          <w:sz w:val="24"/>
          <w:szCs w:val="24"/>
        </w:rPr>
        <w:t>(Assessment,</w:t>
      </w:r>
      <w:r w:rsidRPr="003E3E41">
        <w:rPr>
          <w:rFonts w:ascii="Arial" w:hAnsi="Arial" w:cs="Arial"/>
          <w:b/>
          <w:sz w:val="24"/>
          <w:szCs w:val="24"/>
        </w:rPr>
        <w:t xml:space="preserve"> </w:t>
      </w:r>
      <w:r w:rsidRPr="003E3E41">
        <w:rPr>
          <w:rFonts w:ascii="Arial" w:hAnsi="Arial" w:cs="Arial"/>
          <w:sz w:val="24"/>
          <w:szCs w:val="24"/>
        </w:rPr>
        <w:t>Lessons Learned, Policy Recommendations)</w:t>
      </w:r>
    </w:p>
    <w:p w14:paraId="57F8F9F3" w14:textId="77777777" w:rsidR="003E3E41" w:rsidRDefault="008D5A58" w:rsidP="003E3E41">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640A8A3B" wp14:editId="0365EC61">
                <wp:simplePos x="0" y="0"/>
                <wp:positionH relativeFrom="column">
                  <wp:posOffset>2447925</wp:posOffset>
                </wp:positionH>
                <wp:positionV relativeFrom="paragraph">
                  <wp:posOffset>33020</wp:posOffset>
                </wp:positionV>
                <wp:extent cx="484505" cy="485775"/>
                <wp:effectExtent l="19050" t="19050" r="29845" b="28575"/>
                <wp:wrapNone/>
                <wp:docPr id="5"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857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6603A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92.75pt;margin-top:2.6pt;width:38.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" adj="10772" fillcolor="#5b9bd5" strokecolor="#41719c" strokeweight="1pt">
                <v:path arrowok="t"/>
              </v:shape>
            </w:pict>
          </mc:Fallback>
        </mc:AlternateContent>
      </w:r>
    </w:p>
    <w:p w14:paraId="0599BF44" w14:textId="77777777" w:rsidR="003E3E41" w:rsidRDefault="003E3E41" w:rsidP="003E3E41">
      <w:pPr>
        <w:ind w:left="2880" w:firstLine="720"/>
        <w:rPr>
          <w:rFonts w:ascii="Arial" w:hAnsi="Arial" w:cs="Arial"/>
          <w:b/>
          <w:sz w:val="32"/>
          <w:szCs w:val="32"/>
        </w:rPr>
      </w:pPr>
    </w:p>
    <w:p w14:paraId="764B3AF6" w14:textId="77777777" w:rsidR="003E3E41" w:rsidRPr="001A3CD8" w:rsidRDefault="003E3E41" w:rsidP="00E530DE">
      <w:pPr>
        <w:spacing w:after="0"/>
        <w:ind w:left="2880" w:firstLine="720"/>
        <w:rPr>
          <w:rFonts w:ascii="Arial" w:hAnsi="Arial" w:cs="Arial"/>
          <w:b/>
          <w:sz w:val="28"/>
          <w:szCs w:val="32"/>
        </w:rPr>
      </w:pPr>
      <w:r w:rsidRPr="001A3CD8">
        <w:rPr>
          <w:rFonts w:ascii="Arial" w:hAnsi="Arial" w:cs="Arial"/>
          <w:b/>
          <w:sz w:val="28"/>
          <w:szCs w:val="32"/>
        </w:rPr>
        <w:t>Criteria</w:t>
      </w:r>
    </w:p>
    <w:p w14:paraId="3F21F677" w14:textId="77777777" w:rsidR="00E530DE" w:rsidRDefault="003E3E41" w:rsidP="001A3CD8">
      <w:pPr>
        <w:spacing w:after="0"/>
        <w:jc w:val="center"/>
        <w:rPr>
          <w:rFonts w:ascii="Arial" w:hAnsi="Arial" w:cs="Arial"/>
          <w:sz w:val="24"/>
          <w:szCs w:val="24"/>
        </w:rPr>
      </w:pPr>
      <w:r>
        <w:rPr>
          <w:rFonts w:ascii="Arial" w:hAnsi="Arial" w:cs="Arial"/>
          <w:sz w:val="24"/>
          <w:szCs w:val="24"/>
        </w:rPr>
        <w:t>Relevance/Coherence/Impact</w:t>
      </w:r>
      <w:r w:rsidR="00E530DE">
        <w:rPr>
          <w:rFonts w:ascii="Arial" w:hAnsi="Arial" w:cs="Arial"/>
          <w:sz w:val="24"/>
          <w:szCs w:val="24"/>
        </w:rPr>
        <w:t>/Effectiveness</w:t>
      </w:r>
    </w:p>
    <w:p w14:paraId="14F8F9E4" w14:textId="77777777" w:rsidR="003E3E41" w:rsidRDefault="003E3E41" w:rsidP="001A3CD8">
      <w:pPr>
        <w:spacing w:after="0"/>
        <w:jc w:val="center"/>
        <w:rPr>
          <w:rFonts w:ascii="Arial" w:hAnsi="Arial" w:cs="Arial"/>
          <w:sz w:val="24"/>
          <w:szCs w:val="24"/>
        </w:rPr>
      </w:pPr>
      <w:r>
        <w:rPr>
          <w:rFonts w:ascii="Arial" w:hAnsi="Arial" w:cs="Arial"/>
          <w:sz w:val="24"/>
          <w:szCs w:val="24"/>
        </w:rPr>
        <w:t>Efficiency/</w:t>
      </w:r>
      <w:r w:rsidRPr="00D04E31">
        <w:rPr>
          <w:rFonts w:ascii="Arial" w:hAnsi="Arial" w:cs="Arial"/>
          <w:sz w:val="24"/>
          <w:szCs w:val="24"/>
        </w:rPr>
        <w:t xml:space="preserve"> </w:t>
      </w:r>
      <w:r>
        <w:rPr>
          <w:rFonts w:ascii="Arial" w:hAnsi="Arial" w:cs="Arial"/>
          <w:sz w:val="24"/>
          <w:szCs w:val="24"/>
        </w:rPr>
        <w:t>Coordination/</w:t>
      </w:r>
      <w:r w:rsidR="001F43C4">
        <w:rPr>
          <w:rFonts w:ascii="Arial" w:hAnsi="Arial" w:cs="Arial"/>
          <w:sz w:val="24"/>
          <w:szCs w:val="24"/>
        </w:rPr>
        <w:t>Connectedness/</w:t>
      </w:r>
      <w:r>
        <w:rPr>
          <w:rFonts w:ascii="Arial" w:hAnsi="Arial" w:cs="Arial"/>
          <w:sz w:val="24"/>
          <w:szCs w:val="24"/>
        </w:rPr>
        <w:t>Coverage</w:t>
      </w:r>
    </w:p>
    <w:p w14:paraId="2E975E52" w14:textId="77777777" w:rsidR="003E3E41" w:rsidRDefault="003E3E41" w:rsidP="00E530DE">
      <w:pPr>
        <w:spacing w:after="0"/>
        <w:ind w:left="2880" w:firstLine="720"/>
        <w:rPr>
          <w:rFonts w:ascii="Arial" w:hAnsi="Arial" w:cs="Arial"/>
          <w:b/>
          <w:sz w:val="24"/>
          <w:szCs w:val="24"/>
        </w:rPr>
      </w:pPr>
      <w:r>
        <w:rPr>
          <w:rFonts w:ascii="Arial" w:hAnsi="Arial" w:cs="Arial"/>
          <w:sz w:val="24"/>
          <w:szCs w:val="24"/>
        </w:rPr>
        <w:t>Sustainability</w:t>
      </w:r>
    </w:p>
    <w:p w14:paraId="000A3600" w14:textId="77777777" w:rsidR="003E3E41" w:rsidRDefault="008D5A58" w:rsidP="003E3E41">
      <w:pPr>
        <w:ind w:left="2160" w:firstLine="720"/>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7829EAC6" wp14:editId="7B20AE34">
                <wp:simplePos x="0" y="0"/>
                <wp:positionH relativeFrom="column">
                  <wp:posOffset>2476500</wp:posOffset>
                </wp:positionH>
                <wp:positionV relativeFrom="paragraph">
                  <wp:posOffset>32385</wp:posOffset>
                </wp:positionV>
                <wp:extent cx="484505" cy="485775"/>
                <wp:effectExtent l="19050" t="19050" r="29845" b="28575"/>
                <wp:wrapNone/>
                <wp:docPr id="6" name="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857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62D4D27" id="Up Arrow 6" o:spid="_x0000_s1026" type="#_x0000_t68" style="position:absolute;margin-left:195pt;margin-top:2.55pt;width:38.1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" adj="10772" fillcolor="#5b9bd5" strokecolor="#41719c" strokeweight="1pt">
                <v:path arrowok="t"/>
              </v:shape>
            </w:pict>
          </mc:Fallback>
        </mc:AlternateContent>
      </w:r>
    </w:p>
    <w:p w14:paraId="22C6590C" w14:textId="77777777" w:rsidR="003E3E41" w:rsidRDefault="003E3E41" w:rsidP="003E3E41">
      <w:pPr>
        <w:ind w:left="2160" w:firstLine="720"/>
        <w:rPr>
          <w:rFonts w:ascii="Arial" w:hAnsi="Arial" w:cs="Arial"/>
          <w:b/>
          <w:sz w:val="28"/>
          <w:szCs w:val="28"/>
        </w:rPr>
      </w:pPr>
    </w:p>
    <w:p w14:paraId="2E52D9EF" w14:textId="77777777" w:rsidR="003E3E41" w:rsidRPr="00201F02" w:rsidRDefault="003E3E41" w:rsidP="003E3E41">
      <w:pPr>
        <w:ind w:left="2160" w:firstLine="720"/>
        <w:rPr>
          <w:rFonts w:ascii="Arial" w:hAnsi="Arial" w:cs="Arial"/>
          <w:b/>
          <w:sz w:val="28"/>
          <w:szCs w:val="28"/>
        </w:rPr>
      </w:pPr>
      <w:r w:rsidRPr="00201F02">
        <w:rPr>
          <w:rFonts w:ascii="Arial" w:hAnsi="Arial" w:cs="Arial"/>
          <w:b/>
          <w:sz w:val="28"/>
          <w:szCs w:val="28"/>
        </w:rPr>
        <w:t>Evaluation Questions</w:t>
      </w:r>
    </w:p>
    <w:p w14:paraId="3B7F6C42" w14:textId="77777777" w:rsidR="003E3E41" w:rsidRDefault="008D5A58" w:rsidP="003E3E41">
      <w:pPr>
        <w:ind w:firstLine="720"/>
        <w:rPr>
          <w:rFonts w:ascii="Arial" w:hAnsi="Arial" w:cs="Arial"/>
          <w:b/>
          <w:sz w:val="24"/>
          <w:szCs w:val="24"/>
        </w:rPr>
      </w:pPr>
      <w:r>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2FC7FFE5" wp14:editId="26B0C989">
                <wp:simplePos x="0" y="0"/>
                <wp:positionH relativeFrom="column">
                  <wp:posOffset>2494280</wp:posOffset>
                </wp:positionH>
                <wp:positionV relativeFrom="paragraph">
                  <wp:posOffset>28575</wp:posOffset>
                </wp:positionV>
                <wp:extent cx="484505" cy="485775"/>
                <wp:effectExtent l="19050" t="19050" r="29845" b="28575"/>
                <wp:wrapNone/>
                <wp:docPr id="7"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857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89B1AEE" id="Up Arrow 7" o:spid="_x0000_s1026" type="#_x0000_t68" style="position:absolute;margin-left:196.4pt;margin-top:2.25pt;width:38.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" adj="10772" fillcolor="#5b9bd5" strokecolor="#41719c" strokeweight="1pt">
                <v:path arrowok="t"/>
              </v:shape>
            </w:pict>
          </mc:Fallback>
        </mc:AlternateContent>
      </w:r>
    </w:p>
    <w:p w14:paraId="2268EFED" w14:textId="77777777" w:rsidR="003E3E41" w:rsidRDefault="003E3E41" w:rsidP="003E3E41">
      <w:pPr>
        <w:spacing w:after="0"/>
        <w:ind w:firstLine="720"/>
        <w:rPr>
          <w:rFonts w:ascii="Arial" w:hAnsi="Arial" w:cs="Arial"/>
          <w:b/>
          <w:sz w:val="24"/>
          <w:szCs w:val="24"/>
        </w:rPr>
      </w:pPr>
    </w:p>
    <w:p w14:paraId="2EC929AC" w14:textId="77777777" w:rsidR="00E530DE" w:rsidRDefault="003E3E41" w:rsidP="003E3E41">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6506567" w14:textId="77777777" w:rsidR="003E3E41" w:rsidRPr="001A3CD8" w:rsidRDefault="003E3E41" w:rsidP="00E530DE">
      <w:pPr>
        <w:spacing w:after="0"/>
        <w:rPr>
          <w:rFonts w:ascii="Arial" w:hAnsi="Arial" w:cs="Arial"/>
          <w:sz w:val="24"/>
          <w:szCs w:val="24"/>
        </w:rPr>
      </w:pPr>
      <w:r w:rsidRPr="001A3CD8">
        <w:rPr>
          <w:rFonts w:ascii="Arial" w:hAnsi="Arial" w:cs="Arial"/>
          <w:b/>
          <w:sz w:val="28"/>
          <w:szCs w:val="24"/>
        </w:rPr>
        <w:t>Cross-cutting Issues</w:t>
      </w:r>
      <w:r w:rsidR="001A3CD8">
        <w:rPr>
          <w:rFonts w:ascii="Arial" w:hAnsi="Arial" w:cs="Arial"/>
          <w:b/>
          <w:sz w:val="28"/>
          <w:szCs w:val="24"/>
        </w:rPr>
        <w:t xml:space="preserve">   </w:t>
      </w:r>
      <w:r w:rsidRPr="001A3CD8">
        <w:rPr>
          <w:rFonts w:ascii="Arial" w:hAnsi="Arial" w:cs="Arial"/>
          <w:sz w:val="24"/>
          <w:szCs w:val="24"/>
        </w:rPr>
        <w:t xml:space="preserve">Gender sensitivity </w:t>
      </w:r>
      <w:r w:rsidRPr="001A3CD8">
        <w:rPr>
          <w:rFonts w:ascii="Arial" w:hAnsi="Arial" w:cs="Arial"/>
          <w:sz w:val="24"/>
          <w:szCs w:val="24"/>
        </w:rPr>
        <w:tab/>
        <w:t>Conflict sensitivity</w:t>
      </w:r>
      <w:r w:rsidRPr="001A3CD8">
        <w:rPr>
          <w:rFonts w:ascii="Arial" w:hAnsi="Arial" w:cs="Arial"/>
          <w:sz w:val="24"/>
          <w:szCs w:val="24"/>
        </w:rPr>
        <w:tab/>
      </w:r>
    </w:p>
    <w:p w14:paraId="054F09EC" w14:textId="77777777" w:rsidR="003E3E41" w:rsidRDefault="003E3E41" w:rsidP="003E3E41">
      <w:pPr>
        <w:ind w:firstLine="720"/>
        <w:rPr>
          <w:rFonts w:ascii="Arial" w:hAnsi="Arial" w:cs="Arial"/>
          <w:b/>
          <w:sz w:val="24"/>
          <w:szCs w:val="24"/>
        </w:rPr>
      </w:pPr>
      <w:r>
        <w:rPr>
          <w:rFonts w:ascii="Arial" w:hAnsi="Arial" w:cs="Arial"/>
          <w:b/>
          <w:sz w:val="24"/>
          <w:szCs w:val="24"/>
        </w:rPr>
        <w:tab/>
      </w:r>
    </w:p>
    <w:p w14:paraId="443C4C9F" w14:textId="77777777" w:rsidR="00E530DE" w:rsidRDefault="00E530DE" w:rsidP="003E3E41">
      <w:pPr>
        <w:ind w:firstLine="720"/>
        <w:rPr>
          <w:rFonts w:ascii="Arial" w:hAnsi="Arial" w:cs="Arial"/>
          <w:b/>
          <w:sz w:val="24"/>
          <w:szCs w:val="24"/>
        </w:rPr>
      </w:pPr>
    </w:p>
    <w:p w14:paraId="585437D7" w14:textId="77777777" w:rsidR="003E3E41" w:rsidRDefault="001F43C4" w:rsidP="001F43C4">
      <w:pPr>
        <w:spacing w:after="0"/>
        <w:ind w:left="720" w:firstLine="720"/>
        <w:rPr>
          <w:rFonts w:ascii="Arial" w:hAnsi="Arial" w:cs="Arial"/>
          <w:b/>
          <w:sz w:val="24"/>
          <w:szCs w:val="24"/>
        </w:rPr>
      </w:pPr>
      <w:r>
        <w:rPr>
          <w:rFonts w:ascii="Arial" w:hAnsi="Arial" w:cs="Arial"/>
          <w:b/>
          <w:sz w:val="24"/>
          <w:szCs w:val="24"/>
        </w:rPr>
        <w:t xml:space="preserve">Main </w:t>
      </w:r>
      <w:r w:rsidR="003E3E41" w:rsidRPr="00213D0A">
        <w:rPr>
          <w:rFonts w:ascii="Arial" w:hAnsi="Arial" w:cs="Arial"/>
          <w:b/>
          <w:sz w:val="24"/>
          <w:szCs w:val="24"/>
        </w:rPr>
        <w:t>Tools</w:t>
      </w:r>
      <w:r w:rsidR="003E3E41" w:rsidRPr="00213D0A">
        <w:rPr>
          <w:rFonts w:ascii="Arial" w:hAnsi="Arial" w:cs="Arial"/>
          <w:b/>
          <w:sz w:val="24"/>
          <w:szCs w:val="24"/>
        </w:rPr>
        <w:tab/>
      </w:r>
      <w:r w:rsidR="003E3E41">
        <w:rPr>
          <w:rFonts w:ascii="Arial" w:hAnsi="Arial" w:cs="Arial"/>
          <w:b/>
          <w:sz w:val="20"/>
          <w:szCs w:val="20"/>
        </w:rPr>
        <w:tab/>
      </w:r>
      <w:r w:rsidR="003E3E41">
        <w:rPr>
          <w:rFonts w:ascii="Arial" w:hAnsi="Arial" w:cs="Arial"/>
          <w:b/>
          <w:sz w:val="20"/>
          <w:szCs w:val="20"/>
        </w:rPr>
        <w:tab/>
      </w:r>
      <w:r>
        <w:rPr>
          <w:rFonts w:ascii="Arial" w:hAnsi="Arial" w:cs="Arial"/>
          <w:b/>
          <w:sz w:val="20"/>
          <w:szCs w:val="20"/>
        </w:rPr>
        <w:tab/>
      </w:r>
      <w:r w:rsidRPr="001A3CD8">
        <w:rPr>
          <w:rFonts w:ascii="Arial" w:hAnsi="Arial" w:cs="Arial"/>
          <w:b/>
          <w:sz w:val="24"/>
          <w:szCs w:val="20"/>
        </w:rPr>
        <w:t>Key</w:t>
      </w:r>
      <w:r>
        <w:rPr>
          <w:rFonts w:ascii="Arial" w:hAnsi="Arial" w:cs="Arial"/>
          <w:b/>
          <w:sz w:val="20"/>
          <w:szCs w:val="20"/>
        </w:rPr>
        <w:t xml:space="preserve"> </w:t>
      </w:r>
      <w:r w:rsidR="003E3E41">
        <w:rPr>
          <w:rFonts w:ascii="Arial" w:hAnsi="Arial" w:cs="Arial"/>
          <w:b/>
          <w:sz w:val="24"/>
          <w:szCs w:val="24"/>
        </w:rPr>
        <w:t xml:space="preserve">Stakeholders       </w:t>
      </w:r>
    </w:p>
    <w:p w14:paraId="31EF2945" w14:textId="77777777" w:rsidR="003E3E41" w:rsidRDefault="003E3E41" w:rsidP="003E3E41">
      <w:pPr>
        <w:spacing w:after="0"/>
        <w:ind w:left="720" w:firstLine="720"/>
        <w:rPr>
          <w:rFonts w:ascii="Arial" w:hAnsi="Arial" w:cs="Arial"/>
          <w:sz w:val="24"/>
          <w:szCs w:val="24"/>
        </w:rPr>
      </w:pPr>
      <w:r>
        <w:rPr>
          <w:rFonts w:ascii="Arial" w:hAnsi="Arial" w:cs="Arial"/>
          <w:sz w:val="24"/>
          <w:szCs w:val="24"/>
        </w:rPr>
        <w:t xml:space="preserve">Data analysis </w:t>
      </w:r>
      <w:r>
        <w:rPr>
          <w:rFonts w:ascii="Arial" w:hAnsi="Arial" w:cs="Arial"/>
          <w:sz w:val="24"/>
          <w:szCs w:val="24"/>
        </w:rPr>
        <w:tab/>
      </w:r>
      <w:r w:rsidR="004D5914">
        <w:rPr>
          <w:rFonts w:ascii="Arial" w:hAnsi="Arial" w:cs="Arial"/>
          <w:sz w:val="24"/>
          <w:szCs w:val="24"/>
        </w:rPr>
        <w:tab/>
      </w:r>
      <w:r w:rsidR="004D5914">
        <w:rPr>
          <w:rFonts w:ascii="Arial" w:hAnsi="Arial" w:cs="Arial"/>
          <w:sz w:val="24"/>
          <w:szCs w:val="24"/>
        </w:rPr>
        <w:tab/>
      </w:r>
      <w:r w:rsidRPr="00EA0420">
        <w:rPr>
          <w:rFonts w:ascii="Arial" w:hAnsi="Arial" w:cs="Arial"/>
          <w:sz w:val="24"/>
          <w:szCs w:val="24"/>
        </w:rPr>
        <w:t>Communities</w:t>
      </w:r>
      <w:r w:rsidR="004D5914">
        <w:rPr>
          <w:rFonts w:ascii="Arial" w:hAnsi="Arial" w:cs="Arial"/>
          <w:sz w:val="24"/>
          <w:szCs w:val="24"/>
        </w:rPr>
        <w:t xml:space="preserve">, </w:t>
      </w:r>
      <w:r>
        <w:rPr>
          <w:rFonts w:ascii="Arial" w:hAnsi="Arial" w:cs="Arial"/>
          <w:sz w:val="24"/>
          <w:szCs w:val="24"/>
        </w:rPr>
        <w:t>Donors</w:t>
      </w:r>
      <w:r w:rsidRPr="003E3E41">
        <w:rPr>
          <w:rFonts w:ascii="Arial" w:hAnsi="Arial" w:cs="Arial"/>
          <w:sz w:val="24"/>
          <w:szCs w:val="24"/>
        </w:rPr>
        <w:t xml:space="preserve"> </w:t>
      </w:r>
      <w:r>
        <w:rPr>
          <w:rFonts w:ascii="Arial" w:hAnsi="Arial" w:cs="Arial"/>
          <w:sz w:val="24"/>
          <w:szCs w:val="24"/>
        </w:rPr>
        <w:t>HCT</w:t>
      </w:r>
      <w:r>
        <w:rPr>
          <w:rFonts w:ascii="Arial" w:hAnsi="Arial" w:cs="Arial"/>
          <w:sz w:val="24"/>
          <w:szCs w:val="24"/>
        </w:rPr>
        <w:tab/>
      </w:r>
    </w:p>
    <w:p w14:paraId="3F0F00B3" w14:textId="77777777" w:rsidR="003E3E41" w:rsidRDefault="003E3E41" w:rsidP="003E3E41">
      <w:pPr>
        <w:spacing w:after="0"/>
        <w:ind w:left="720" w:firstLine="720"/>
        <w:rPr>
          <w:rFonts w:ascii="Arial" w:hAnsi="Arial" w:cs="Arial"/>
          <w:sz w:val="24"/>
          <w:szCs w:val="24"/>
        </w:rPr>
      </w:pPr>
      <w:r>
        <w:rPr>
          <w:rFonts w:ascii="Arial" w:hAnsi="Arial" w:cs="Arial"/>
          <w:sz w:val="24"/>
          <w:szCs w:val="24"/>
        </w:rPr>
        <w:t>Focus Groups</w:t>
      </w:r>
      <w:r w:rsidRPr="003E3E41">
        <w:rPr>
          <w:rFonts w:ascii="Arial" w:hAnsi="Arial" w:cs="Arial"/>
          <w:sz w:val="24"/>
          <w:szCs w:val="24"/>
        </w:rPr>
        <w:t xml:space="preserve"> </w:t>
      </w:r>
      <w:r>
        <w:rPr>
          <w:rFonts w:ascii="Arial" w:hAnsi="Arial" w:cs="Arial"/>
          <w:sz w:val="24"/>
          <w:szCs w:val="24"/>
        </w:rPr>
        <w:t>discussions</w:t>
      </w:r>
      <w:r>
        <w:rPr>
          <w:rFonts w:ascii="Arial" w:hAnsi="Arial" w:cs="Arial"/>
          <w:sz w:val="24"/>
          <w:szCs w:val="24"/>
        </w:rPr>
        <w:tab/>
      </w:r>
      <w:r>
        <w:rPr>
          <w:rFonts w:ascii="Arial" w:hAnsi="Arial" w:cs="Arial"/>
          <w:sz w:val="24"/>
          <w:szCs w:val="24"/>
        </w:rPr>
        <w:tab/>
        <w:t>Government</w:t>
      </w:r>
    </w:p>
    <w:p w14:paraId="3D9ABB8E" w14:textId="77777777" w:rsidR="003E3E41" w:rsidRPr="0092646B" w:rsidRDefault="003E3E41" w:rsidP="004D5914">
      <w:pPr>
        <w:spacing w:after="0"/>
        <w:ind w:left="720" w:firstLine="720"/>
        <w:rPr>
          <w:rFonts w:ascii="Arial" w:hAnsi="Arial" w:cs="Arial"/>
          <w:sz w:val="24"/>
          <w:szCs w:val="24"/>
        </w:rPr>
      </w:pPr>
      <w:r>
        <w:rPr>
          <w:rFonts w:ascii="Arial" w:hAnsi="Arial" w:cs="Arial"/>
          <w:sz w:val="24"/>
          <w:szCs w:val="24"/>
        </w:rPr>
        <w:t>Interviews</w:t>
      </w:r>
      <w:r w:rsidRPr="00201F0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D5914">
        <w:rPr>
          <w:rFonts w:ascii="Arial" w:hAnsi="Arial" w:cs="Arial"/>
          <w:sz w:val="24"/>
          <w:szCs w:val="24"/>
        </w:rPr>
        <w:tab/>
      </w:r>
      <w:r w:rsidR="004D5914">
        <w:rPr>
          <w:rFonts w:ascii="Arial" w:hAnsi="Arial" w:cs="Arial"/>
          <w:sz w:val="24"/>
          <w:szCs w:val="24"/>
        </w:rPr>
        <w:tab/>
      </w:r>
      <w:r>
        <w:rPr>
          <w:rFonts w:ascii="Arial" w:hAnsi="Arial" w:cs="Arial"/>
          <w:sz w:val="24"/>
          <w:szCs w:val="24"/>
        </w:rPr>
        <w:t>Implementers</w:t>
      </w:r>
    </w:p>
    <w:p w14:paraId="7419F8F8" w14:textId="77777777" w:rsidR="00007C1B" w:rsidRDefault="003E3E41" w:rsidP="004D5914">
      <w:pPr>
        <w:spacing w:after="0"/>
        <w:ind w:left="720" w:firstLine="720"/>
        <w:rPr>
          <w:rFonts w:ascii="Arial" w:hAnsi="Arial" w:cs="Arial"/>
          <w:sz w:val="24"/>
          <w:szCs w:val="24"/>
        </w:rPr>
      </w:pPr>
      <w:r>
        <w:rPr>
          <w:rFonts w:ascii="Arial" w:hAnsi="Arial" w:cs="Arial"/>
          <w:sz w:val="24"/>
          <w:szCs w:val="24"/>
        </w:rPr>
        <w:t>Conflict analysis</w:t>
      </w:r>
      <w:r>
        <w:rPr>
          <w:rFonts w:ascii="Arial" w:hAnsi="Arial" w:cs="Arial"/>
          <w:sz w:val="24"/>
          <w:szCs w:val="24"/>
        </w:rPr>
        <w:tab/>
      </w:r>
      <w:r w:rsidR="004D5914">
        <w:rPr>
          <w:rFonts w:ascii="Arial" w:hAnsi="Arial" w:cs="Arial"/>
          <w:sz w:val="24"/>
          <w:szCs w:val="24"/>
        </w:rPr>
        <w:tab/>
      </w:r>
      <w:r w:rsidR="004D5914">
        <w:rPr>
          <w:rFonts w:ascii="Arial" w:hAnsi="Arial" w:cs="Arial"/>
          <w:sz w:val="24"/>
          <w:szCs w:val="24"/>
        </w:rPr>
        <w:tab/>
      </w:r>
      <w:r w:rsidRPr="00F835B3">
        <w:rPr>
          <w:rFonts w:ascii="Arial" w:hAnsi="Arial" w:cs="Arial"/>
          <w:sz w:val="24"/>
          <w:szCs w:val="24"/>
        </w:rPr>
        <w:t>Independents</w:t>
      </w:r>
    </w:p>
    <w:p w14:paraId="23713FC0" w14:textId="77777777" w:rsidR="00120EF2" w:rsidRDefault="00120EF2" w:rsidP="00F14E80">
      <w:pPr>
        <w:rPr>
          <w:rFonts w:ascii="Arial" w:hAnsi="Arial" w:cs="Arial"/>
          <w:b/>
          <w:sz w:val="24"/>
          <w:szCs w:val="24"/>
        </w:rPr>
      </w:pPr>
    </w:p>
    <w:p w14:paraId="4AA773C1" w14:textId="77777777" w:rsidR="00D651BE" w:rsidRPr="00F22D9D" w:rsidRDefault="00D651BE" w:rsidP="006F3D18">
      <w:pPr>
        <w:pStyle w:val="ListParagraph"/>
        <w:numPr>
          <w:ilvl w:val="1"/>
          <w:numId w:val="39"/>
        </w:numPr>
        <w:rPr>
          <w:rFonts w:ascii="Arial" w:hAnsi="Arial" w:cs="Arial"/>
          <w:b/>
          <w:sz w:val="24"/>
          <w:szCs w:val="24"/>
        </w:rPr>
      </w:pPr>
      <w:r w:rsidRPr="00F22D9D">
        <w:rPr>
          <w:rFonts w:ascii="Arial" w:hAnsi="Arial" w:cs="Arial"/>
          <w:b/>
          <w:sz w:val="24"/>
          <w:szCs w:val="24"/>
        </w:rPr>
        <w:t>Evaluation Matrix</w:t>
      </w:r>
    </w:p>
    <w:p w14:paraId="15108623" w14:textId="77777777" w:rsidR="009F7938" w:rsidRDefault="009F7938" w:rsidP="00C31ACE">
      <w:pPr>
        <w:spacing w:after="0"/>
        <w:rPr>
          <w:rFonts w:ascii="Arial" w:hAnsi="Arial" w:cs="Arial"/>
          <w:sz w:val="24"/>
          <w:szCs w:val="24"/>
        </w:rPr>
      </w:pPr>
      <w:r>
        <w:rPr>
          <w:rFonts w:ascii="Arial" w:hAnsi="Arial" w:cs="Arial"/>
          <w:sz w:val="24"/>
          <w:szCs w:val="24"/>
        </w:rPr>
        <w:t>The purposes of the Evaluation Matrix are</w:t>
      </w:r>
      <w:r w:rsidR="00E530DE">
        <w:rPr>
          <w:rFonts w:ascii="Arial" w:hAnsi="Arial" w:cs="Arial"/>
          <w:sz w:val="24"/>
          <w:szCs w:val="24"/>
        </w:rPr>
        <w:t>:</w:t>
      </w:r>
    </w:p>
    <w:p w14:paraId="35F6AA15" w14:textId="77777777" w:rsidR="009F7938" w:rsidRDefault="009F7938" w:rsidP="006F3D18">
      <w:pPr>
        <w:pStyle w:val="ListParagraph"/>
        <w:numPr>
          <w:ilvl w:val="0"/>
          <w:numId w:val="4"/>
        </w:numPr>
        <w:spacing w:after="0"/>
        <w:rPr>
          <w:rFonts w:ascii="Arial" w:hAnsi="Arial" w:cs="Arial"/>
          <w:sz w:val="24"/>
          <w:szCs w:val="24"/>
        </w:rPr>
      </w:pPr>
      <w:r>
        <w:rPr>
          <w:rFonts w:ascii="Arial" w:hAnsi="Arial" w:cs="Arial"/>
          <w:sz w:val="24"/>
          <w:szCs w:val="24"/>
        </w:rPr>
        <w:t>T</w:t>
      </w:r>
      <w:r w:rsidRPr="009F7938">
        <w:rPr>
          <w:rFonts w:ascii="Arial" w:hAnsi="Arial" w:cs="Arial"/>
          <w:sz w:val="24"/>
          <w:szCs w:val="24"/>
        </w:rPr>
        <w:t>o ensure that the requirements of the TOR, as interpreted above, can be met</w:t>
      </w:r>
      <w:r w:rsidR="008D3D22">
        <w:rPr>
          <w:rFonts w:ascii="Arial" w:hAnsi="Arial" w:cs="Arial"/>
          <w:sz w:val="24"/>
          <w:szCs w:val="24"/>
        </w:rPr>
        <w:t>, particularly by relating the EQs to the Purposes (P), Secondary Purposes (SP) and Evaluation Criteria (C)</w:t>
      </w:r>
      <w:r>
        <w:rPr>
          <w:rFonts w:ascii="Arial" w:hAnsi="Arial" w:cs="Arial"/>
          <w:sz w:val="24"/>
          <w:szCs w:val="24"/>
        </w:rPr>
        <w:t>;</w:t>
      </w:r>
    </w:p>
    <w:p w14:paraId="52E7B867" w14:textId="77777777" w:rsidR="009F7938" w:rsidRPr="00DA1133" w:rsidRDefault="009F7938" w:rsidP="006F3D18">
      <w:pPr>
        <w:pStyle w:val="ListParagraph"/>
        <w:numPr>
          <w:ilvl w:val="0"/>
          <w:numId w:val="4"/>
        </w:numPr>
        <w:spacing w:after="0"/>
        <w:rPr>
          <w:rFonts w:ascii="Arial" w:hAnsi="Arial" w:cs="Arial"/>
          <w:sz w:val="24"/>
          <w:szCs w:val="24"/>
        </w:rPr>
      </w:pPr>
      <w:r w:rsidRPr="00DA1133">
        <w:rPr>
          <w:rFonts w:ascii="Arial" w:hAnsi="Arial" w:cs="Arial"/>
          <w:sz w:val="24"/>
          <w:szCs w:val="24"/>
        </w:rPr>
        <w:t>To demonstrate triangulation of data</w:t>
      </w:r>
      <w:r w:rsidR="00DA1133" w:rsidRPr="00DA1133">
        <w:rPr>
          <w:rFonts w:ascii="Arial" w:hAnsi="Arial" w:cs="Arial"/>
          <w:sz w:val="24"/>
          <w:szCs w:val="24"/>
        </w:rPr>
        <w:t xml:space="preserve"> –using </w:t>
      </w:r>
      <w:r w:rsidRPr="00DA1133">
        <w:rPr>
          <w:rFonts w:ascii="Arial" w:hAnsi="Arial" w:cs="Arial"/>
          <w:sz w:val="24"/>
          <w:szCs w:val="24"/>
        </w:rPr>
        <w:t>document review</w:t>
      </w:r>
      <w:r w:rsidR="00424E0F" w:rsidRPr="00DA1133">
        <w:rPr>
          <w:rFonts w:ascii="Arial" w:hAnsi="Arial" w:cs="Arial"/>
          <w:sz w:val="24"/>
          <w:szCs w:val="24"/>
        </w:rPr>
        <w:t xml:space="preserve"> (DR)</w:t>
      </w:r>
      <w:r w:rsidRPr="00DA1133">
        <w:rPr>
          <w:rFonts w:ascii="Arial" w:hAnsi="Arial" w:cs="Arial"/>
          <w:sz w:val="24"/>
          <w:szCs w:val="24"/>
        </w:rPr>
        <w:t xml:space="preserve">, </w:t>
      </w:r>
      <w:r w:rsidR="00424E0F" w:rsidRPr="00DA1133">
        <w:rPr>
          <w:rFonts w:ascii="Arial" w:hAnsi="Arial" w:cs="Arial"/>
          <w:sz w:val="24"/>
          <w:szCs w:val="24"/>
        </w:rPr>
        <w:t xml:space="preserve">stakeholder </w:t>
      </w:r>
      <w:r w:rsidRPr="00DA1133">
        <w:rPr>
          <w:rFonts w:ascii="Arial" w:hAnsi="Arial" w:cs="Arial"/>
          <w:sz w:val="24"/>
          <w:szCs w:val="24"/>
        </w:rPr>
        <w:t>interviews</w:t>
      </w:r>
      <w:r w:rsidR="00424E0F" w:rsidRPr="00DA1133">
        <w:rPr>
          <w:rFonts w:ascii="Arial" w:hAnsi="Arial" w:cs="Arial"/>
          <w:sz w:val="24"/>
          <w:szCs w:val="24"/>
        </w:rPr>
        <w:t xml:space="preserve"> (SI)</w:t>
      </w:r>
      <w:r w:rsidR="00E530DE">
        <w:rPr>
          <w:rFonts w:ascii="Arial" w:hAnsi="Arial" w:cs="Arial"/>
          <w:sz w:val="24"/>
          <w:szCs w:val="24"/>
        </w:rPr>
        <w:t>,</w:t>
      </w:r>
      <w:r>
        <w:rPr>
          <w:rStyle w:val="FootnoteReference"/>
          <w:rFonts w:ascii="Arial" w:hAnsi="Arial" w:cs="Arial"/>
          <w:sz w:val="24"/>
          <w:szCs w:val="24"/>
        </w:rPr>
        <w:footnoteReference w:id="20"/>
      </w:r>
      <w:r w:rsidRPr="00DA1133">
        <w:rPr>
          <w:rFonts w:ascii="Arial" w:hAnsi="Arial" w:cs="Arial"/>
          <w:sz w:val="24"/>
          <w:szCs w:val="24"/>
        </w:rPr>
        <w:t xml:space="preserve"> </w:t>
      </w:r>
      <w:r w:rsidR="00424E0F" w:rsidRPr="00DA1133">
        <w:rPr>
          <w:rFonts w:ascii="Arial" w:hAnsi="Arial" w:cs="Arial"/>
          <w:sz w:val="24"/>
          <w:szCs w:val="24"/>
        </w:rPr>
        <w:t>focus group</w:t>
      </w:r>
      <w:r w:rsidR="007025A5" w:rsidRPr="00DA1133">
        <w:rPr>
          <w:rFonts w:ascii="Arial" w:hAnsi="Arial" w:cs="Arial"/>
          <w:sz w:val="24"/>
          <w:szCs w:val="24"/>
        </w:rPr>
        <w:t xml:space="preserve"> discussions</w:t>
      </w:r>
      <w:r w:rsidR="00424E0F" w:rsidRPr="00DA1133">
        <w:rPr>
          <w:rFonts w:ascii="Arial" w:hAnsi="Arial" w:cs="Arial"/>
          <w:sz w:val="24"/>
          <w:szCs w:val="24"/>
        </w:rPr>
        <w:t xml:space="preserve"> (FG)</w:t>
      </w:r>
      <w:r w:rsidR="007025A5" w:rsidRPr="00DA1133">
        <w:rPr>
          <w:rFonts w:ascii="Arial" w:hAnsi="Arial" w:cs="Arial"/>
          <w:sz w:val="24"/>
          <w:szCs w:val="24"/>
        </w:rPr>
        <w:t xml:space="preserve"> and</w:t>
      </w:r>
      <w:r w:rsidR="00424E0F" w:rsidRPr="00DA1133">
        <w:rPr>
          <w:rFonts w:ascii="Arial" w:hAnsi="Arial" w:cs="Arial"/>
          <w:sz w:val="24"/>
          <w:szCs w:val="24"/>
        </w:rPr>
        <w:t xml:space="preserve"> </w:t>
      </w:r>
      <w:r w:rsidRPr="00DA1133">
        <w:rPr>
          <w:rFonts w:ascii="Arial" w:hAnsi="Arial" w:cs="Arial"/>
          <w:sz w:val="24"/>
          <w:szCs w:val="24"/>
        </w:rPr>
        <w:t>fie</w:t>
      </w:r>
      <w:r w:rsidR="00424E0F" w:rsidRPr="00DA1133">
        <w:rPr>
          <w:rFonts w:ascii="Arial" w:hAnsi="Arial" w:cs="Arial"/>
          <w:sz w:val="24"/>
          <w:szCs w:val="24"/>
        </w:rPr>
        <w:t>ld visits (FV)</w:t>
      </w:r>
      <w:r w:rsidR="00424E0F">
        <w:rPr>
          <w:rStyle w:val="FootnoteReference"/>
          <w:rFonts w:ascii="Arial" w:hAnsi="Arial" w:cs="Arial"/>
          <w:sz w:val="24"/>
          <w:szCs w:val="24"/>
        </w:rPr>
        <w:footnoteReference w:id="21"/>
      </w:r>
      <w:r w:rsidR="007025A5" w:rsidRPr="00DA1133">
        <w:rPr>
          <w:rFonts w:ascii="Arial" w:hAnsi="Arial" w:cs="Arial"/>
          <w:sz w:val="24"/>
          <w:szCs w:val="24"/>
        </w:rPr>
        <w:t>.</w:t>
      </w:r>
    </w:p>
    <w:p w14:paraId="1E9A19EB" w14:textId="77777777" w:rsidR="00881B8D" w:rsidRDefault="009F7938" w:rsidP="006F3D18">
      <w:pPr>
        <w:pStyle w:val="ListParagraph"/>
        <w:numPr>
          <w:ilvl w:val="0"/>
          <w:numId w:val="4"/>
        </w:numPr>
        <w:spacing w:after="0"/>
        <w:rPr>
          <w:rFonts w:ascii="Arial" w:hAnsi="Arial" w:cs="Arial"/>
          <w:sz w:val="24"/>
          <w:szCs w:val="24"/>
        </w:rPr>
      </w:pPr>
      <w:r>
        <w:rPr>
          <w:rFonts w:ascii="Arial" w:hAnsi="Arial" w:cs="Arial"/>
          <w:sz w:val="24"/>
          <w:szCs w:val="24"/>
        </w:rPr>
        <w:t xml:space="preserve">To provide the basis for a </w:t>
      </w:r>
      <w:r w:rsidR="008D3D22">
        <w:rPr>
          <w:rFonts w:ascii="Arial" w:hAnsi="Arial" w:cs="Arial"/>
          <w:sz w:val="24"/>
          <w:szCs w:val="24"/>
        </w:rPr>
        <w:t>list of questions that the IAHE team will seek to answer in the final report</w:t>
      </w:r>
      <w:r>
        <w:rPr>
          <w:rFonts w:ascii="Arial" w:hAnsi="Arial" w:cs="Arial"/>
          <w:sz w:val="24"/>
          <w:szCs w:val="24"/>
        </w:rPr>
        <w:t>.</w:t>
      </w:r>
    </w:p>
    <w:p w14:paraId="18E0FF53" w14:textId="77777777" w:rsidR="009F7938" w:rsidRPr="00881B8D" w:rsidRDefault="00F35030" w:rsidP="00881B8D">
      <w:pPr>
        <w:rPr>
          <w:rFonts w:ascii="Arial" w:hAnsi="Arial" w:cs="Arial"/>
          <w:sz w:val="24"/>
          <w:szCs w:val="24"/>
        </w:rPr>
      </w:pPr>
      <w:r>
        <w:rPr>
          <w:rFonts w:ascii="Arial" w:hAnsi="Arial" w:cs="Arial"/>
          <w:sz w:val="24"/>
          <w:szCs w:val="24"/>
        </w:rPr>
        <w:t xml:space="preserve">The Evaluation Matrix is attached as Annex </w:t>
      </w:r>
      <w:r w:rsidR="00445F7A">
        <w:rPr>
          <w:rFonts w:ascii="Arial" w:hAnsi="Arial" w:cs="Arial"/>
          <w:sz w:val="24"/>
          <w:szCs w:val="24"/>
        </w:rPr>
        <w:t>5</w:t>
      </w:r>
      <w:r>
        <w:rPr>
          <w:rFonts w:ascii="Arial" w:hAnsi="Arial" w:cs="Arial"/>
          <w:sz w:val="24"/>
          <w:szCs w:val="24"/>
        </w:rPr>
        <w:t xml:space="preserve">. </w:t>
      </w:r>
      <w:r w:rsidR="00881B8D">
        <w:rPr>
          <w:rFonts w:ascii="Arial" w:hAnsi="Arial" w:cs="Arial"/>
          <w:sz w:val="24"/>
          <w:szCs w:val="24"/>
        </w:rPr>
        <w:t xml:space="preserve">The shaded rows show the </w:t>
      </w:r>
      <w:r w:rsidR="00D76AD8">
        <w:rPr>
          <w:rFonts w:ascii="Arial" w:hAnsi="Arial" w:cs="Arial"/>
          <w:sz w:val="24"/>
          <w:szCs w:val="24"/>
        </w:rPr>
        <w:t>EQs</w:t>
      </w:r>
      <w:r w:rsidR="00881B8D">
        <w:rPr>
          <w:rFonts w:ascii="Arial" w:hAnsi="Arial" w:cs="Arial"/>
          <w:sz w:val="24"/>
          <w:szCs w:val="24"/>
        </w:rPr>
        <w:t xml:space="preserve"> and issues for the final IAHE report while the other rows outline the criteria, questions and sources that the evaluators will need to examine in order to construct the report. </w:t>
      </w:r>
      <w:r w:rsidR="009F7938" w:rsidRPr="00881B8D">
        <w:rPr>
          <w:rFonts w:ascii="Arial" w:hAnsi="Arial" w:cs="Arial"/>
          <w:sz w:val="24"/>
          <w:szCs w:val="24"/>
        </w:rPr>
        <w:t xml:space="preserve"> </w:t>
      </w:r>
    </w:p>
    <w:p w14:paraId="0AAFDA6A" w14:textId="77777777" w:rsidR="00A10A80" w:rsidRDefault="00A10A80" w:rsidP="00A10A80">
      <w:pPr>
        <w:spacing w:after="0"/>
        <w:rPr>
          <w:rFonts w:ascii="Arial" w:hAnsi="Arial" w:cs="Arial"/>
          <w:sz w:val="24"/>
          <w:szCs w:val="24"/>
        </w:rPr>
      </w:pPr>
      <w:r>
        <w:rPr>
          <w:rFonts w:ascii="Arial" w:hAnsi="Arial" w:cs="Arial"/>
          <w:sz w:val="24"/>
          <w:szCs w:val="24"/>
        </w:rPr>
        <w:t xml:space="preserve">The Evaluation Matrix will be the main tool used by the Evaluation Team to ensure that the questions posed in the </w:t>
      </w:r>
      <w:r w:rsidR="00E530DE">
        <w:rPr>
          <w:rFonts w:ascii="Arial" w:hAnsi="Arial" w:cs="Arial"/>
          <w:sz w:val="24"/>
          <w:szCs w:val="24"/>
        </w:rPr>
        <w:t>ToR</w:t>
      </w:r>
      <w:r>
        <w:rPr>
          <w:rFonts w:ascii="Arial" w:hAnsi="Arial" w:cs="Arial"/>
          <w:sz w:val="24"/>
          <w:szCs w:val="24"/>
        </w:rPr>
        <w:t xml:space="preserve"> are covered in a complete and consistent manner. The main features of the Evaluation Matrix are summarised in the box below:</w:t>
      </w:r>
    </w:p>
    <w:p w14:paraId="175ABE05" w14:textId="77777777" w:rsidR="00A10A80" w:rsidRDefault="00A10A80" w:rsidP="00A10A80">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A10A80" w14:paraId="07F5C634" w14:textId="77777777" w:rsidTr="00B549CB">
        <w:tc>
          <w:tcPr>
            <w:tcW w:w="9242" w:type="dxa"/>
          </w:tcPr>
          <w:p w14:paraId="0F38916C" w14:textId="77777777" w:rsidR="00A10A80" w:rsidRPr="00785A9F" w:rsidRDefault="00A10A80" w:rsidP="00B549CB">
            <w:pPr>
              <w:suppressAutoHyphens/>
              <w:rPr>
                <w:rFonts w:ascii="Arial" w:hAnsi="Arial" w:cs="Arial"/>
                <w:b/>
                <w:i/>
                <w:color w:val="000000"/>
                <w:kern w:val="1"/>
                <w:sz w:val="24"/>
                <w:szCs w:val="24"/>
              </w:rPr>
            </w:pPr>
            <w:r w:rsidRPr="00785A9F">
              <w:rPr>
                <w:rFonts w:ascii="Arial" w:hAnsi="Arial" w:cs="Arial"/>
                <w:b/>
                <w:i/>
                <w:color w:val="000000"/>
                <w:kern w:val="1"/>
                <w:sz w:val="24"/>
                <w:szCs w:val="24"/>
              </w:rPr>
              <w:t>Evaluation Question 1: Were the results articulated in the Crisis Response Plans achieved, and what were both the positive and potentially negative outcomes for people affected by the disaster?</w:t>
            </w:r>
          </w:p>
          <w:p w14:paraId="082F9A47" w14:textId="77777777" w:rsidR="00A10A80" w:rsidRDefault="00A10A80" w:rsidP="00B549CB">
            <w:pPr>
              <w:suppressAutoHyphens/>
              <w:rPr>
                <w:rFonts w:ascii="Arial" w:hAnsi="Arial" w:cs="Arial"/>
                <w:sz w:val="24"/>
                <w:szCs w:val="24"/>
              </w:rPr>
            </w:pPr>
            <w:r>
              <w:rPr>
                <w:rFonts w:ascii="Arial" w:hAnsi="Arial" w:cs="Arial"/>
                <w:sz w:val="24"/>
                <w:szCs w:val="24"/>
              </w:rPr>
              <w:t>The team will consider the extent to which targets under the CRP have been met over the period from the announcement of the L3 to the present. They will consider the relevance of interventions, their cost-effectiveness and possible alternative approaches. Planning, including needs’ assessment and the involvement of affected people will be examined</w:t>
            </w:r>
            <w:r w:rsidR="004C439A">
              <w:rPr>
                <w:rFonts w:ascii="Arial" w:hAnsi="Arial" w:cs="Arial"/>
                <w:sz w:val="24"/>
                <w:szCs w:val="24"/>
              </w:rPr>
              <w:t>,</w:t>
            </w:r>
            <w:r>
              <w:rPr>
                <w:rFonts w:ascii="Arial" w:hAnsi="Arial" w:cs="Arial"/>
                <w:sz w:val="24"/>
                <w:szCs w:val="24"/>
              </w:rPr>
              <w:t xml:space="preserve"> as will the connection between planning and implementation. The quality of the interventions (judged against accepted standards) and their timeliness will be appraised, primarily through fieldwork in affected areas. Short- and long-term impact will be analysed (recognising that it may be too soon to fully understand impacts).</w:t>
            </w:r>
          </w:p>
          <w:p w14:paraId="253E588E" w14:textId="77777777" w:rsidR="00A10A80" w:rsidRPr="00671492" w:rsidRDefault="00A10A80" w:rsidP="00B549CB">
            <w:pPr>
              <w:pStyle w:val="ListParagraph"/>
              <w:rPr>
                <w:rFonts w:ascii="Arial" w:hAnsi="Arial" w:cs="Arial"/>
                <w:sz w:val="24"/>
                <w:szCs w:val="24"/>
              </w:rPr>
            </w:pPr>
          </w:p>
          <w:p w14:paraId="63D8135B" w14:textId="77777777" w:rsidR="00A10A80" w:rsidRPr="00671492" w:rsidRDefault="00A10A80" w:rsidP="00B549CB">
            <w:pPr>
              <w:pStyle w:val="ListParagraph"/>
              <w:ind w:left="0"/>
              <w:rPr>
                <w:rFonts w:ascii="Arial" w:hAnsi="Arial" w:cs="Arial"/>
                <w:b/>
                <w:i/>
                <w:color w:val="000000"/>
                <w:kern w:val="1"/>
                <w:sz w:val="24"/>
                <w:szCs w:val="24"/>
              </w:rPr>
            </w:pPr>
            <w:r w:rsidRPr="00671492">
              <w:rPr>
                <w:rFonts w:ascii="Arial" w:hAnsi="Arial" w:cs="Arial"/>
                <w:b/>
                <w:i/>
                <w:color w:val="000000"/>
                <w:kern w:val="1"/>
                <w:sz w:val="24"/>
                <w:szCs w:val="24"/>
              </w:rPr>
              <w:t>E</w:t>
            </w:r>
            <w:r>
              <w:rPr>
                <w:rFonts w:ascii="Arial" w:hAnsi="Arial" w:cs="Arial"/>
                <w:b/>
                <w:i/>
                <w:color w:val="000000"/>
                <w:kern w:val="1"/>
                <w:sz w:val="24"/>
                <w:szCs w:val="24"/>
              </w:rPr>
              <w:t xml:space="preserve">valuation </w:t>
            </w:r>
            <w:r w:rsidRPr="00671492">
              <w:rPr>
                <w:rFonts w:ascii="Arial" w:hAnsi="Arial" w:cs="Arial"/>
                <w:b/>
                <w:i/>
                <w:color w:val="000000"/>
                <w:kern w:val="1"/>
                <w:sz w:val="24"/>
                <w:szCs w:val="24"/>
              </w:rPr>
              <w:t>Q</w:t>
            </w:r>
            <w:r>
              <w:rPr>
                <w:rFonts w:ascii="Arial" w:hAnsi="Arial" w:cs="Arial"/>
                <w:b/>
                <w:i/>
                <w:color w:val="000000"/>
                <w:kern w:val="1"/>
                <w:sz w:val="24"/>
                <w:szCs w:val="24"/>
              </w:rPr>
              <w:t xml:space="preserve">uestion </w:t>
            </w:r>
            <w:r w:rsidRPr="00671492">
              <w:rPr>
                <w:rFonts w:ascii="Arial" w:hAnsi="Arial" w:cs="Arial"/>
                <w:b/>
                <w:i/>
                <w:color w:val="000000"/>
                <w:kern w:val="1"/>
                <w:sz w:val="24"/>
                <w:szCs w:val="24"/>
              </w:rPr>
              <w:t>2. How well did the international response engage with and strengthen national and local systems, structures and actors for disaster response?</w:t>
            </w:r>
          </w:p>
          <w:p w14:paraId="736B66BE" w14:textId="77777777" w:rsidR="00A10A80" w:rsidRDefault="00A10A80" w:rsidP="00B549CB">
            <w:pPr>
              <w:pStyle w:val="ListParagraph"/>
              <w:ind w:left="0"/>
              <w:rPr>
                <w:rFonts w:ascii="Arial" w:hAnsi="Arial" w:cs="Arial"/>
                <w:color w:val="000000"/>
                <w:kern w:val="1"/>
                <w:sz w:val="24"/>
                <w:szCs w:val="24"/>
              </w:rPr>
            </w:pPr>
          </w:p>
          <w:p w14:paraId="7A517B4F" w14:textId="77777777" w:rsidR="00A10A80" w:rsidRPr="00671492" w:rsidRDefault="00A10A80" w:rsidP="00B549CB">
            <w:pPr>
              <w:pStyle w:val="ListParagraph"/>
              <w:ind w:left="0"/>
              <w:rPr>
                <w:rFonts w:ascii="Arial" w:hAnsi="Arial" w:cs="Arial"/>
                <w:color w:val="000000"/>
                <w:kern w:val="1"/>
                <w:sz w:val="24"/>
                <w:szCs w:val="24"/>
              </w:rPr>
            </w:pPr>
            <w:r>
              <w:rPr>
                <w:rFonts w:ascii="Arial" w:hAnsi="Arial" w:cs="Arial"/>
                <w:color w:val="000000"/>
                <w:kern w:val="1"/>
                <w:sz w:val="24"/>
                <w:szCs w:val="24"/>
              </w:rPr>
              <w:lastRenderedPageBreak/>
              <w:t xml:space="preserve">The Team will look into the different local actors that have been involved with the response. The main groups will be </w:t>
            </w:r>
            <w:r w:rsidR="004C439A">
              <w:rPr>
                <w:rFonts w:ascii="Arial" w:hAnsi="Arial" w:cs="Arial"/>
                <w:color w:val="000000"/>
                <w:kern w:val="1"/>
                <w:sz w:val="24"/>
                <w:szCs w:val="24"/>
              </w:rPr>
              <w:t>g</w:t>
            </w:r>
            <w:r>
              <w:rPr>
                <w:rFonts w:ascii="Arial" w:hAnsi="Arial" w:cs="Arial"/>
                <w:color w:val="000000"/>
                <w:kern w:val="1"/>
                <w:sz w:val="24"/>
                <w:szCs w:val="24"/>
              </w:rPr>
              <w:t>overnment, civil society organisations and Affected People. These groups will be consulted at national, state and local levels and connections between these levels will be sought. The question has two components and will be addressed accordingly: the level of involvement of national groups, and the extent to which these groups’ capacity has been supported. Of particular interest will be the issue of decision-making: who have been the primary decision-makers (Government, UN, other, combination)?</w:t>
            </w:r>
          </w:p>
          <w:p w14:paraId="22F4824F" w14:textId="77777777" w:rsidR="00A10A80" w:rsidRPr="00671492" w:rsidRDefault="00A10A80" w:rsidP="00B549CB">
            <w:pPr>
              <w:suppressAutoHyphens/>
              <w:rPr>
                <w:rFonts w:ascii="Arial" w:hAnsi="Arial" w:cs="Arial"/>
                <w:color w:val="000000"/>
                <w:kern w:val="1"/>
                <w:sz w:val="24"/>
                <w:szCs w:val="24"/>
              </w:rPr>
            </w:pPr>
          </w:p>
          <w:p w14:paraId="1937C6E0" w14:textId="77777777" w:rsidR="00A10A80" w:rsidRPr="00671492" w:rsidRDefault="00A10A80" w:rsidP="00B549CB">
            <w:pPr>
              <w:tabs>
                <w:tab w:val="left" w:pos="0"/>
              </w:tabs>
              <w:suppressAutoHyphens/>
              <w:rPr>
                <w:rFonts w:ascii="Arial" w:hAnsi="Arial" w:cs="Arial"/>
                <w:b/>
                <w:i/>
                <w:color w:val="000000"/>
                <w:kern w:val="1"/>
                <w:sz w:val="24"/>
                <w:szCs w:val="24"/>
              </w:rPr>
            </w:pPr>
            <w:r w:rsidRPr="00671492">
              <w:rPr>
                <w:rFonts w:ascii="Arial" w:hAnsi="Arial" w:cs="Arial"/>
                <w:b/>
                <w:i/>
                <w:color w:val="000000"/>
                <w:kern w:val="1"/>
                <w:sz w:val="24"/>
                <w:szCs w:val="24"/>
              </w:rPr>
              <w:t>E</w:t>
            </w:r>
            <w:r>
              <w:rPr>
                <w:rFonts w:ascii="Arial" w:hAnsi="Arial" w:cs="Arial"/>
                <w:b/>
                <w:i/>
                <w:color w:val="000000"/>
                <w:kern w:val="1"/>
                <w:sz w:val="24"/>
                <w:szCs w:val="24"/>
              </w:rPr>
              <w:t xml:space="preserve">valuation </w:t>
            </w:r>
            <w:r w:rsidRPr="00671492">
              <w:rPr>
                <w:rFonts w:ascii="Arial" w:hAnsi="Arial" w:cs="Arial"/>
                <w:b/>
                <w:i/>
                <w:color w:val="000000"/>
                <w:kern w:val="1"/>
                <w:sz w:val="24"/>
                <w:szCs w:val="24"/>
              </w:rPr>
              <w:t>Q</w:t>
            </w:r>
            <w:r>
              <w:rPr>
                <w:rFonts w:ascii="Arial" w:hAnsi="Arial" w:cs="Arial"/>
                <w:b/>
                <w:i/>
                <w:color w:val="000000"/>
                <w:kern w:val="1"/>
                <w:sz w:val="24"/>
                <w:szCs w:val="24"/>
              </w:rPr>
              <w:t>uestion 3. Was the assistance well</w:t>
            </w:r>
            <w:r w:rsidR="00A9717D">
              <w:rPr>
                <w:rFonts w:ascii="Arial" w:hAnsi="Arial" w:cs="Arial"/>
                <w:b/>
                <w:i/>
                <w:color w:val="000000"/>
                <w:kern w:val="1"/>
                <w:sz w:val="24"/>
                <w:szCs w:val="24"/>
              </w:rPr>
              <w:t>-</w:t>
            </w:r>
            <w:r w:rsidRPr="00671492">
              <w:rPr>
                <w:rFonts w:ascii="Arial" w:hAnsi="Arial" w:cs="Arial"/>
                <w:b/>
                <w:i/>
                <w:color w:val="000000"/>
                <w:kern w:val="1"/>
                <w:sz w:val="24"/>
                <w:szCs w:val="24"/>
              </w:rPr>
              <w:t xml:space="preserve">coordinated, successfully avoiding duplication and filling gaps? What contextual factors help explain results or the lack thereof? </w:t>
            </w:r>
          </w:p>
          <w:p w14:paraId="0BD53F5E" w14:textId="77777777" w:rsidR="00A10A80" w:rsidRDefault="00A10A80" w:rsidP="00B549CB">
            <w:pPr>
              <w:pStyle w:val="ListParagraph"/>
              <w:ind w:left="0"/>
              <w:rPr>
                <w:rFonts w:ascii="Arial" w:hAnsi="Arial" w:cs="Arial"/>
                <w:sz w:val="24"/>
                <w:szCs w:val="24"/>
              </w:rPr>
            </w:pPr>
          </w:p>
          <w:p w14:paraId="0EECB146" w14:textId="77777777" w:rsidR="00A10A80" w:rsidRPr="00671492" w:rsidRDefault="00A10A80" w:rsidP="00B549CB">
            <w:pPr>
              <w:pStyle w:val="ListParagraph"/>
              <w:ind w:left="0"/>
              <w:rPr>
                <w:rFonts w:ascii="Arial" w:hAnsi="Arial" w:cs="Arial"/>
                <w:sz w:val="24"/>
                <w:szCs w:val="24"/>
              </w:rPr>
            </w:pPr>
            <w:r>
              <w:rPr>
                <w:rFonts w:ascii="Arial" w:hAnsi="Arial" w:cs="Arial"/>
                <w:sz w:val="24"/>
                <w:szCs w:val="24"/>
              </w:rPr>
              <w:t xml:space="preserve">Coordination is a huge issue in such a vast area of operation. Difficulties are exacerbated by the inaccessibility of some areas, and the different controlling authorities. The Evaluation will consider how coordination has been done and by whom. The mechanisms of coordination will be examined, including the difference between formal and informal approaches. Cluster management and inter-cluster coordination will be considered. Coverage (including gaps and duplication) will be a prime factor in this analysis. The team will look at coordination between different aspects of the response; for example between normal operations and the Rapid Response Mechanism. The nature of coordination – whether it is a temporary phenomenon or is embedded in the </w:t>
            </w:r>
            <w:r w:rsidR="004C439A">
              <w:rPr>
                <w:rFonts w:ascii="Arial" w:hAnsi="Arial" w:cs="Arial"/>
                <w:sz w:val="24"/>
                <w:szCs w:val="24"/>
              </w:rPr>
              <w:t>g</w:t>
            </w:r>
            <w:r>
              <w:rPr>
                <w:rFonts w:ascii="Arial" w:hAnsi="Arial" w:cs="Arial"/>
                <w:sz w:val="24"/>
                <w:szCs w:val="24"/>
              </w:rPr>
              <w:t>overnment system – will be appraised.</w:t>
            </w:r>
          </w:p>
          <w:p w14:paraId="29597FC8" w14:textId="77777777" w:rsidR="00A10A80" w:rsidRPr="00671492" w:rsidRDefault="00A10A80" w:rsidP="00B549CB">
            <w:pPr>
              <w:pStyle w:val="ListParagraph"/>
              <w:rPr>
                <w:rFonts w:ascii="Arial" w:hAnsi="Arial" w:cs="Arial"/>
                <w:color w:val="000000"/>
                <w:kern w:val="1"/>
                <w:sz w:val="24"/>
                <w:szCs w:val="24"/>
              </w:rPr>
            </w:pPr>
          </w:p>
          <w:p w14:paraId="6987DBB8" w14:textId="77777777" w:rsidR="00A10A80" w:rsidRPr="00671492" w:rsidRDefault="00A10A80" w:rsidP="00B549CB">
            <w:pPr>
              <w:pStyle w:val="ListParagraph"/>
              <w:tabs>
                <w:tab w:val="left" w:pos="0"/>
                <w:tab w:val="left" w:pos="720"/>
              </w:tabs>
              <w:suppressAutoHyphens/>
              <w:ind w:left="0" w:firstLine="54"/>
              <w:contextualSpacing w:val="0"/>
              <w:rPr>
                <w:rFonts w:ascii="Arial" w:hAnsi="Arial" w:cs="Arial"/>
                <w:b/>
                <w:i/>
                <w:color w:val="000000"/>
                <w:kern w:val="1"/>
                <w:sz w:val="24"/>
                <w:szCs w:val="24"/>
              </w:rPr>
            </w:pPr>
            <w:r w:rsidRPr="00671492">
              <w:rPr>
                <w:rFonts w:ascii="Arial" w:hAnsi="Arial" w:cs="Arial"/>
                <w:b/>
                <w:i/>
                <w:color w:val="000000"/>
                <w:kern w:val="1"/>
                <w:sz w:val="24"/>
                <w:szCs w:val="24"/>
              </w:rPr>
              <w:t>E</w:t>
            </w:r>
            <w:r>
              <w:rPr>
                <w:rFonts w:ascii="Arial" w:hAnsi="Arial" w:cs="Arial"/>
                <w:b/>
                <w:i/>
                <w:color w:val="000000"/>
                <w:kern w:val="1"/>
                <w:sz w:val="24"/>
                <w:szCs w:val="24"/>
              </w:rPr>
              <w:t xml:space="preserve">valuation </w:t>
            </w:r>
            <w:r w:rsidRPr="00671492">
              <w:rPr>
                <w:rFonts w:ascii="Arial" w:hAnsi="Arial" w:cs="Arial"/>
                <w:b/>
                <w:i/>
                <w:color w:val="000000"/>
                <w:kern w:val="1"/>
                <w:sz w:val="24"/>
                <w:szCs w:val="24"/>
              </w:rPr>
              <w:t>Q</w:t>
            </w:r>
            <w:r>
              <w:rPr>
                <w:rFonts w:ascii="Arial" w:hAnsi="Arial" w:cs="Arial"/>
                <w:b/>
                <w:i/>
                <w:color w:val="000000"/>
                <w:kern w:val="1"/>
                <w:sz w:val="24"/>
                <w:szCs w:val="24"/>
              </w:rPr>
              <w:t xml:space="preserve">uestion </w:t>
            </w:r>
            <w:r w:rsidRPr="00671492">
              <w:rPr>
                <w:rFonts w:ascii="Arial" w:hAnsi="Arial" w:cs="Arial"/>
                <w:b/>
                <w:i/>
                <w:color w:val="000000"/>
                <w:kern w:val="1"/>
                <w:sz w:val="24"/>
                <w:szCs w:val="24"/>
              </w:rPr>
              <w:t xml:space="preserve">4. To what extent were IASC core humanitarian programming principals and guidance applied? </w:t>
            </w:r>
          </w:p>
          <w:p w14:paraId="1C05074D" w14:textId="77777777" w:rsidR="00A10A80" w:rsidRDefault="00A10A80" w:rsidP="004C439A">
            <w:pPr>
              <w:autoSpaceDE w:val="0"/>
              <w:autoSpaceDN w:val="0"/>
              <w:adjustRightInd w:val="0"/>
              <w:rPr>
                <w:rFonts w:ascii="Arial" w:hAnsi="Arial" w:cs="Arial"/>
                <w:sz w:val="24"/>
                <w:szCs w:val="24"/>
              </w:rPr>
            </w:pPr>
            <w:r>
              <w:rPr>
                <w:rFonts w:ascii="Arial" w:hAnsi="Arial" w:cs="Arial"/>
                <w:sz w:val="24"/>
                <w:szCs w:val="24"/>
              </w:rPr>
              <w:t xml:space="preserve">The team will appraise the extent to which the principles of the </w:t>
            </w:r>
            <w:r w:rsidR="004C439A">
              <w:rPr>
                <w:rFonts w:ascii="Arial" w:hAnsi="Arial" w:cs="Arial"/>
                <w:sz w:val="24"/>
                <w:szCs w:val="24"/>
              </w:rPr>
              <w:t xml:space="preserve">TA </w:t>
            </w:r>
            <w:r>
              <w:rPr>
                <w:rFonts w:ascii="Arial" w:hAnsi="Arial" w:cs="Arial"/>
                <w:sz w:val="24"/>
                <w:szCs w:val="24"/>
              </w:rPr>
              <w:t xml:space="preserve">have been put into practise and their effectiveness when applied. The activation of the L3 status will be a key consideration: was it done at the right time, and what effect did it have on resourcing and implementation? How long should it persist? What are the positive and negative impacts of the L3? In a similar vein, the team will consider the application and effectiveness of the </w:t>
            </w:r>
            <w:r w:rsidR="004C439A">
              <w:rPr>
                <w:rFonts w:ascii="Arial" w:hAnsi="Arial" w:cs="Arial"/>
                <w:sz w:val="24"/>
                <w:szCs w:val="24"/>
              </w:rPr>
              <w:t>HPC</w:t>
            </w:r>
            <w:r>
              <w:rPr>
                <w:rFonts w:ascii="Arial" w:hAnsi="Arial" w:cs="Arial"/>
                <w:sz w:val="24"/>
                <w:szCs w:val="24"/>
              </w:rPr>
              <w:t xml:space="preserve">. Was </w:t>
            </w:r>
            <w:r w:rsidR="004C439A">
              <w:rPr>
                <w:rFonts w:ascii="Arial" w:hAnsi="Arial" w:cs="Arial"/>
                <w:sz w:val="24"/>
                <w:szCs w:val="24"/>
              </w:rPr>
              <w:t>the HPC followed</w:t>
            </w:r>
            <w:r>
              <w:rPr>
                <w:rFonts w:ascii="Arial" w:hAnsi="Arial" w:cs="Arial"/>
                <w:sz w:val="24"/>
                <w:szCs w:val="24"/>
              </w:rPr>
              <w:t xml:space="preserve"> and, if so, how effective were its various components?</w:t>
            </w:r>
          </w:p>
        </w:tc>
      </w:tr>
    </w:tbl>
    <w:p w14:paraId="7AC17953" w14:textId="77777777" w:rsidR="00A10A80" w:rsidRDefault="00A10A80" w:rsidP="00A10A80">
      <w:pPr>
        <w:spacing w:after="0" w:line="240" w:lineRule="auto"/>
        <w:rPr>
          <w:rFonts w:ascii="Arial" w:hAnsi="Arial" w:cs="Arial"/>
          <w:sz w:val="24"/>
          <w:szCs w:val="24"/>
        </w:rPr>
      </w:pPr>
    </w:p>
    <w:p w14:paraId="6B586D72" w14:textId="77777777" w:rsidR="00A10A80" w:rsidRDefault="00A10A80" w:rsidP="00A10A80">
      <w:pPr>
        <w:spacing w:after="0" w:line="240" w:lineRule="auto"/>
        <w:rPr>
          <w:rFonts w:ascii="Arial" w:hAnsi="Arial" w:cs="Arial"/>
          <w:sz w:val="24"/>
          <w:szCs w:val="24"/>
        </w:rPr>
      </w:pPr>
    </w:p>
    <w:p w14:paraId="3A6B97D7" w14:textId="77777777" w:rsidR="00A10A80" w:rsidRDefault="00A10A80" w:rsidP="00A10A80">
      <w:pPr>
        <w:spacing w:after="0" w:line="240" w:lineRule="auto"/>
        <w:rPr>
          <w:rFonts w:ascii="Arial" w:hAnsi="Arial" w:cs="Arial"/>
          <w:sz w:val="24"/>
          <w:szCs w:val="24"/>
        </w:rPr>
      </w:pPr>
      <w:r>
        <w:rPr>
          <w:rFonts w:ascii="Arial" w:hAnsi="Arial" w:cs="Arial"/>
          <w:sz w:val="24"/>
          <w:szCs w:val="24"/>
        </w:rPr>
        <w:t>Analysis will be based on the principle of triangulation: information sources will be as varied as possible. Convergence of evidence from three or more sources will validate evidence (or, where evidence does not converge, will refute evidence). Triangulation will be undertaken within and between locations and sectors.</w:t>
      </w:r>
    </w:p>
    <w:p w14:paraId="4CACDC76" w14:textId="77777777" w:rsidR="00A10A80" w:rsidRDefault="00A10A80" w:rsidP="00A10A80">
      <w:pPr>
        <w:spacing w:after="0" w:line="240" w:lineRule="auto"/>
        <w:rPr>
          <w:rFonts w:ascii="Arial" w:hAnsi="Arial" w:cs="Arial"/>
          <w:sz w:val="24"/>
          <w:szCs w:val="24"/>
        </w:rPr>
      </w:pPr>
    </w:p>
    <w:p w14:paraId="1E926E0A" w14:textId="77777777" w:rsidR="00A10A80" w:rsidRDefault="00A10A80" w:rsidP="00A10A80">
      <w:pPr>
        <w:spacing w:after="0" w:line="240" w:lineRule="auto"/>
        <w:rPr>
          <w:rFonts w:ascii="Arial" w:hAnsi="Arial" w:cs="Arial"/>
          <w:sz w:val="24"/>
          <w:szCs w:val="24"/>
        </w:rPr>
      </w:pPr>
      <w:r>
        <w:rPr>
          <w:rFonts w:ascii="Arial" w:hAnsi="Arial" w:cs="Arial"/>
          <w:sz w:val="24"/>
          <w:szCs w:val="24"/>
        </w:rPr>
        <w:t>Data will be disaggregated as appropriate, primarily along the lines of gender and age (other factors, such as social marginalisation, will be taken into account where relevant).</w:t>
      </w:r>
    </w:p>
    <w:p w14:paraId="729440EF" w14:textId="77777777" w:rsidR="00A10A80" w:rsidRDefault="00A10A80" w:rsidP="00A10A80">
      <w:pPr>
        <w:spacing w:after="0" w:line="240" w:lineRule="auto"/>
        <w:rPr>
          <w:rFonts w:ascii="Arial" w:hAnsi="Arial" w:cs="Arial"/>
          <w:sz w:val="24"/>
          <w:szCs w:val="24"/>
        </w:rPr>
      </w:pPr>
    </w:p>
    <w:p w14:paraId="3C8BFFB8" w14:textId="77777777" w:rsidR="00A10A80" w:rsidRDefault="00A10A80" w:rsidP="00A10A80">
      <w:pPr>
        <w:spacing w:after="0" w:line="240" w:lineRule="auto"/>
        <w:rPr>
          <w:rFonts w:ascii="Arial" w:hAnsi="Arial" w:cs="Arial"/>
          <w:sz w:val="24"/>
          <w:szCs w:val="24"/>
        </w:rPr>
      </w:pPr>
      <w:r>
        <w:rPr>
          <w:rFonts w:ascii="Arial" w:hAnsi="Arial" w:cs="Arial"/>
          <w:sz w:val="24"/>
          <w:szCs w:val="24"/>
        </w:rPr>
        <w:t>While ensuring that the Evaluation Key Questions are covered (through the Evaluation Matrix), the Team Members will also be alert to unexpected information. The semi-structured nature of the key informant and focus group discussions will enhance this. Where significant unexpected information comes to light, this will be probed, and shared with other Team Members.</w:t>
      </w:r>
    </w:p>
    <w:p w14:paraId="61DE0916" w14:textId="77777777" w:rsidR="00A10A80" w:rsidRDefault="00A10A80" w:rsidP="00A10A80">
      <w:pPr>
        <w:spacing w:after="0" w:line="240" w:lineRule="auto"/>
        <w:rPr>
          <w:rFonts w:ascii="Arial" w:hAnsi="Arial" w:cs="Arial"/>
          <w:sz w:val="24"/>
          <w:szCs w:val="24"/>
        </w:rPr>
      </w:pPr>
    </w:p>
    <w:p w14:paraId="1E0F89A1" w14:textId="77777777" w:rsidR="00A10A80" w:rsidRDefault="00A10A80" w:rsidP="00A10A80">
      <w:pPr>
        <w:spacing w:after="0" w:line="240" w:lineRule="auto"/>
        <w:rPr>
          <w:rFonts w:ascii="Arial" w:hAnsi="Arial" w:cs="Arial"/>
          <w:sz w:val="24"/>
          <w:szCs w:val="24"/>
        </w:rPr>
      </w:pPr>
      <w:r>
        <w:rPr>
          <w:rFonts w:ascii="Arial" w:hAnsi="Arial" w:cs="Arial"/>
          <w:sz w:val="24"/>
          <w:szCs w:val="24"/>
        </w:rPr>
        <w:lastRenderedPageBreak/>
        <w:t>The Team will compile case studies to back up information collected from document review and interviews. For example, the delivery of certain items through the logistics’ chain will illustrate processes; and stories about individuals and families will be used to support conclusions about protection.</w:t>
      </w:r>
    </w:p>
    <w:p w14:paraId="551FA9E6" w14:textId="77777777" w:rsidR="004C013E" w:rsidRDefault="004C013E">
      <w:pPr>
        <w:rPr>
          <w:rFonts w:ascii="Arial" w:hAnsi="Arial" w:cs="Arial"/>
          <w:b/>
          <w:sz w:val="28"/>
          <w:szCs w:val="28"/>
        </w:rPr>
      </w:pPr>
      <w:r>
        <w:rPr>
          <w:rFonts w:ascii="Arial" w:hAnsi="Arial" w:cs="Arial"/>
          <w:b/>
          <w:sz w:val="28"/>
          <w:szCs w:val="28"/>
        </w:rPr>
        <w:br w:type="page"/>
      </w:r>
    </w:p>
    <w:p w14:paraId="3AC5B02D" w14:textId="77777777" w:rsidR="008C070B" w:rsidRDefault="00AC25F9" w:rsidP="00AC25F9">
      <w:pPr>
        <w:rPr>
          <w:rFonts w:ascii="Arial" w:hAnsi="Arial" w:cs="Arial"/>
          <w:b/>
          <w:sz w:val="28"/>
          <w:szCs w:val="28"/>
        </w:rPr>
      </w:pPr>
      <w:r w:rsidRPr="00AC25F9">
        <w:rPr>
          <w:rFonts w:ascii="Arial" w:hAnsi="Arial" w:cs="Arial"/>
          <w:b/>
          <w:sz w:val="28"/>
          <w:szCs w:val="28"/>
        </w:rPr>
        <w:lastRenderedPageBreak/>
        <w:t xml:space="preserve">Section </w:t>
      </w:r>
      <w:r w:rsidR="00445F7A">
        <w:rPr>
          <w:rFonts w:ascii="Arial" w:hAnsi="Arial" w:cs="Arial"/>
          <w:b/>
          <w:sz w:val="28"/>
          <w:szCs w:val="28"/>
        </w:rPr>
        <w:t>Four</w:t>
      </w:r>
      <w:r w:rsidRPr="00AC25F9">
        <w:rPr>
          <w:rFonts w:ascii="Arial" w:hAnsi="Arial" w:cs="Arial"/>
          <w:b/>
          <w:sz w:val="28"/>
          <w:szCs w:val="28"/>
        </w:rPr>
        <w:t xml:space="preserve">: </w:t>
      </w:r>
      <w:r w:rsidR="008C070B" w:rsidRPr="00AC25F9">
        <w:rPr>
          <w:rFonts w:ascii="Arial" w:hAnsi="Arial" w:cs="Arial"/>
          <w:b/>
          <w:sz w:val="28"/>
          <w:szCs w:val="28"/>
        </w:rPr>
        <w:t xml:space="preserve">Plan </w:t>
      </w:r>
      <w:r w:rsidR="008A02CA" w:rsidRPr="00AC25F9">
        <w:rPr>
          <w:rFonts w:ascii="Arial" w:hAnsi="Arial" w:cs="Arial"/>
          <w:b/>
          <w:sz w:val="28"/>
          <w:szCs w:val="28"/>
        </w:rPr>
        <w:t xml:space="preserve">for the </w:t>
      </w:r>
      <w:r w:rsidR="00F35030" w:rsidRPr="00AC25F9">
        <w:rPr>
          <w:rFonts w:ascii="Arial" w:hAnsi="Arial" w:cs="Arial"/>
          <w:b/>
          <w:sz w:val="28"/>
          <w:szCs w:val="28"/>
        </w:rPr>
        <w:t xml:space="preserve">Evaluation </w:t>
      </w:r>
      <w:r w:rsidR="008C070B" w:rsidRPr="00AC25F9">
        <w:rPr>
          <w:rFonts w:ascii="Arial" w:hAnsi="Arial" w:cs="Arial"/>
          <w:b/>
          <w:sz w:val="28"/>
          <w:szCs w:val="28"/>
        </w:rPr>
        <w:t>Mission</w:t>
      </w:r>
    </w:p>
    <w:p w14:paraId="4D047D19" w14:textId="77777777" w:rsidR="00F33443" w:rsidRPr="00AC25F9" w:rsidRDefault="00F33443" w:rsidP="00AC25F9">
      <w:pPr>
        <w:rPr>
          <w:rFonts w:ascii="Arial" w:hAnsi="Arial" w:cs="Arial"/>
          <w:b/>
          <w:sz w:val="28"/>
          <w:szCs w:val="28"/>
        </w:rPr>
      </w:pPr>
    </w:p>
    <w:p w14:paraId="403FFE40" w14:textId="77777777" w:rsidR="00AC25F9" w:rsidRPr="00F33443" w:rsidRDefault="003752D2" w:rsidP="006F3D18">
      <w:pPr>
        <w:pStyle w:val="ListParagraph"/>
        <w:numPr>
          <w:ilvl w:val="1"/>
          <w:numId w:val="14"/>
        </w:numPr>
        <w:rPr>
          <w:rFonts w:ascii="Arial" w:hAnsi="Arial" w:cs="Arial"/>
          <w:b/>
          <w:sz w:val="24"/>
          <w:szCs w:val="24"/>
        </w:rPr>
      </w:pPr>
      <w:r w:rsidRPr="00F33443">
        <w:rPr>
          <w:rFonts w:ascii="Arial" w:hAnsi="Arial" w:cs="Arial"/>
          <w:b/>
          <w:sz w:val="24"/>
          <w:szCs w:val="24"/>
        </w:rPr>
        <w:t>Team Roles</w:t>
      </w:r>
      <w:r w:rsidR="00AC25F9" w:rsidRPr="00F33443">
        <w:rPr>
          <w:rFonts w:ascii="Arial" w:hAnsi="Arial" w:cs="Arial"/>
          <w:b/>
          <w:sz w:val="24"/>
          <w:szCs w:val="24"/>
        </w:rPr>
        <w:t xml:space="preserve"> </w:t>
      </w:r>
    </w:p>
    <w:p w14:paraId="7209B2BE" w14:textId="77777777" w:rsidR="00A80577" w:rsidRDefault="00A80577" w:rsidP="00A80577">
      <w:pPr>
        <w:rPr>
          <w:rFonts w:ascii="Arial" w:hAnsi="Arial" w:cs="Arial"/>
          <w:sz w:val="24"/>
          <w:szCs w:val="24"/>
        </w:rPr>
      </w:pPr>
      <w:r w:rsidRPr="00990B3D">
        <w:rPr>
          <w:rFonts w:ascii="Arial" w:hAnsi="Arial" w:cs="Arial"/>
          <w:sz w:val="24"/>
          <w:szCs w:val="24"/>
        </w:rPr>
        <w:t xml:space="preserve">Five </w:t>
      </w:r>
      <w:r>
        <w:rPr>
          <w:rFonts w:ascii="Arial" w:hAnsi="Arial" w:cs="Arial"/>
          <w:sz w:val="24"/>
          <w:szCs w:val="24"/>
        </w:rPr>
        <w:t xml:space="preserve">consultants are expected to take part in the </w:t>
      </w:r>
      <w:r w:rsidR="004C439A">
        <w:rPr>
          <w:rFonts w:ascii="Arial" w:hAnsi="Arial" w:cs="Arial"/>
          <w:sz w:val="24"/>
          <w:szCs w:val="24"/>
        </w:rPr>
        <w:t xml:space="preserve">Evaluation </w:t>
      </w:r>
      <w:r>
        <w:rPr>
          <w:rFonts w:ascii="Arial" w:hAnsi="Arial" w:cs="Arial"/>
          <w:sz w:val="24"/>
          <w:szCs w:val="24"/>
        </w:rPr>
        <w:t>Mission</w:t>
      </w:r>
      <w:r w:rsidR="00BF1B32">
        <w:rPr>
          <w:rFonts w:ascii="Arial" w:hAnsi="Arial" w:cs="Arial"/>
          <w:sz w:val="24"/>
          <w:szCs w:val="24"/>
        </w:rPr>
        <w:t>.</w:t>
      </w:r>
      <w:r>
        <w:rPr>
          <w:rFonts w:ascii="Arial" w:hAnsi="Arial" w:cs="Arial"/>
          <w:sz w:val="24"/>
          <w:szCs w:val="24"/>
        </w:rPr>
        <w:t xml:space="preserve"> Provisional roles and specialisms are as follows</w:t>
      </w:r>
      <w:r w:rsidR="004C439A">
        <w:rPr>
          <w:rFonts w:ascii="Arial" w:hAnsi="Arial" w:cs="Arial"/>
          <w:sz w:val="24"/>
          <w:szCs w:val="24"/>
        </w:rPr>
        <w:t>:</w:t>
      </w:r>
    </w:p>
    <w:p w14:paraId="791B0686" w14:textId="77777777" w:rsidR="00CC546B" w:rsidRPr="00CC546B" w:rsidRDefault="00CC546B" w:rsidP="00CC546B">
      <w:pPr>
        <w:rPr>
          <w:rFonts w:ascii="Arial" w:hAnsi="Arial" w:cs="Arial"/>
          <w:sz w:val="24"/>
          <w:szCs w:val="24"/>
          <w:u w:val="single"/>
        </w:rPr>
      </w:pPr>
      <w:r w:rsidRPr="00CC546B">
        <w:rPr>
          <w:rFonts w:ascii="Arial" w:hAnsi="Arial" w:cs="Arial"/>
          <w:sz w:val="24"/>
          <w:szCs w:val="24"/>
          <w:u w:val="single"/>
        </w:rPr>
        <w:t>T</w:t>
      </w:r>
      <w:r>
        <w:rPr>
          <w:rFonts w:ascii="Arial" w:hAnsi="Arial" w:cs="Arial"/>
          <w:sz w:val="24"/>
          <w:szCs w:val="24"/>
          <w:u w:val="single"/>
        </w:rPr>
        <w:t>able: T</w:t>
      </w:r>
      <w:r w:rsidRPr="00CC546B">
        <w:rPr>
          <w:rFonts w:ascii="Arial" w:hAnsi="Arial" w:cs="Arial"/>
          <w:sz w:val="24"/>
          <w:szCs w:val="24"/>
          <w:u w:val="single"/>
        </w:rPr>
        <w:t xml:space="preserve">eam </w:t>
      </w:r>
      <w:r>
        <w:rPr>
          <w:rFonts w:ascii="Arial" w:hAnsi="Arial" w:cs="Arial"/>
          <w:sz w:val="24"/>
          <w:szCs w:val="24"/>
          <w:u w:val="single"/>
        </w:rPr>
        <w:t>Roles</w:t>
      </w:r>
    </w:p>
    <w:tbl>
      <w:tblPr>
        <w:tblStyle w:val="TableGrid"/>
        <w:tblW w:w="0" w:type="auto"/>
        <w:tblLook w:val="04A0" w:firstRow="1" w:lastRow="0" w:firstColumn="1" w:lastColumn="0" w:noHBand="0" w:noVBand="1"/>
      </w:tblPr>
      <w:tblGrid>
        <w:gridCol w:w="2093"/>
        <w:gridCol w:w="4394"/>
        <w:gridCol w:w="2755"/>
      </w:tblGrid>
      <w:tr w:rsidR="00CC546B" w:rsidRPr="00CC546B" w14:paraId="628C9A9D" w14:textId="77777777" w:rsidTr="00AE56DE">
        <w:trPr>
          <w:trHeight w:val="360"/>
        </w:trPr>
        <w:tc>
          <w:tcPr>
            <w:tcW w:w="2093" w:type="dxa"/>
          </w:tcPr>
          <w:p w14:paraId="1CD64B47" w14:textId="77777777" w:rsidR="00CC546B" w:rsidRPr="00CC546B" w:rsidRDefault="00CC546B" w:rsidP="00AE56DE">
            <w:pPr>
              <w:rPr>
                <w:rFonts w:ascii="Arial" w:hAnsi="Arial" w:cs="Arial"/>
                <w:b/>
                <w:sz w:val="24"/>
                <w:szCs w:val="24"/>
              </w:rPr>
            </w:pPr>
            <w:r w:rsidRPr="00CC546B">
              <w:rPr>
                <w:rFonts w:ascii="Arial" w:hAnsi="Arial" w:cs="Arial"/>
                <w:b/>
                <w:sz w:val="24"/>
                <w:szCs w:val="24"/>
              </w:rPr>
              <w:t>Name</w:t>
            </w:r>
          </w:p>
        </w:tc>
        <w:tc>
          <w:tcPr>
            <w:tcW w:w="4394" w:type="dxa"/>
          </w:tcPr>
          <w:p w14:paraId="64129B5D" w14:textId="77777777" w:rsidR="00CC546B" w:rsidRPr="00CC546B" w:rsidRDefault="00445F7A" w:rsidP="00445F7A">
            <w:pPr>
              <w:rPr>
                <w:rFonts w:ascii="Arial" w:hAnsi="Arial" w:cs="Arial"/>
                <w:b/>
                <w:sz w:val="24"/>
                <w:szCs w:val="24"/>
              </w:rPr>
            </w:pPr>
            <w:r>
              <w:rPr>
                <w:rFonts w:ascii="Arial" w:hAnsi="Arial" w:cs="Arial"/>
                <w:b/>
                <w:sz w:val="24"/>
                <w:szCs w:val="24"/>
              </w:rPr>
              <w:t xml:space="preserve">Lead </w:t>
            </w:r>
            <w:r w:rsidR="00CC546B" w:rsidRPr="00CC546B">
              <w:rPr>
                <w:rFonts w:ascii="Arial" w:hAnsi="Arial" w:cs="Arial"/>
                <w:b/>
                <w:sz w:val="24"/>
                <w:szCs w:val="24"/>
              </w:rPr>
              <w:t>Role</w:t>
            </w:r>
            <w:r w:rsidR="00CC546B" w:rsidRPr="00CC546B">
              <w:rPr>
                <w:rStyle w:val="FootnoteReference"/>
                <w:rFonts w:ascii="Arial" w:hAnsi="Arial" w:cs="Arial"/>
                <w:b/>
                <w:sz w:val="24"/>
                <w:szCs w:val="24"/>
              </w:rPr>
              <w:footnoteReference w:id="22"/>
            </w:r>
          </w:p>
        </w:tc>
        <w:tc>
          <w:tcPr>
            <w:tcW w:w="2755" w:type="dxa"/>
          </w:tcPr>
          <w:p w14:paraId="38DF1DF2" w14:textId="77777777" w:rsidR="00CC546B" w:rsidRPr="00CC546B" w:rsidRDefault="00CC546B" w:rsidP="00AE56DE">
            <w:pPr>
              <w:rPr>
                <w:rFonts w:ascii="Arial" w:hAnsi="Arial" w:cs="Arial"/>
                <w:b/>
                <w:sz w:val="24"/>
                <w:szCs w:val="24"/>
              </w:rPr>
            </w:pPr>
            <w:r w:rsidRPr="00CC546B">
              <w:rPr>
                <w:rFonts w:ascii="Arial" w:hAnsi="Arial" w:cs="Arial"/>
                <w:b/>
                <w:sz w:val="24"/>
                <w:szCs w:val="24"/>
              </w:rPr>
              <w:t>Availability in S Sudan</w:t>
            </w:r>
          </w:p>
        </w:tc>
      </w:tr>
      <w:tr w:rsidR="00CC546B" w:rsidRPr="00CC546B" w14:paraId="4B17CFA3" w14:textId="77777777" w:rsidTr="00AE56DE">
        <w:tc>
          <w:tcPr>
            <w:tcW w:w="2093" w:type="dxa"/>
          </w:tcPr>
          <w:p w14:paraId="471460BC" w14:textId="77777777" w:rsidR="00CC546B" w:rsidRPr="00CC546B" w:rsidRDefault="00CC546B" w:rsidP="00AE56DE">
            <w:pPr>
              <w:rPr>
                <w:rFonts w:ascii="Arial" w:hAnsi="Arial" w:cs="Arial"/>
                <w:sz w:val="24"/>
                <w:szCs w:val="24"/>
              </w:rPr>
            </w:pPr>
            <w:r w:rsidRPr="00CC546B">
              <w:rPr>
                <w:rFonts w:ascii="Arial" w:hAnsi="Arial" w:cs="Arial"/>
                <w:sz w:val="24"/>
                <w:szCs w:val="24"/>
              </w:rPr>
              <w:t>Tony Vaux</w:t>
            </w:r>
          </w:p>
        </w:tc>
        <w:tc>
          <w:tcPr>
            <w:tcW w:w="4394" w:type="dxa"/>
          </w:tcPr>
          <w:p w14:paraId="73CFF51E" w14:textId="77777777" w:rsidR="00CC546B" w:rsidRPr="00CC546B" w:rsidRDefault="00CC546B" w:rsidP="004C013E">
            <w:pPr>
              <w:rPr>
                <w:rFonts w:ascii="Arial" w:hAnsi="Arial" w:cs="Arial"/>
                <w:sz w:val="24"/>
                <w:szCs w:val="24"/>
              </w:rPr>
            </w:pPr>
            <w:r w:rsidRPr="00CC546B">
              <w:rPr>
                <w:rFonts w:ascii="Arial" w:hAnsi="Arial" w:cs="Arial"/>
                <w:sz w:val="24"/>
                <w:szCs w:val="24"/>
              </w:rPr>
              <w:t xml:space="preserve">Team </w:t>
            </w:r>
            <w:r w:rsidR="004C013E">
              <w:rPr>
                <w:rFonts w:ascii="Arial" w:hAnsi="Arial" w:cs="Arial"/>
                <w:sz w:val="24"/>
                <w:szCs w:val="24"/>
              </w:rPr>
              <w:t>L</w:t>
            </w:r>
            <w:r w:rsidRPr="00CC546B">
              <w:rPr>
                <w:rFonts w:ascii="Arial" w:hAnsi="Arial" w:cs="Arial"/>
                <w:sz w:val="24"/>
                <w:szCs w:val="24"/>
              </w:rPr>
              <w:t xml:space="preserve">eader, Conflict </w:t>
            </w:r>
            <w:r w:rsidR="00445F7A">
              <w:rPr>
                <w:rFonts w:ascii="Arial" w:hAnsi="Arial" w:cs="Arial"/>
                <w:sz w:val="24"/>
                <w:szCs w:val="24"/>
              </w:rPr>
              <w:t xml:space="preserve">and </w:t>
            </w:r>
            <w:r w:rsidR="004C013E">
              <w:rPr>
                <w:rFonts w:ascii="Arial" w:hAnsi="Arial" w:cs="Arial"/>
                <w:sz w:val="24"/>
                <w:szCs w:val="24"/>
              </w:rPr>
              <w:t>C</w:t>
            </w:r>
            <w:r w:rsidR="00445F7A">
              <w:rPr>
                <w:rFonts w:ascii="Arial" w:hAnsi="Arial" w:cs="Arial"/>
                <w:sz w:val="24"/>
                <w:szCs w:val="24"/>
              </w:rPr>
              <w:t xml:space="preserve">onflict </w:t>
            </w:r>
            <w:r w:rsidR="004C013E">
              <w:rPr>
                <w:rFonts w:ascii="Arial" w:hAnsi="Arial" w:cs="Arial"/>
                <w:sz w:val="24"/>
                <w:szCs w:val="24"/>
              </w:rPr>
              <w:t>S</w:t>
            </w:r>
            <w:r w:rsidRPr="00CC546B">
              <w:rPr>
                <w:rFonts w:ascii="Arial" w:hAnsi="Arial" w:cs="Arial"/>
                <w:sz w:val="24"/>
                <w:szCs w:val="24"/>
              </w:rPr>
              <w:t xml:space="preserve">ensitivity, </w:t>
            </w:r>
            <w:r w:rsidR="003752D2">
              <w:rPr>
                <w:rFonts w:ascii="Arial" w:hAnsi="Arial" w:cs="Arial"/>
                <w:sz w:val="24"/>
                <w:szCs w:val="24"/>
              </w:rPr>
              <w:t xml:space="preserve">GoSS, </w:t>
            </w:r>
            <w:r w:rsidR="00445F7A">
              <w:rPr>
                <w:rFonts w:ascii="Arial" w:hAnsi="Arial" w:cs="Arial"/>
                <w:sz w:val="24"/>
                <w:szCs w:val="24"/>
              </w:rPr>
              <w:t>Leadership,</w:t>
            </w:r>
            <w:r w:rsidR="003752D2">
              <w:rPr>
                <w:rFonts w:ascii="Arial" w:hAnsi="Arial" w:cs="Arial"/>
                <w:sz w:val="24"/>
                <w:szCs w:val="24"/>
              </w:rPr>
              <w:t xml:space="preserve"> OCHA,</w:t>
            </w:r>
            <w:r w:rsidRPr="00CC546B">
              <w:rPr>
                <w:rFonts w:ascii="Arial" w:hAnsi="Arial" w:cs="Arial"/>
                <w:sz w:val="24"/>
                <w:szCs w:val="24"/>
              </w:rPr>
              <w:t xml:space="preserve"> </w:t>
            </w:r>
            <w:r w:rsidR="00445F7A" w:rsidRPr="00CC546B">
              <w:rPr>
                <w:rFonts w:ascii="Arial" w:hAnsi="Arial" w:cs="Arial"/>
                <w:sz w:val="24"/>
                <w:szCs w:val="24"/>
              </w:rPr>
              <w:t xml:space="preserve">Education, </w:t>
            </w:r>
            <w:r w:rsidR="00445F7A">
              <w:rPr>
                <w:rFonts w:ascii="Arial" w:hAnsi="Arial" w:cs="Arial"/>
                <w:sz w:val="24"/>
                <w:szCs w:val="24"/>
              </w:rPr>
              <w:t>Donors and f</w:t>
            </w:r>
            <w:r w:rsidRPr="00CC546B">
              <w:rPr>
                <w:rFonts w:ascii="Arial" w:hAnsi="Arial" w:cs="Arial"/>
                <w:sz w:val="24"/>
                <w:szCs w:val="24"/>
              </w:rPr>
              <w:t>unding</w:t>
            </w:r>
            <w:r>
              <w:rPr>
                <w:rFonts w:ascii="Arial" w:hAnsi="Arial" w:cs="Arial"/>
                <w:sz w:val="24"/>
                <w:szCs w:val="24"/>
              </w:rPr>
              <w:t>, presentation and reporting</w:t>
            </w:r>
          </w:p>
        </w:tc>
        <w:tc>
          <w:tcPr>
            <w:tcW w:w="2755" w:type="dxa"/>
          </w:tcPr>
          <w:p w14:paraId="0BFB8486" w14:textId="77777777" w:rsidR="00CC546B" w:rsidRPr="00CC546B" w:rsidRDefault="00CC546B" w:rsidP="00AE56DE">
            <w:pPr>
              <w:rPr>
                <w:rFonts w:ascii="Arial" w:hAnsi="Arial" w:cs="Arial"/>
                <w:sz w:val="24"/>
                <w:szCs w:val="24"/>
              </w:rPr>
            </w:pPr>
            <w:r w:rsidRPr="00CC546B">
              <w:rPr>
                <w:rFonts w:ascii="Arial" w:hAnsi="Arial" w:cs="Arial"/>
                <w:sz w:val="24"/>
                <w:szCs w:val="24"/>
              </w:rPr>
              <w:t>12 - 30 April</w:t>
            </w:r>
          </w:p>
        </w:tc>
      </w:tr>
      <w:tr w:rsidR="00CC546B" w:rsidRPr="00CC546B" w14:paraId="0FC69F3E" w14:textId="77777777" w:rsidTr="00AE56DE">
        <w:tc>
          <w:tcPr>
            <w:tcW w:w="2093" w:type="dxa"/>
          </w:tcPr>
          <w:p w14:paraId="6B857A93" w14:textId="77777777" w:rsidR="00CC546B" w:rsidRPr="00CC546B" w:rsidRDefault="00CC546B" w:rsidP="00AE56DE">
            <w:pPr>
              <w:rPr>
                <w:rFonts w:ascii="Arial" w:hAnsi="Arial" w:cs="Arial"/>
                <w:sz w:val="24"/>
                <w:szCs w:val="24"/>
              </w:rPr>
            </w:pPr>
            <w:r w:rsidRPr="00CC546B">
              <w:rPr>
                <w:rFonts w:ascii="Arial" w:hAnsi="Arial" w:cs="Arial"/>
                <w:sz w:val="24"/>
                <w:szCs w:val="24"/>
              </w:rPr>
              <w:t>Nigel Clarke</w:t>
            </w:r>
          </w:p>
        </w:tc>
        <w:tc>
          <w:tcPr>
            <w:tcW w:w="4394" w:type="dxa"/>
          </w:tcPr>
          <w:p w14:paraId="7ABC5BD9" w14:textId="77777777" w:rsidR="00CC546B" w:rsidRPr="00CC546B" w:rsidRDefault="00CC546B" w:rsidP="00AE56DE">
            <w:pPr>
              <w:rPr>
                <w:rFonts w:ascii="Arial" w:hAnsi="Arial" w:cs="Arial"/>
                <w:sz w:val="24"/>
                <w:szCs w:val="24"/>
              </w:rPr>
            </w:pPr>
            <w:r w:rsidRPr="00CC546B">
              <w:rPr>
                <w:rFonts w:ascii="Arial" w:hAnsi="Arial" w:cs="Arial"/>
                <w:sz w:val="24"/>
                <w:szCs w:val="24"/>
              </w:rPr>
              <w:t>Health, Nutrition, Logistics, Mine Action, Rapid Response Model</w:t>
            </w:r>
          </w:p>
        </w:tc>
        <w:tc>
          <w:tcPr>
            <w:tcW w:w="2755" w:type="dxa"/>
          </w:tcPr>
          <w:p w14:paraId="271C9D2D" w14:textId="77777777" w:rsidR="00CC546B" w:rsidRPr="00CC546B" w:rsidRDefault="00CC546B" w:rsidP="00AE56DE">
            <w:pPr>
              <w:rPr>
                <w:rFonts w:ascii="Arial" w:hAnsi="Arial" w:cs="Arial"/>
                <w:sz w:val="24"/>
                <w:szCs w:val="24"/>
              </w:rPr>
            </w:pPr>
            <w:r w:rsidRPr="00CC546B">
              <w:rPr>
                <w:rFonts w:ascii="Arial" w:hAnsi="Arial" w:cs="Arial"/>
                <w:sz w:val="24"/>
                <w:szCs w:val="24"/>
              </w:rPr>
              <w:t>12 - 30 April</w:t>
            </w:r>
          </w:p>
        </w:tc>
      </w:tr>
      <w:tr w:rsidR="00CC546B" w:rsidRPr="00CC546B" w14:paraId="7E02574A" w14:textId="77777777" w:rsidTr="00AE56DE">
        <w:tc>
          <w:tcPr>
            <w:tcW w:w="2093" w:type="dxa"/>
          </w:tcPr>
          <w:p w14:paraId="51D7C379" w14:textId="77777777" w:rsidR="00CC546B" w:rsidRPr="00CC546B" w:rsidRDefault="00CC546B" w:rsidP="00AE56DE">
            <w:pPr>
              <w:rPr>
                <w:rFonts w:ascii="Arial" w:hAnsi="Arial" w:cs="Arial"/>
                <w:sz w:val="24"/>
                <w:szCs w:val="24"/>
              </w:rPr>
            </w:pPr>
            <w:r w:rsidRPr="00CC546B">
              <w:rPr>
                <w:rFonts w:ascii="Arial" w:hAnsi="Arial" w:cs="Arial"/>
                <w:sz w:val="24"/>
                <w:szCs w:val="24"/>
              </w:rPr>
              <w:t>Jeremy Loveless</w:t>
            </w:r>
          </w:p>
        </w:tc>
        <w:tc>
          <w:tcPr>
            <w:tcW w:w="4394" w:type="dxa"/>
          </w:tcPr>
          <w:p w14:paraId="5D72CA67" w14:textId="77777777" w:rsidR="00CC546B" w:rsidRPr="00CC546B" w:rsidRDefault="00CC546B" w:rsidP="00AE56DE">
            <w:pPr>
              <w:rPr>
                <w:rFonts w:ascii="Arial" w:hAnsi="Arial" w:cs="Arial"/>
                <w:sz w:val="24"/>
                <w:szCs w:val="24"/>
              </w:rPr>
            </w:pPr>
            <w:r w:rsidRPr="00CC546B">
              <w:rPr>
                <w:rFonts w:ascii="Arial" w:hAnsi="Arial" w:cs="Arial"/>
                <w:sz w:val="24"/>
                <w:szCs w:val="24"/>
              </w:rPr>
              <w:t>Food Security, WASH, NFIs/Shelter, CCCM</w:t>
            </w:r>
            <w:r w:rsidR="00445F7A">
              <w:rPr>
                <w:rFonts w:ascii="Arial" w:hAnsi="Arial" w:cs="Arial"/>
                <w:sz w:val="24"/>
                <w:szCs w:val="24"/>
              </w:rPr>
              <w:t>/Protection</w:t>
            </w:r>
          </w:p>
        </w:tc>
        <w:tc>
          <w:tcPr>
            <w:tcW w:w="2755" w:type="dxa"/>
          </w:tcPr>
          <w:p w14:paraId="17CBBC45" w14:textId="77777777" w:rsidR="00CC546B" w:rsidRPr="00CC546B" w:rsidRDefault="00CC546B" w:rsidP="00AE56DE">
            <w:pPr>
              <w:rPr>
                <w:rFonts w:ascii="Arial" w:hAnsi="Arial" w:cs="Arial"/>
                <w:sz w:val="24"/>
                <w:szCs w:val="24"/>
              </w:rPr>
            </w:pPr>
            <w:r w:rsidRPr="00CC546B">
              <w:rPr>
                <w:rFonts w:ascii="Arial" w:hAnsi="Arial" w:cs="Arial"/>
                <w:sz w:val="24"/>
                <w:szCs w:val="24"/>
              </w:rPr>
              <w:t>12 - 30 April</w:t>
            </w:r>
          </w:p>
        </w:tc>
      </w:tr>
      <w:tr w:rsidR="00CC546B" w:rsidRPr="00CC546B" w14:paraId="52374CDE" w14:textId="77777777" w:rsidTr="00AE56DE">
        <w:tc>
          <w:tcPr>
            <w:tcW w:w="2093" w:type="dxa"/>
          </w:tcPr>
          <w:p w14:paraId="3ADBA2E0" w14:textId="77777777" w:rsidR="00CC546B" w:rsidRPr="00CC546B" w:rsidRDefault="00CC546B" w:rsidP="00AE56DE">
            <w:pPr>
              <w:rPr>
                <w:rFonts w:ascii="Arial" w:hAnsi="Arial" w:cs="Arial"/>
                <w:sz w:val="24"/>
                <w:szCs w:val="24"/>
              </w:rPr>
            </w:pPr>
            <w:r w:rsidRPr="00CC546B">
              <w:rPr>
                <w:rFonts w:ascii="Arial" w:hAnsi="Arial" w:cs="Arial"/>
                <w:sz w:val="24"/>
                <w:szCs w:val="24"/>
              </w:rPr>
              <w:t>Sarah Routley</w:t>
            </w:r>
          </w:p>
        </w:tc>
        <w:tc>
          <w:tcPr>
            <w:tcW w:w="4394" w:type="dxa"/>
          </w:tcPr>
          <w:p w14:paraId="170441EC" w14:textId="77777777" w:rsidR="00CC546B" w:rsidRPr="00CC546B" w:rsidRDefault="00CC546B" w:rsidP="00445F7A">
            <w:pPr>
              <w:rPr>
                <w:rFonts w:ascii="Arial" w:hAnsi="Arial" w:cs="Arial"/>
                <w:sz w:val="24"/>
                <w:szCs w:val="24"/>
              </w:rPr>
            </w:pPr>
            <w:r w:rsidRPr="00CC546B">
              <w:rPr>
                <w:rFonts w:ascii="Arial" w:hAnsi="Arial" w:cs="Arial"/>
                <w:sz w:val="24"/>
                <w:szCs w:val="24"/>
              </w:rPr>
              <w:t>AAP, Gender</w:t>
            </w:r>
          </w:p>
        </w:tc>
        <w:tc>
          <w:tcPr>
            <w:tcW w:w="2755" w:type="dxa"/>
          </w:tcPr>
          <w:p w14:paraId="1961A658" w14:textId="77777777" w:rsidR="00CC546B" w:rsidRPr="00CC546B" w:rsidRDefault="00CC546B" w:rsidP="00AE56DE">
            <w:pPr>
              <w:rPr>
                <w:rFonts w:ascii="Arial" w:hAnsi="Arial" w:cs="Arial"/>
                <w:sz w:val="24"/>
                <w:szCs w:val="24"/>
              </w:rPr>
            </w:pPr>
            <w:r w:rsidRPr="00CC546B">
              <w:rPr>
                <w:rFonts w:ascii="Arial" w:hAnsi="Arial" w:cs="Arial"/>
                <w:sz w:val="24"/>
                <w:szCs w:val="24"/>
              </w:rPr>
              <w:t>12 - 26 April</w:t>
            </w:r>
          </w:p>
        </w:tc>
      </w:tr>
      <w:tr w:rsidR="00CC546B" w:rsidRPr="00CC546B" w14:paraId="057C73D3" w14:textId="77777777" w:rsidTr="00AE56DE">
        <w:tc>
          <w:tcPr>
            <w:tcW w:w="2093" w:type="dxa"/>
          </w:tcPr>
          <w:p w14:paraId="2E8CC4C1" w14:textId="77777777" w:rsidR="00CC546B" w:rsidRPr="00CC546B" w:rsidRDefault="00CC546B" w:rsidP="00AE56DE">
            <w:pPr>
              <w:rPr>
                <w:rFonts w:ascii="Arial" w:hAnsi="Arial" w:cs="Arial"/>
                <w:sz w:val="24"/>
                <w:szCs w:val="24"/>
              </w:rPr>
            </w:pPr>
            <w:r w:rsidRPr="00CC546B">
              <w:rPr>
                <w:rFonts w:ascii="Arial" w:hAnsi="Arial" w:cs="Arial"/>
                <w:sz w:val="24"/>
                <w:szCs w:val="24"/>
              </w:rPr>
              <w:t>Boniface Ojok</w:t>
            </w:r>
          </w:p>
        </w:tc>
        <w:tc>
          <w:tcPr>
            <w:tcW w:w="4394" w:type="dxa"/>
          </w:tcPr>
          <w:p w14:paraId="6964ED5D" w14:textId="77777777" w:rsidR="00CC546B" w:rsidRPr="00CC546B" w:rsidRDefault="004C013E" w:rsidP="004C013E">
            <w:pPr>
              <w:rPr>
                <w:rFonts w:ascii="Arial" w:hAnsi="Arial" w:cs="Arial"/>
                <w:sz w:val="24"/>
                <w:szCs w:val="24"/>
              </w:rPr>
            </w:pPr>
            <w:r>
              <w:rPr>
                <w:rFonts w:ascii="Arial" w:hAnsi="Arial" w:cs="Arial"/>
                <w:sz w:val="24"/>
                <w:szCs w:val="24"/>
              </w:rPr>
              <w:t>N</w:t>
            </w:r>
            <w:r w:rsidR="00445F7A">
              <w:rPr>
                <w:rFonts w:ascii="Arial" w:hAnsi="Arial" w:cs="Arial"/>
                <w:sz w:val="24"/>
                <w:szCs w:val="24"/>
              </w:rPr>
              <w:t>ational NGOs</w:t>
            </w:r>
          </w:p>
        </w:tc>
        <w:tc>
          <w:tcPr>
            <w:tcW w:w="2755" w:type="dxa"/>
          </w:tcPr>
          <w:p w14:paraId="5FF2ED0A" w14:textId="77777777" w:rsidR="00CC546B" w:rsidRPr="004C013E" w:rsidRDefault="004C013E" w:rsidP="004C013E">
            <w:pPr>
              <w:rPr>
                <w:rFonts w:ascii="Arial" w:hAnsi="Arial" w:cs="Arial"/>
                <w:sz w:val="24"/>
                <w:szCs w:val="24"/>
              </w:rPr>
            </w:pPr>
            <w:r>
              <w:rPr>
                <w:rFonts w:ascii="Arial" w:hAnsi="Arial" w:cs="Arial"/>
                <w:sz w:val="24"/>
                <w:szCs w:val="24"/>
              </w:rPr>
              <w:t xml:space="preserve">12 </w:t>
            </w:r>
            <w:r w:rsidR="00CC546B" w:rsidRPr="004C013E">
              <w:rPr>
                <w:rFonts w:ascii="Arial" w:hAnsi="Arial" w:cs="Arial"/>
                <w:sz w:val="24"/>
                <w:szCs w:val="24"/>
              </w:rPr>
              <w:t>- 30 April</w:t>
            </w:r>
          </w:p>
        </w:tc>
      </w:tr>
    </w:tbl>
    <w:p w14:paraId="12741B4E" w14:textId="77777777" w:rsidR="00CC546B" w:rsidRPr="00CC546B" w:rsidRDefault="00CC546B" w:rsidP="00CC546B">
      <w:pPr>
        <w:rPr>
          <w:rFonts w:ascii="Arial" w:hAnsi="Arial" w:cs="Arial"/>
          <w:sz w:val="24"/>
          <w:szCs w:val="24"/>
          <w:u w:val="single"/>
        </w:rPr>
      </w:pPr>
    </w:p>
    <w:p w14:paraId="0B4834EA" w14:textId="77777777" w:rsidR="00CC546B" w:rsidRPr="00F33443" w:rsidRDefault="00F33443" w:rsidP="00F33443">
      <w:pPr>
        <w:rPr>
          <w:rFonts w:ascii="Arial" w:hAnsi="Arial" w:cs="Arial"/>
          <w:b/>
          <w:sz w:val="24"/>
          <w:szCs w:val="24"/>
        </w:rPr>
      </w:pPr>
      <w:r>
        <w:rPr>
          <w:rFonts w:ascii="Arial" w:hAnsi="Arial" w:cs="Arial"/>
          <w:b/>
          <w:sz w:val="24"/>
          <w:szCs w:val="24"/>
        </w:rPr>
        <w:t xml:space="preserve">4.2. </w:t>
      </w:r>
      <w:r w:rsidR="003752D2" w:rsidRPr="00F33443">
        <w:rPr>
          <w:rFonts w:ascii="Arial" w:hAnsi="Arial" w:cs="Arial"/>
          <w:b/>
          <w:sz w:val="24"/>
          <w:szCs w:val="24"/>
        </w:rPr>
        <w:t>Field Visit Plan</w:t>
      </w:r>
    </w:p>
    <w:p w14:paraId="6C22A39C" w14:textId="77777777" w:rsidR="00F33443" w:rsidRDefault="00CC546B" w:rsidP="00CC546B">
      <w:pPr>
        <w:rPr>
          <w:rFonts w:ascii="Arial" w:hAnsi="Arial" w:cs="Arial"/>
          <w:sz w:val="24"/>
          <w:szCs w:val="24"/>
        </w:rPr>
      </w:pPr>
      <w:r w:rsidRPr="00CC546B">
        <w:rPr>
          <w:rFonts w:ascii="Arial" w:hAnsi="Arial" w:cs="Arial"/>
          <w:sz w:val="24"/>
          <w:szCs w:val="24"/>
        </w:rPr>
        <w:t xml:space="preserve">The </w:t>
      </w:r>
      <w:r>
        <w:rPr>
          <w:rFonts w:ascii="Arial" w:hAnsi="Arial" w:cs="Arial"/>
          <w:sz w:val="24"/>
          <w:szCs w:val="24"/>
        </w:rPr>
        <w:t>humanitarian r</w:t>
      </w:r>
      <w:r w:rsidRPr="00CC546B">
        <w:rPr>
          <w:rFonts w:ascii="Arial" w:hAnsi="Arial" w:cs="Arial"/>
          <w:sz w:val="24"/>
          <w:szCs w:val="24"/>
        </w:rPr>
        <w:t xml:space="preserve">esponse in South Sudan involves well over 100 agencies, covers an area the size of France and is politically complex. The plan is to visit a representative range of locations in the short time available (less than 3 weeks).  </w:t>
      </w:r>
      <w:r w:rsidR="003752D2" w:rsidRPr="006A5EE3">
        <w:rPr>
          <w:rFonts w:ascii="Arial" w:hAnsi="Arial" w:cs="Arial"/>
          <w:sz w:val="24"/>
          <w:szCs w:val="24"/>
        </w:rPr>
        <w:t xml:space="preserve">The focus of the </w:t>
      </w:r>
      <w:r w:rsidR="003752D2">
        <w:rPr>
          <w:rFonts w:ascii="Arial" w:hAnsi="Arial" w:cs="Arial"/>
          <w:sz w:val="24"/>
          <w:szCs w:val="24"/>
        </w:rPr>
        <w:t xml:space="preserve">humanitarian </w:t>
      </w:r>
      <w:r w:rsidR="003752D2" w:rsidRPr="006A5EE3">
        <w:rPr>
          <w:rFonts w:ascii="Arial" w:hAnsi="Arial" w:cs="Arial"/>
          <w:sz w:val="24"/>
          <w:szCs w:val="24"/>
        </w:rPr>
        <w:t xml:space="preserve">response has been on Unity, Upper Nile and Jonglei States. These </w:t>
      </w:r>
      <w:r w:rsidR="003752D2">
        <w:rPr>
          <w:rFonts w:ascii="Arial" w:hAnsi="Arial" w:cs="Arial"/>
          <w:sz w:val="24"/>
          <w:szCs w:val="24"/>
        </w:rPr>
        <w:t>will be a focus o</w:t>
      </w:r>
      <w:r w:rsidR="003752D2" w:rsidRPr="006A5EE3">
        <w:rPr>
          <w:rFonts w:ascii="Arial" w:hAnsi="Arial" w:cs="Arial"/>
          <w:sz w:val="24"/>
          <w:szCs w:val="24"/>
        </w:rPr>
        <w:t xml:space="preserve">f the IAHE but the </w:t>
      </w:r>
      <w:r w:rsidR="003752D2">
        <w:rPr>
          <w:rFonts w:ascii="Arial" w:hAnsi="Arial" w:cs="Arial"/>
          <w:sz w:val="24"/>
          <w:szCs w:val="24"/>
        </w:rPr>
        <w:t xml:space="preserve">team will also visit one other conflict area and a non-conflict area. </w:t>
      </w:r>
      <w:r w:rsidRPr="00CC546B">
        <w:rPr>
          <w:rFonts w:ascii="Arial" w:hAnsi="Arial" w:cs="Arial"/>
          <w:sz w:val="24"/>
          <w:szCs w:val="24"/>
        </w:rPr>
        <w:t>Th</w:t>
      </w:r>
      <w:r w:rsidR="004C013E">
        <w:rPr>
          <w:rFonts w:ascii="Arial" w:hAnsi="Arial" w:cs="Arial"/>
          <w:sz w:val="24"/>
          <w:szCs w:val="24"/>
        </w:rPr>
        <w:t xml:space="preserve">is plan is intended to </w:t>
      </w:r>
      <w:r w:rsidRPr="00CC546B">
        <w:rPr>
          <w:rFonts w:ascii="Arial" w:hAnsi="Arial" w:cs="Arial"/>
          <w:sz w:val="24"/>
          <w:szCs w:val="24"/>
        </w:rPr>
        <w:t xml:space="preserve">yield triangulated data across the whole spectrum of evaluation questions and sub-questions (see Evaluation Matrix). </w:t>
      </w:r>
      <w:r w:rsidR="00F33443">
        <w:rPr>
          <w:rFonts w:ascii="Arial" w:hAnsi="Arial" w:cs="Arial"/>
          <w:sz w:val="24"/>
          <w:szCs w:val="24"/>
        </w:rPr>
        <w:t>The proposed schedule of visits is attached as Annex 6.</w:t>
      </w:r>
    </w:p>
    <w:p w14:paraId="07EB9721" w14:textId="77777777" w:rsidR="00CC546B" w:rsidRPr="00CC546B" w:rsidRDefault="00CC546B" w:rsidP="00CC546B">
      <w:pPr>
        <w:rPr>
          <w:rFonts w:ascii="Arial" w:hAnsi="Arial" w:cs="Arial"/>
          <w:sz w:val="24"/>
          <w:szCs w:val="24"/>
        </w:rPr>
      </w:pPr>
      <w:r w:rsidRPr="00CC546B">
        <w:rPr>
          <w:rFonts w:ascii="Arial" w:hAnsi="Arial" w:cs="Arial"/>
          <w:sz w:val="24"/>
          <w:szCs w:val="24"/>
        </w:rPr>
        <w:t>The following were the main considerations</w:t>
      </w:r>
      <w:r w:rsidR="00F33443">
        <w:rPr>
          <w:rFonts w:ascii="Arial" w:hAnsi="Arial" w:cs="Arial"/>
          <w:sz w:val="24"/>
          <w:szCs w:val="24"/>
        </w:rPr>
        <w:t xml:space="preserve"> in making the plan</w:t>
      </w:r>
      <w:r w:rsidRPr="00CC546B">
        <w:rPr>
          <w:rFonts w:ascii="Arial" w:hAnsi="Arial" w:cs="Arial"/>
          <w:sz w:val="24"/>
          <w:szCs w:val="24"/>
        </w:rPr>
        <w:t>:</w:t>
      </w:r>
    </w:p>
    <w:p w14:paraId="74117F6A" w14:textId="77777777" w:rsidR="00CC546B" w:rsidRPr="00CC546B" w:rsidRDefault="00CC546B" w:rsidP="006F3D18">
      <w:pPr>
        <w:pStyle w:val="ListParagraph"/>
        <w:numPr>
          <w:ilvl w:val="0"/>
          <w:numId w:val="20"/>
        </w:numPr>
        <w:spacing w:after="200" w:line="276" w:lineRule="auto"/>
        <w:rPr>
          <w:rFonts w:ascii="Arial" w:hAnsi="Arial" w:cs="Arial"/>
          <w:sz w:val="24"/>
          <w:szCs w:val="24"/>
        </w:rPr>
      </w:pPr>
      <w:r w:rsidRPr="00CC546B">
        <w:rPr>
          <w:rFonts w:ascii="Arial" w:hAnsi="Arial" w:cs="Arial"/>
          <w:sz w:val="24"/>
          <w:szCs w:val="24"/>
        </w:rPr>
        <w:t xml:space="preserve">Locations where there is </w:t>
      </w:r>
      <w:r>
        <w:rPr>
          <w:rFonts w:ascii="Arial" w:hAnsi="Arial" w:cs="Arial"/>
          <w:sz w:val="24"/>
          <w:szCs w:val="24"/>
        </w:rPr>
        <w:t>significant</w:t>
      </w:r>
      <w:r w:rsidRPr="00CC546B">
        <w:rPr>
          <w:rFonts w:ascii="Arial" w:hAnsi="Arial" w:cs="Arial"/>
          <w:sz w:val="24"/>
          <w:szCs w:val="24"/>
        </w:rPr>
        <w:t xml:space="preserve"> activity and where several agencies are working together under Response plans</w:t>
      </w:r>
      <w:r>
        <w:rPr>
          <w:rFonts w:ascii="Arial" w:hAnsi="Arial" w:cs="Arial"/>
          <w:sz w:val="24"/>
          <w:szCs w:val="24"/>
        </w:rPr>
        <w:t>;</w:t>
      </w:r>
    </w:p>
    <w:p w14:paraId="5E51E8B6" w14:textId="77777777" w:rsidR="00CC546B" w:rsidRPr="00CC546B" w:rsidRDefault="00CC546B" w:rsidP="006F3D18">
      <w:pPr>
        <w:pStyle w:val="ListParagraph"/>
        <w:numPr>
          <w:ilvl w:val="0"/>
          <w:numId w:val="20"/>
        </w:numPr>
        <w:spacing w:after="200" w:line="276" w:lineRule="auto"/>
        <w:rPr>
          <w:rFonts w:ascii="Arial" w:hAnsi="Arial" w:cs="Arial"/>
          <w:sz w:val="24"/>
          <w:szCs w:val="24"/>
        </w:rPr>
      </w:pPr>
      <w:r w:rsidRPr="00CC546B">
        <w:rPr>
          <w:rFonts w:ascii="Arial" w:hAnsi="Arial" w:cs="Arial"/>
          <w:sz w:val="24"/>
          <w:szCs w:val="24"/>
        </w:rPr>
        <w:t>A concentration on conflict-affected areas with significant displaced populations, but not ignoring other states with other needs</w:t>
      </w:r>
      <w:r>
        <w:rPr>
          <w:rFonts w:ascii="Arial" w:hAnsi="Arial" w:cs="Arial"/>
          <w:sz w:val="24"/>
          <w:szCs w:val="24"/>
        </w:rPr>
        <w:t>;</w:t>
      </w:r>
    </w:p>
    <w:p w14:paraId="07597AD8" w14:textId="77777777" w:rsidR="00CC546B" w:rsidRPr="00CC546B" w:rsidRDefault="00CC546B" w:rsidP="006F3D18">
      <w:pPr>
        <w:pStyle w:val="ListParagraph"/>
        <w:numPr>
          <w:ilvl w:val="0"/>
          <w:numId w:val="20"/>
        </w:numPr>
        <w:spacing w:after="200" w:line="276" w:lineRule="auto"/>
        <w:rPr>
          <w:rFonts w:ascii="Arial" w:hAnsi="Arial" w:cs="Arial"/>
          <w:sz w:val="24"/>
          <w:szCs w:val="24"/>
        </w:rPr>
      </w:pPr>
      <w:r w:rsidRPr="00CC546B">
        <w:rPr>
          <w:rFonts w:ascii="Arial" w:hAnsi="Arial" w:cs="Arial"/>
          <w:sz w:val="24"/>
          <w:szCs w:val="24"/>
        </w:rPr>
        <w:t>A balance between GoSS-controlled and Opposition-controlled areas</w:t>
      </w:r>
      <w:r>
        <w:rPr>
          <w:rFonts w:ascii="Arial" w:hAnsi="Arial" w:cs="Arial"/>
          <w:sz w:val="24"/>
          <w:szCs w:val="24"/>
        </w:rPr>
        <w:t>;</w:t>
      </w:r>
    </w:p>
    <w:p w14:paraId="0ECA5317" w14:textId="77777777" w:rsidR="00CC546B" w:rsidRPr="00CC546B" w:rsidRDefault="00CC546B" w:rsidP="006F3D18">
      <w:pPr>
        <w:pStyle w:val="ListParagraph"/>
        <w:numPr>
          <w:ilvl w:val="0"/>
          <w:numId w:val="20"/>
        </w:numPr>
        <w:spacing w:after="200" w:line="276" w:lineRule="auto"/>
        <w:rPr>
          <w:rFonts w:ascii="Arial" w:hAnsi="Arial" w:cs="Arial"/>
          <w:sz w:val="24"/>
          <w:szCs w:val="24"/>
        </w:rPr>
      </w:pPr>
      <w:r>
        <w:rPr>
          <w:rFonts w:ascii="Arial" w:hAnsi="Arial" w:cs="Arial"/>
          <w:sz w:val="24"/>
          <w:szCs w:val="24"/>
        </w:rPr>
        <w:t>Opportunities to e</w:t>
      </w:r>
      <w:r w:rsidRPr="00CC546B">
        <w:rPr>
          <w:rFonts w:ascii="Arial" w:hAnsi="Arial" w:cs="Arial"/>
          <w:sz w:val="24"/>
          <w:szCs w:val="24"/>
        </w:rPr>
        <w:t>xamin</w:t>
      </w:r>
      <w:r>
        <w:rPr>
          <w:rFonts w:ascii="Arial" w:hAnsi="Arial" w:cs="Arial"/>
          <w:sz w:val="24"/>
          <w:szCs w:val="24"/>
        </w:rPr>
        <w:t>e</w:t>
      </w:r>
      <w:r w:rsidRPr="00CC546B">
        <w:rPr>
          <w:rFonts w:ascii="Arial" w:hAnsi="Arial" w:cs="Arial"/>
          <w:sz w:val="24"/>
          <w:szCs w:val="24"/>
        </w:rPr>
        <w:t xml:space="preserve"> the coordination mechanisms based in </w:t>
      </w:r>
      <w:r>
        <w:rPr>
          <w:rFonts w:ascii="Arial" w:hAnsi="Arial" w:cs="Arial"/>
          <w:sz w:val="24"/>
          <w:szCs w:val="24"/>
        </w:rPr>
        <w:t>S</w:t>
      </w:r>
      <w:r w:rsidRPr="00CC546B">
        <w:rPr>
          <w:rFonts w:ascii="Arial" w:hAnsi="Arial" w:cs="Arial"/>
          <w:sz w:val="24"/>
          <w:szCs w:val="24"/>
        </w:rPr>
        <w:t xml:space="preserve">tate capitals vis-a-vis  the reach of such mechanisms in more isolated locations in the same </w:t>
      </w:r>
      <w:r>
        <w:rPr>
          <w:rFonts w:ascii="Arial" w:hAnsi="Arial" w:cs="Arial"/>
          <w:sz w:val="24"/>
          <w:szCs w:val="24"/>
        </w:rPr>
        <w:t>S</w:t>
      </w:r>
      <w:r w:rsidRPr="00CC546B">
        <w:rPr>
          <w:rFonts w:ascii="Arial" w:hAnsi="Arial" w:cs="Arial"/>
          <w:sz w:val="24"/>
          <w:szCs w:val="24"/>
        </w:rPr>
        <w:t>tates and visiting at least one deep-field 'humanitarian hub'</w:t>
      </w:r>
      <w:r>
        <w:rPr>
          <w:rFonts w:ascii="Arial" w:hAnsi="Arial" w:cs="Arial"/>
          <w:sz w:val="24"/>
          <w:szCs w:val="24"/>
        </w:rPr>
        <w:t>;</w:t>
      </w:r>
    </w:p>
    <w:p w14:paraId="02E249B0" w14:textId="77777777" w:rsidR="00CC546B" w:rsidRPr="00CC546B" w:rsidRDefault="00CC546B" w:rsidP="006F3D18">
      <w:pPr>
        <w:pStyle w:val="ListParagraph"/>
        <w:numPr>
          <w:ilvl w:val="0"/>
          <w:numId w:val="20"/>
        </w:numPr>
        <w:spacing w:after="200" w:line="276" w:lineRule="auto"/>
        <w:rPr>
          <w:rFonts w:ascii="Arial" w:hAnsi="Arial" w:cs="Arial"/>
          <w:sz w:val="24"/>
          <w:szCs w:val="24"/>
        </w:rPr>
      </w:pPr>
      <w:r w:rsidRPr="00CC546B">
        <w:rPr>
          <w:rFonts w:ascii="Arial" w:hAnsi="Arial" w:cs="Arial"/>
          <w:sz w:val="24"/>
          <w:szCs w:val="24"/>
        </w:rPr>
        <w:t>Comparing protection and other services in PoC sites with more traditional IDP settings</w:t>
      </w:r>
      <w:r>
        <w:rPr>
          <w:rFonts w:ascii="Arial" w:hAnsi="Arial" w:cs="Arial"/>
          <w:sz w:val="24"/>
          <w:szCs w:val="24"/>
        </w:rPr>
        <w:t>;</w:t>
      </w:r>
    </w:p>
    <w:p w14:paraId="3E319E7C" w14:textId="77777777" w:rsidR="00CC546B" w:rsidRPr="00CC546B" w:rsidRDefault="00CC546B" w:rsidP="006F3D18">
      <w:pPr>
        <w:pStyle w:val="ListParagraph"/>
        <w:numPr>
          <w:ilvl w:val="0"/>
          <w:numId w:val="20"/>
        </w:numPr>
        <w:spacing w:after="200" w:line="276" w:lineRule="auto"/>
        <w:rPr>
          <w:rFonts w:ascii="Arial" w:hAnsi="Arial" w:cs="Arial"/>
          <w:sz w:val="24"/>
          <w:szCs w:val="24"/>
        </w:rPr>
      </w:pPr>
      <w:r w:rsidRPr="00CC546B">
        <w:rPr>
          <w:rFonts w:ascii="Arial" w:hAnsi="Arial" w:cs="Arial"/>
          <w:sz w:val="24"/>
          <w:szCs w:val="24"/>
        </w:rPr>
        <w:lastRenderedPageBreak/>
        <w:t>Ensuring that work under most (if not all) clusters/sectors can be examined in field settings</w:t>
      </w:r>
      <w:r>
        <w:rPr>
          <w:rFonts w:ascii="Arial" w:hAnsi="Arial" w:cs="Arial"/>
          <w:sz w:val="24"/>
          <w:szCs w:val="24"/>
        </w:rPr>
        <w:t>;</w:t>
      </w:r>
      <w:r w:rsidRPr="00CC546B">
        <w:rPr>
          <w:rStyle w:val="FootnoteReference"/>
          <w:rFonts w:ascii="Arial" w:hAnsi="Arial" w:cs="Arial"/>
          <w:sz w:val="24"/>
          <w:szCs w:val="24"/>
        </w:rPr>
        <w:footnoteReference w:id="23"/>
      </w:r>
    </w:p>
    <w:p w14:paraId="1099C1B6" w14:textId="77777777" w:rsidR="00CC546B" w:rsidRPr="00CC546B" w:rsidRDefault="00CC546B" w:rsidP="006F3D18">
      <w:pPr>
        <w:pStyle w:val="ListParagraph"/>
        <w:numPr>
          <w:ilvl w:val="0"/>
          <w:numId w:val="20"/>
        </w:numPr>
        <w:spacing w:after="200" w:line="276" w:lineRule="auto"/>
        <w:rPr>
          <w:rFonts w:ascii="Arial" w:hAnsi="Arial" w:cs="Arial"/>
          <w:sz w:val="24"/>
          <w:szCs w:val="24"/>
        </w:rPr>
      </w:pPr>
      <w:r w:rsidRPr="00CC546B">
        <w:rPr>
          <w:rFonts w:ascii="Arial" w:hAnsi="Arial" w:cs="Arial"/>
          <w:sz w:val="24"/>
          <w:szCs w:val="24"/>
        </w:rPr>
        <w:t>Field locations ideally where international and national NGOs are present and where there are NGOs willing and able to support the IAHE team (in the absence of OCHA staff)</w:t>
      </w:r>
      <w:r>
        <w:rPr>
          <w:rFonts w:ascii="Arial" w:hAnsi="Arial" w:cs="Arial"/>
          <w:sz w:val="24"/>
          <w:szCs w:val="24"/>
        </w:rPr>
        <w:t>;</w:t>
      </w:r>
    </w:p>
    <w:p w14:paraId="75A9123E" w14:textId="77777777" w:rsidR="00B45E43" w:rsidRDefault="00CC546B" w:rsidP="00B45E43">
      <w:pPr>
        <w:rPr>
          <w:rFonts w:ascii="Arial" w:hAnsi="Arial" w:cs="Arial"/>
          <w:sz w:val="24"/>
          <w:szCs w:val="24"/>
        </w:rPr>
      </w:pPr>
      <w:r w:rsidRPr="00CC546B">
        <w:rPr>
          <w:rFonts w:ascii="Arial" w:hAnsi="Arial" w:cs="Arial"/>
          <w:sz w:val="24"/>
          <w:szCs w:val="24"/>
        </w:rPr>
        <w:t xml:space="preserve">There was a balance to be struck in terms of spreading the team members (and covering enough locations) and bringing members together in smaller teams to help triangulate from different sources of information in the same place. </w:t>
      </w:r>
      <w:r w:rsidR="004C013E">
        <w:rPr>
          <w:rFonts w:ascii="Arial" w:hAnsi="Arial" w:cs="Arial"/>
          <w:sz w:val="24"/>
          <w:szCs w:val="24"/>
        </w:rPr>
        <w:t xml:space="preserve">The team is </w:t>
      </w:r>
      <w:r w:rsidRPr="00CC546B">
        <w:rPr>
          <w:rFonts w:ascii="Arial" w:hAnsi="Arial" w:cs="Arial"/>
          <w:sz w:val="24"/>
          <w:szCs w:val="24"/>
        </w:rPr>
        <w:t>proposing a mixed approach in which team members will combine in pairs for part of the field work and work singly elsewhere.</w:t>
      </w:r>
      <w:r w:rsidR="00B45E43" w:rsidRPr="00B45E43">
        <w:rPr>
          <w:rFonts w:ascii="Arial" w:hAnsi="Arial" w:cs="Arial"/>
          <w:sz w:val="24"/>
          <w:szCs w:val="24"/>
        </w:rPr>
        <w:t xml:space="preserve"> </w:t>
      </w:r>
    </w:p>
    <w:p w14:paraId="722DDE64" w14:textId="77777777" w:rsidR="00B45E43" w:rsidRPr="00CC546B" w:rsidRDefault="004C013E" w:rsidP="00B45E43">
      <w:pPr>
        <w:rPr>
          <w:rFonts w:ascii="Arial" w:hAnsi="Arial" w:cs="Arial"/>
          <w:sz w:val="24"/>
          <w:szCs w:val="24"/>
        </w:rPr>
      </w:pPr>
      <w:r>
        <w:rPr>
          <w:rFonts w:ascii="Arial" w:hAnsi="Arial" w:cs="Arial"/>
          <w:sz w:val="24"/>
          <w:szCs w:val="24"/>
        </w:rPr>
        <w:t>T</w:t>
      </w:r>
      <w:r w:rsidR="00B45E43" w:rsidRPr="00CC546B">
        <w:rPr>
          <w:rFonts w:ascii="Arial" w:hAnsi="Arial" w:cs="Arial"/>
          <w:sz w:val="24"/>
          <w:szCs w:val="24"/>
        </w:rPr>
        <w:t xml:space="preserve">he team is conscious that visiting major humanitarian centres (even in </w:t>
      </w:r>
      <w:r>
        <w:rPr>
          <w:rFonts w:ascii="Arial" w:hAnsi="Arial" w:cs="Arial"/>
          <w:sz w:val="24"/>
          <w:szCs w:val="24"/>
        </w:rPr>
        <w:t>remote</w:t>
      </w:r>
      <w:r w:rsidR="00B45E43" w:rsidRPr="00CC546B">
        <w:rPr>
          <w:rFonts w:ascii="Arial" w:hAnsi="Arial" w:cs="Arial"/>
          <w:sz w:val="24"/>
          <w:szCs w:val="24"/>
        </w:rPr>
        <w:t xml:space="preserve"> locations) may not be entirely representative of the situation being experienced by all affected persons - or even all </w:t>
      </w:r>
      <w:r>
        <w:rPr>
          <w:rFonts w:ascii="Arial" w:hAnsi="Arial" w:cs="Arial"/>
          <w:sz w:val="24"/>
          <w:szCs w:val="24"/>
        </w:rPr>
        <w:t>r</w:t>
      </w:r>
      <w:r w:rsidR="00B45E43" w:rsidRPr="00CC546B">
        <w:rPr>
          <w:rFonts w:ascii="Arial" w:hAnsi="Arial" w:cs="Arial"/>
          <w:sz w:val="24"/>
          <w:szCs w:val="24"/>
        </w:rPr>
        <w:t>esponse agencies.  There may be locations where there are significant needs but no response agencies working</w:t>
      </w:r>
      <w:r>
        <w:rPr>
          <w:rFonts w:ascii="Arial" w:hAnsi="Arial" w:cs="Arial"/>
          <w:sz w:val="24"/>
          <w:szCs w:val="24"/>
        </w:rPr>
        <w:t>,</w:t>
      </w:r>
      <w:r w:rsidR="00B45E43" w:rsidRPr="00CC546B">
        <w:rPr>
          <w:rFonts w:ascii="Arial" w:hAnsi="Arial" w:cs="Arial"/>
          <w:sz w:val="24"/>
          <w:szCs w:val="24"/>
        </w:rPr>
        <w:t xml:space="preserve"> for instance.  Ideally, also, the Team </w:t>
      </w:r>
      <w:r>
        <w:rPr>
          <w:rFonts w:ascii="Arial" w:hAnsi="Arial" w:cs="Arial"/>
          <w:sz w:val="24"/>
          <w:szCs w:val="24"/>
        </w:rPr>
        <w:t>sh</w:t>
      </w:r>
      <w:r w:rsidR="00B45E43" w:rsidRPr="00CC546B">
        <w:rPr>
          <w:rFonts w:ascii="Arial" w:hAnsi="Arial" w:cs="Arial"/>
          <w:sz w:val="24"/>
          <w:szCs w:val="24"/>
        </w:rPr>
        <w:t>ould join a Rapid Response Mission to see how that mechanism works in practice.  However, from a logistical perspective, the planning ha</w:t>
      </w:r>
      <w:r w:rsidR="00B45E43">
        <w:rPr>
          <w:rFonts w:ascii="Arial" w:hAnsi="Arial" w:cs="Arial"/>
          <w:sz w:val="24"/>
          <w:szCs w:val="24"/>
        </w:rPr>
        <w:t xml:space="preserve">d </w:t>
      </w:r>
      <w:r w:rsidR="00B45E43" w:rsidRPr="00CC546B">
        <w:rPr>
          <w:rFonts w:ascii="Arial" w:hAnsi="Arial" w:cs="Arial"/>
          <w:sz w:val="24"/>
          <w:szCs w:val="24"/>
        </w:rPr>
        <w:t xml:space="preserve">to balance </w:t>
      </w:r>
      <w:r>
        <w:rPr>
          <w:rFonts w:ascii="Arial" w:hAnsi="Arial" w:cs="Arial"/>
          <w:sz w:val="24"/>
          <w:szCs w:val="24"/>
        </w:rPr>
        <w:t xml:space="preserve">the intention </w:t>
      </w:r>
      <w:r w:rsidR="00B45E43" w:rsidRPr="00CC546B">
        <w:rPr>
          <w:rFonts w:ascii="Arial" w:hAnsi="Arial" w:cs="Arial"/>
          <w:sz w:val="24"/>
          <w:szCs w:val="24"/>
        </w:rPr>
        <w:t xml:space="preserve">to visit 'hard to reach' areas with a more </w:t>
      </w:r>
      <w:r>
        <w:rPr>
          <w:rFonts w:ascii="Arial" w:hAnsi="Arial" w:cs="Arial"/>
          <w:sz w:val="24"/>
          <w:szCs w:val="24"/>
        </w:rPr>
        <w:t>realistic</w:t>
      </w:r>
      <w:r w:rsidR="00B45E43" w:rsidRPr="00CC546B">
        <w:rPr>
          <w:rFonts w:ascii="Arial" w:hAnsi="Arial" w:cs="Arial"/>
          <w:sz w:val="24"/>
          <w:szCs w:val="24"/>
        </w:rPr>
        <w:t xml:space="preserve"> and pragmatic approach involving well-served centres.</w:t>
      </w:r>
    </w:p>
    <w:p w14:paraId="64B9848F" w14:textId="77777777" w:rsidR="00B45E43" w:rsidRPr="00CC546B" w:rsidRDefault="00B45E43" w:rsidP="00B45E43">
      <w:pPr>
        <w:rPr>
          <w:rFonts w:ascii="Arial" w:hAnsi="Arial" w:cs="Arial"/>
          <w:sz w:val="24"/>
          <w:szCs w:val="24"/>
        </w:rPr>
      </w:pPr>
      <w:r w:rsidRPr="00CC546B">
        <w:rPr>
          <w:rFonts w:ascii="Arial" w:hAnsi="Arial" w:cs="Arial"/>
          <w:sz w:val="24"/>
          <w:szCs w:val="24"/>
        </w:rPr>
        <w:t>Similarly, it is recognised that South Sudan is very volatile and that security dynamics and/or logistical constraints could necessitate changes in plans.  For that reason, a number of alternative locations are suggested in the matrix that follows and in the hope that plans can be adjusted, even at short notice.</w:t>
      </w:r>
      <w:r w:rsidR="004C013E">
        <w:rPr>
          <w:rFonts w:ascii="Arial" w:hAnsi="Arial" w:cs="Arial"/>
          <w:sz w:val="24"/>
          <w:szCs w:val="24"/>
        </w:rPr>
        <w:t xml:space="preserve"> This issue is examined further under Risks and Assumptions. </w:t>
      </w:r>
    </w:p>
    <w:p w14:paraId="3C1F40E2" w14:textId="77777777" w:rsidR="00B45E43" w:rsidRPr="004C013E" w:rsidRDefault="00A82A06" w:rsidP="004C013E">
      <w:pPr>
        <w:pStyle w:val="ListParagraph"/>
        <w:numPr>
          <w:ilvl w:val="1"/>
          <w:numId w:val="44"/>
        </w:numPr>
        <w:rPr>
          <w:rFonts w:ascii="Arial" w:hAnsi="Arial" w:cs="Arial"/>
          <w:b/>
          <w:sz w:val="24"/>
          <w:szCs w:val="24"/>
        </w:rPr>
      </w:pPr>
      <w:r>
        <w:rPr>
          <w:rFonts w:ascii="Arial" w:hAnsi="Arial" w:cs="Arial"/>
          <w:b/>
          <w:sz w:val="24"/>
          <w:szCs w:val="24"/>
        </w:rPr>
        <w:t xml:space="preserve">Support </w:t>
      </w:r>
      <w:r w:rsidR="00755BC1">
        <w:rPr>
          <w:rFonts w:ascii="Arial" w:hAnsi="Arial" w:cs="Arial"/>
          <w:b/>
          <w:sz w:val="24"/>
          <w:szCs w:val="24"/>
        </w:rPr>
        <w:t>to the IAHE</w:t>
      </w:r>
    </w:p>
    <w:p w14:paraId="1608FD43" w14:textId="77777777" w:rsidR="00755BC1" w:rsidRPr="00CC546B" w:rsidRDefault="00755BC1" w:rsidP="00755BC1">
      <w:pPr>
        <w:rPr>
          <w:rFonts w:ascii="Arial" w:hAnsi="Arial" w:cs="Arial"/>
          <w:sz w:val="24"/>
          <w:szCs w:val="24"/>
        </w:rPr>
      </w:pPr>
      <w:r w:rsidRPr="00CC546B">
        <w:rPr>
          <w:rFonts w:ascii="Arial" w:hAnsi="Arial" w:cs="Arial"/>
          <w:sz w:val="24"/>
          <w:szCs w:val="24"/>
        </w:rPr>
        <w:t xml:space="preserve">In general terms the support needs </w:t>
      </w:r>
      <w:r>
        <w:rPr>
          <w:rFonts w:ascii="Arial" w:hAnsi="Arial" w:cs="Arial"/>
          <w:sz w:val="24"/>
          <w:szCs w:val="24"/>
        </w:rPr>
        <w:t xml:space="preserve">of the IAHE </w:t>
      </w:r>
      <w:r w:rsidRPr="00CC546B">
        <w:rPr>
          <w:rFonts w:ascii="Arial" w:hAnsi="Arial" w:cs="Arial"/>
          <w:sz w:val="24"/>
          <w:szCs w:val="24"/>
        </w:rPr>
        <w:t xml:space="preserve">for each location </w:t>
      </w:r>
      <w:r>
        <w:rPr>
          <w:rFonts w:ascii="Arial" w:hAnsi="Arial" w:cs="Arial"/>
          <w:sz w:val="24"/>
          <w:szCs w:val="24"/>
        </w:rPr>
        <w:t>are</w:t>
      </w:r>
      <w:r w:rsidRPr="00CC546B">
        <w:rPr>
          <w:rFonts w:ascii="Arial" w:hAnsi="Arial" w:cs="Arial"/>
          <w:sz w:val="24"/>
          <w:szCs w:val="24"/>
        </w:rPr>
        <w:t xml:space="preserve"> as follows:</w:t>
      </w:r>
    </w:p>
    <w:p w14:paraId="71E8C10A" w14:textId="77777777" w:rsidR="00755BC1" w:rsidRPr="00CC546B" w:rsidRDefault="00755BC1" w:rsidP="00755BC1">
      <w:pPr>
        <w:pStyle w:val="ListParagraph"/>
        <w:numPr>
          <w:ilvl w:val="0"/>
          <w:numId w:val="21"/>
        </w:numPr>
        <w:spacing w:after="200" w:line="276" w:lineRule="auto"/>
        <w:rPr>
          <w:rFonts w:ascii="Arial" w:hAnsi="Arial" w:cs="Arial"/>
          <w:sz w:val="24"/>
          <w:szCs w:val="24"/>
        </w:rPr>
      </w:pPr>
      <w:r w:rsidRPr="00CC546B">
        <w:rPr>
          <w:rFonts w:ascii="Arial" w:hAnsi="Arial" w:cs="Arial"/>
          <w:sz w:val="24"/>
          <w:szCs w:val="24"/>
        </w:rPr>
        <w:t>a hosting agency capable of providing security advice and assistance in emergencies</w:t>
      </w:r>
    </w:p>
    <w:p w14:paraId="09428456" w14:textId="77777777" w:rsidR="00755BC1" w:rsidRPr="00CC546B" w:rsidRDefault="00755BC1" w:rsidP="00755BC1">
      <w:pPr>
        <w:pStyle w:val="ListParagraph"/>
        <w:numPr>
          <w:ilvl w:val="0"/>
          <w:numId w:val="21"/>
        </w:numPr>
        <w:spacing w:after="200" w:line="276" w:lineRule="auto"/>
        <w:rPr>
          <w:rFonts w:ascii="Arial" w:hAnsi="Arial" w:cs="Arial"/>
          <w:sz w:val="24"/>
          <w:szCs w:val="24"/>
        </w:rPr>
      </w:pPr>
      <w:r w:rsidRPr="00CC546B">
        <w:rPr>
          <w:rFonts w:ascii="Arial" w:hAnsi="Arial" w:cs="Arial"/>
          <w:sz w:val="24"/>
          <w:szCs w:val="24"/>
        </w:rPr>
        <w:t>safe and secure accommodation and meals or cooking facilities (can be paid for)</w:t>
      </w:r>
    </w:p>
    <w:p w14:paraId="57DB99B4" w14:textId="77777777" w:rsidR="00755BC1" w:rsidRPr="00CC546B" w:rsidRDefault="00755BC1" w:rsidP="00755BC1">
      <w:pPr>
        <w:pStyle w:val="ListParagraph"/>
        <w:numPr>
          <w:ilvl w:val="0"/>
          <w:numId w:val="21"/>
        </w:numPr>
        <w:spacing w:after="200" w:line="276" w:lineRule="auto"/>
        <w:rPr>
          <w:rFonts w:ascii="Arial" w:hAnsi="Arial" w:cs="Arial"/>
          <w:sz w:val="24"/>
          <w:szCs w:val="24"/>
        </w:rPr>
      </w:pPr>
      <w:r w:rsidRPr="00CC546B">
        <w:rPr>
          <w:rFonts w:ascii="Arial" w:hAnsi="Arial" w:cs="Arial"/>
          <w:sz w:val="24"/>
          <w:szCs w:val="24"/>
        </w:rPr>
        <w:t>access to the internet and power for recharging phones and laptops</w:t>
      </w:r>
    </w:p>
    <w:p w14:paraId="1EA46CA7" w14:textId="77777777" w:rsidR="00755BC1" w:rsidRPr="00CC546B" w:rsidRDefault="00755BC1" w:rsidP="00755BC1">
      <w:pPr>
        <w:pStyle w:val="ListParagraph"/>
        <w:numPr>
          <w:ilvl w:val="0"/>
          <w:numId w:val="21"/>
        </w:numPr>
        <w:spacing w:after="200" w:line="276" w:lineRule="auto"/>
        <w:rPr>
          <w:rFonts w:ascii="Arial" w:hAnsi="Arial" w:cs="Arial"/>
          <w:sz w:val="24"/>
          <w:szCs w:val="24"/>
        </w:rPr>
      </w:pPr>
      <w:r w:rsidRPr="00CC546B">
        <w:rPr>
          <w:rFonts w:ascii="Arial" w:hAnsi="Arial" w:cs="Arial"/>
          <w:sz w:val="24"/>
          <w:szCs w:val="24"/>
        </w:rPr>
        <w:t>access to local transport where available (could be vehicle or bicycle)</w:t>
      </w:r>
    </w:p>
    <w:p w14:paraId="24E9097A" w14:textId="77777777" w:rsidR="00755BC1" w:rsidRPr="00CC546B" w:rsidRDefault="00755BC1" w:rsidP="00755BC1">
      <w:pPr>
        <w:pStyle w:val="ListParagraph"/>
        <w:numPr>
          <w:ilvl w:val="0"/>
          <w:numId w:val="21"/>
        </w:numPr>
        <w:spacing w:after="200" w:line="276" w:lineRule="auto"/>
        <w:rPr>
          <w:rFonts w:ascii="Arial" w:hAnsi="Arial" w:cs="Arial"/>
          <w:sz w:val="24"/>
          <w:szCs w:val="24"/>
        </w:rPr>
      </w:pPr>
      <w:r w:rsidRPr="00CC546B">
        <w:rPr>
          <w:rFonts w:ascii="Arial" w:hAnsi="Arial" w:cs="Arial"/>
          <w:sz w:val="24"/>
          <w:szCs w:val="24"/>
        </w:rPr>
        <w:t>local guides and interpreters capable of facilitating community entry  (ideally male and female)</w:t>
      </w:r>
    </w:p>
    <w:p w14:paraId="1B1D59C0" w14:textId="77777777" w:rsidR="00755BC1" w:rsidRPr="00CC546B" w:rsidRDefault="00755BC1" w:rsidP="00755BC1">
      <w:pPr>
        <w:pStyle w:val="ListParagraph"/>
        <w:numPr>
          <w:ilvl w:val="0"/>
          <w:numId w:val="21"/>
        </w:numPr>
        <w:spacing w:after="200" w:line="276" w:lineRule="auto"/>
        <w:rPr>
          <w:rFonts w:ascii="Arial" w:hAnsi="Arial" w:cs="Arial"/>
          <w:sz w:val="24"/>
          <w:szCs w:val="24"/>
        </w:rPr>
      </w:pPr>
      <w:r w:rsidRPr="00CC546B">
        <w:rPr>
          <w:rFonts w:ascii="Arial" w:hAnsi="Arial" w:cs="Arial"/>
          <w:sz w:val="24"/>
          <w:szCs w:val="24"/>
        </w:rPr>
        <w:t>support with meeting other agencies and local authorities</w:t>
      </w:r>
    </w:p>
    <w:p w14:paraId="5008D8B7" w14:textId="77777777" w:rsidR="00755BC1" w:rsidRPr="00CC546B" w:rsidRDefault="00755BC1" w:rsidP="00755BC1">
      <w:pPr>
        <w:pStyle w:val="ListParagraph"/>
        <w:numPr>
          <w:ilvl w:val="0"/>
          <w:numId w:val="21"/>
        </w:numPr>
        <w:spacing w:after="200" w:line="276" w:lineRule="auto"/>
        <w:rPr>
          <w:rFonts w:ascii="Arial" w:hAnsi="Arial" w:cs="Arial"/>
          <w:sz w:val="24"/>
          <w:szCs w:val="24"/>
        </w:rPr>
      </w:pPr>
      <w:r w:rsidRPr="00CC546B">
        <w:rPr>
          <w:rFonts w:ascii="Arial" w:hAnsi="Arial" w:cs="Arial"/>
          <w:sz w:val="24"/>
          <w:szCs w:val="24"/>
        </w:rPr>
        <w:t>Specific support to set up focus group discussions with different groups among affected people (these could be several and stretch over 2-3 days in total)</w:t>
      </w:r>
    </w:p>
    <w:p w14:paraId="7E6EC6A2" w14:textId="77777777" w:rsidR="00B45E43" w:rsidRDefault="00A82A06" w:rsidP="00B45E43">
      <w:pPr>
        <w:rPr>
          <w:rFonts w:ascii="Arial" w:hAnsi="Arial" w:cs="Arial"/>
          <w:sz w:val="24"/>
          <w:szCs w:val="24"/>
        </w:rPr>
      </w:pPr>
      <w:r>
        <w:rPr>
          <w:rFonts w:ascii="Arial" w:hAnsi="Arial" w:cs="Arial"/>
          <w:sz w:val="24"/>
          <w:szCs w:val="24"/>
        </w:rPr>
        <w:t>Although the primary arrangements will be made with and through OCHA, the team will need support in the field from local partners and organisations. Following the inception visit, Oxfam, Plan, Non-violent Peaceforce</w:t>
      </w:r>
      <w:r w:rsidR="00AA33B6">
        <w:rPr>
          <w:rFonts w:ascii="Arial" w:hAnsi="Arial" w:cs="Arial"/>
          <w:sz w:val="24"/>
          <w:szCs w:val="24"/>
        </w:rPr>
        <w:t>, Internews,</w:t>
      </w:r>
      <w:r>
        <w:rPr>
          <w:rFonts w:ascii="Arial" w:hAnsi="Arial" w:cs="Arial"/>
          <w:sz w:val="24"/>
          <w:szCs w:val="24"/>
        </w:rPr>
        <w:t xml:space="preserve"> and others have been identified as possible sources of support, notably</w:t>
      </w:r>
      <w:r w:rsidR="00AA33B6">
        <w:rPr>
          <w:rFonts w:ascii="Arial" w:hAnsi="Arial" w:cs="Arial"/>
          <w:sz w:val="24"/>
          <w:szCs w:val="24"/>
        </w:rPr>
        <w:t xml:space="preserve"> by</w:t>
      </w:r>
      <w:r>
        <w:rPr>
          <w:rFonts w:ascii="Arial" w:hAnsi="Arial" w:cs="Arial"/>
          <w:sz w:val="24"/>
          <w:szCs w:val="24"/>
        </w:rPr>
        <w:t xml:space="preserve"> help</w:t>
      </w:r>
      <w:r w:rsidR="00AA33B6">
        <w:rPr>
          <w:rFonts w:ascii="Arial" w:hAnsi="Arial" w:cs="Arial"/>
          <w:sz w:val="24"/>
          <w:szCs w:val="24"/>
        </w:rPr>
        <w:t>ing</w:t>
      </w:r>
      <w:r>
        <w:rPr>
          <w:rFonts w:ascii="Arial" w:hAnsi="Arial" w:cs="Arial"/>
          <w:sz w:val="24"/>
          <w:szCs w:val="24"/>
        </w:rPr>
        <w:t xml:space="preserve"> with organising </w:t>
      </w:r>
      <w:r>
        <w:rPr>
          <w:rFonts w:ascii="Arial" w:hAnsi="Arial" w:cs="Arial"/>
          <w:sz w:val="24"/>
          <w:szCs w:val="24"/>
        </w:rPr>
        <w:lastRenderedPageBreak/>
        <w:t xml:space="preserve">community consultations, interpreting and logistics. Among these organisations, Internews seems likely to play a particularly important role. The IAHE relates quite closely to the mandate of Internews which is an </w:t>
      </w:r>
      <w:r w:rsidR="00CC546B" w:rsidRPr="00CC546B">
        <w:rPr>
          <w:rFonts w:ascii="Arial" w:hAnsi="Arial" w:cs="Arial"/>
          <w:sz w:val="24"/>
          <w:szCs w:val="24"/>
        </w:rPr>
        <w:t xml:space="preserve">NGO specialising in Communicating with Communities </w:t>
      </w:r>
      <w:r>
        <w:rPr>
          <w:rFonts w:ascii="Arial" w:hAnsi="Arial" w:cs="Arial"/>
          <w:sz w:val="24"/>
          <w:szCs w:val="24"/>
        </w:rPr>
        <w:t>(CwC).</w:t>
      </w:r>
      <w:r>
        <w:rPr>
          <w:rStyle w:val="FootnoteReference"/>
          <w:rFonts w:ascii="Arial" w:hAnsi="Arial" w:cs="Arial"/>
          <w:sz w:val="24"/>
          <w:szCs w:val="24"/>
        </w:rPr>
        <w:footnoteReference w:id="24"/>
      </w:r>
      <w:r>
        <w:rPr>
          <w:rFonts w:ascii="Arial" w:hAnsi="Arial" w:cs="Arial"/>
          <w:sz w:val="24"/>
          <w:szCs w:val="24"/>
        </w:rPr>
        <w:t xml:space="preserve">  Accordingly, </w:t>
      </w:r>
      <w:r w:rsidR="00CC546B" w:rsidRPr="00CC546B">
        <w:rPr>
          <w:rFonts w:ascii="Arial" w:hAnsi="Arial" w:cs="Arial"/>
          <w:sz w:val="24"/>
          <w:szCs w:val="24"/>
        </w:rPr>
        <w:t>locations where Internews has a presence have been favoured within the planning, although not to the exclusion of other places.</w:t>
      </w:r>
      <w:r>
        <w:rPr>
          <w:rFonts w:ascii="Arial" w:hAnsi="Arial" w:cs="Arial"/>
          <w:sz w:val="24"/>
          <w:szCs w:val="24"/>
        </w:rPr>
        <w:t xml:space="preserve"> In addition, Internews also has an interest in disseminating reports such as the IAHE </w:t>
      </w:r>
      <w:r w:rsidR="00755BC1" w:rsidRPr="00A82A06">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67306256" wp14:editId="463967B7">
                <wp:simplePos x="0" y="0"/>
                <wp:positionH relativeFrom="margin">
                  <wp:align>right</wp:align>
                </wp:positionH>
                <wp:positionV relativeFrom="paragraph">
                  <wp:posOffset>1981200</wp:posOffset>
                </wp:positionV>
                <wp:extent cx="5629275" cy="3019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019425"/>
                        </a:xfrm>
                        <a:prstGeom prst="rect">
                          <a:avLst/>
                        </a:prstGeom>
                        <a:solidFill>
                          <a:srgbClr val="FFFFFF"/>
                        </a:solidFill>
                        <a:ln w="9525">
                          <a:solidFill>
                            <a:srgbClr val="000000"/>
                          </a:solidFill>
                          <a:miter lim="800000"/>
                          <a:headEnd/>
                          <a:tailEnd/>
                        </a:ln>
                      </wps:spPr>
                      <wps:txbx>
                        <w:txbxContent>
                          <w:p w14:paraId="0BCB0E66" w14:textId="77777777" w:rsidR="00F35A2E" w:rsidRPr="00755BC1" w:rsidRDefault="00F35A2E" w:rsidP="00A82A06">
                            <w:pPr>
                              <w:rPr>
                                <w:rFonts w:ascii="Arial" w:hAnsi="Arial" w:cs="Arial"/>
                                <w:b/>
                                <w:sz w:val="24"/>
                                <w:szCs w:val="24"/>
                              </w:rPr>
                            </w:pPr>
                            <w:r w:rsidRPr="00755BC1">
                              <w:rPr>
                                <w:rFonts w:ascii="Arial" w:hAnsi="Arial" w:cs="Arial"/>
                                <w:b/>
                                <w:sz w:val="24"/>
                                <w:szCs w:val="24"/>
                              </w:rPr>
                              <w:t>Text Box: Internews</w:t>
                            </w:r>
                          </w:p>
                          <w:p w14:paraId="07F416E1" w14:textId="77777777" w:rsidR="00F35A2E" w:rsidRDefault="00F35A2E" w:rsidP="00755BC1">
                            <w:pPr>
                              <w:rPr>
                                <w:rFonts w:ascii="Arial" w:hAnsi="Arial" w:cs="Arial"/>
                                <w:color w:val="000000"/>
                                <w:sz w:val="24"/>
                                <w:szCs w:val="24"/>
                              </w:rPr>
                            </w:pPr>
                            <w:r w:rsidRPr="009623CD">
                              <w:rPr>
                                <w:rFonts w:ascii="Arial" w:hAnsi="Arial" w:cs="Arial"/>
                                <w:color w:val="000000"/>
                                <w:sz w:val="24"/>
                                <w:szCs w:val="24"/>
                              </w:rPr>
                              <w:t xml:space="preserve">Internews has </w:t>
                            </w:r>
                            <w:r>
                              <w:rPr>
                                <w:rFonts w:ascii="Arial" w:hAnsi="Arial" w:cs="Arial"/>
                                <w:color w:val="000000"/>
                                <w:sz w:val="24"/>
                                <w:szCs w:val="24"/>
                              </w:rPr>
                              <w:t xml:space="preserve">conducted a number of studies for other organisations and has an ongoing programme of information and liaison relating to humanitarian operations funded by USAID. </w:t>
                            </w:r>
                          </w:p>
                          <w:p w14:paraId="3A1E7594" w14:textId="77777777" w:rsidR="00F35A2E" w:rsidRPr="005768B3" w:rsidRDefault="00F35A2E" w:rsidP="00A82A06">
                            <w:pPr>
                              <w:rPr>
                                <w:rFonts w:ascii="Arial" w:hAnsi="Arial" w:cs="Arial"/>
                                <w:b/>
                                <w:sz w:val="28"/>
                                <w:szCs w:val="28"/>
                              </w:rPr>
                            </w:pPr>
                            <w:r w:rsidRPr="00C3092E">
                              <w:rPr>
                                <w:rFonts w:ascii="Arial" w:hAnsi="Arial" w:cs="Arial"/>
                                <w:sz w:val="24"/>
                                <w:szCs w:val="24"/>
                              </w:rPr>
                              <w:t xml:space="preserve">Internews has adapted its work to meet the needs of the current crisis through its mobile </w:t>
                            </w:r>
                            <w:r w:rsidRPr="00C3092E">
                              <w:rPr>
                                <w:rFonts w:ascii="Arial" w:hAnsi="Arial" w:cs="Arial"/>
                                <w:i/>
                                <w:sz w:val="24"/>
                                <w:szCs w:val="24"/>
                              </w:rPr>
                              <w:t>‘</w:t>
                            </w:r>
                            <w:r w:rsidRPr="00C3092E">
                              <w:rPr>
                                <w:rFonts w:ascii="Arial" w:hAnsi="Arial" w:cs="Arial"/>
                                <w:sz w:val="24"/>
                                <w:szCs w:val="24"/>
                              </w:rPr>
                              <w:t>Bodaboda Talktalk’ broadcasts in Juba and Malakal and through its community radio stations in Malakal, Ler, Malwal Kon and Turalei.  Each of these formats allows local journalists to produce radio programmes in vernacular languages which are a conduit for open communication between affected communities, aid agencies, UNMISS and government etc.</w:t>
                            </w:r>
                          </w:p>
                          <w:p w14:paraId="3D917F50" w14:textId="77777777" w:rsidR="00F35A2E" w:rsidRPr="00C3092E" w:rsidRDefault="00F35A2E" w:rsidP="00755BC1">
                            <w:pPr>
                              <w:rPr>
                                <w:rFonts w:ascii="Arial" w:hAnsi="Arial" w:cs="Arial"/>
                                <w:sz w:val="24"/>
                                <w:szCs w:val="24"/>
                              </w:rPr>
                            </w:pPr>
                            <w:r w:rsidRPr="00C3092E">
                              <w:rPr>
                                <w:rFonts w:ascii="Arial" w:hAnsi="Arial" w:cs="Arial"/>
                                <w:sz w:val="24"/>
                                <w:szCs w:val="24"/>
                              </w:rPr>
                              <w:t xml:space="preserve">Eye Radio, a community radio station in Juba which is supported by Internews can also be a channel of communication about the IAHE.  For </w:t>
                            </w:r>
                            <w:r>
                              <w:rPr>
                                <w:rFonts w:ascii="Arial" w:hAnsi="Arial" w:cs="Arial"/>
                                <w:sz w:val="24"/>
                                <w:szCs w:val="24"/>
                              </w:rPr>
                              <w:t>example</w:t>
                            </w:r>
                            <w:r w:rsidRPr="00C3092E">
                              <w:rPr>
                                <w:rFonts w:ascii="Arial" w:hAnsi="Arial" w:cs="Arial"/>
                                <w:sz w:val="24"/>
                                <w:szCs w:val="24"/>
                              </w:rPr>
                              <w:t>, a phone-in session with one of the Team members may be possible.</w:t>
                            </w:r>
                          </w:p>
                          <w:p w14:paraId="11CE0405" w14:textId="77777777" w:rsidR="00F35A2E" w:rsidRDefault="00F35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306256" id="_x0000_t202" coordsize="21600,21600" o:spt="202" path="m,l,21600r21600,l21600,xe">
                <v:stroke joinstyle="miter"/>
                <v:path gradientshapeok="t" o:connecttype="rect"/>
              </v:shapetype>
              <v:shape id="Text Box 2" o:spid="_x0000_s1026" type="#_x0000_t202" style="position:absolute;margin-left:392.05pt;margin-top:156pt;width:443.25pt;height:23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">
                <v:textbox>
                  <w:txbxContent>
                    <w:p w14:paraId="0BCB0E66" w14:textId="77777777" w:rsidR="00F35A2E" w:rsidRPr="00755BC1" w:rsidRDefault="00F35A2E" w:rsidP="00A82A06">
                      <w:pPr>
                        <w:rPr>
                          <w:rFonts w:ascii="Arial" w:hAnsi="Arial" w:cs="Arial"/>
                          <w:b/>
                          <w:sz w:val="24"/>
                          <w:szCs w:val="24"/>
                        </w:rPr>
                      </w:pPr>
                      <w:r w:rsidRPr="00755BC1">
                        <w:rPr>
                          <w:rFonts w:ascii="Arial" w:hAnsi="Arial" w:cs="Arial"/>
                          <w:b/>
                          <w:sz w:val="24"/>
                          <w:szCs w:val="24"/>
                        </w:rPr>
                        <w:t>Text Box: Internews</w:t>
                      </w:r>
                    </w:p>
                    <w:p w14:paraId="07F416E1" w14:textId="77777777" w:rsidR="00F35A2E" w:rsidRDefault="00F35A2E" w:rsidP="00755BC1">
                      <w:pPr>
                        <w:rPr>
                          <w:rFonts w:ascii="Arial" w:hAnsi="Arial" w:cs="Arial"/>
                          <w:color w:val="000000"/>
                          <w:sz w:val="24"/>
                          <w:szCs w:val="24"/>
                        </w:rPr>
                      </w:pPr>
                      <w:r w:rsidRPr="009623CD">
                        <w:rPr>
                          <w:rFonts w:ascii="Arial" w:hAnsi="Arial" w:cs="Arial"/>
                          <w:color w:val="000000"/>
                          <w:sz w:val="24"/>
                          <w:szCs w:val="24"/>
                        </w:rPr>
                        <w:t xml:space="preserve">Internews has </w:t>
                      </w:r>
                      <w:r>
                        <w:rPr>
                          <w:rFonts w:ascii="Arial" w:hAnsi="Arial" w:cs="Arial"/>
                          <w:color w:val="000000"/>
                          <w:sz w:val="24"/>
                          <w:szCs w:val="24"/>
                        </w:rPr>
                        <w:t xml:space="preserve">conducted a number of studies for other organisations and has an ongoing programme of information and liaison relating to humanitarian operations funded by USAID. </w:t>
                      </w:r>
                    </w:p>
                    <w:p w14:paraId="3A1E7594" w14:textId="77777777" w:rsidR="00F35A2E" w:rsidRPr="005768B3" w:rsidRDefault="00F35A2E" w:rsidP="00A82A06">
                      <w:pPr>
                        <w:rPr>
                          <w:rFonts w:ascii="Arial" w:hAnsi="Arial" w:cs="Arial"/>
                          <w:b/>
                          <w:sz w:val="28"/>
                          <w:szCs w:val="28"/>
                        </w:rPr>
                      </w:pPr>
                      <w:r w:rsidRPr="00C3092E">
                        <w:rPr>
                          <w:rFonts w:ascii="Arial" w:hAnsi="Arial" w:cs="Arial"/>
                          <w:sz w:val="24"/>
                          <w:szCs w:val="24"/>
                        </w:rPr>
                        <w:t xml:space="preserve">Internews has adapted its work to meet the needs of the current crisis through its mobile </w:t>
                      </w:r>
                      <w:r w:rsidRPr="00C3092E">
                        <w:rPr>
                          <w:rFonts w:ascii="Arial" w:hAnsi="Arial" w:cs="Arial"/>
                          <w:i/>
                          <w:sz w:val="24"/>
                          <w:szCs w:val="24"/>
                        </w:rPr>
                        <w:t>‘</w:t>
                      </w:r>
                      <w:r w:rsidRPr="00C3092E">
                        <w:rPr>
                          <w:rFonts w:ascii="Arial" w:hAnsi="Arial" w:cs="Arial"/>
                          <w:sz w:val="24"/>
                          <w:szCs w:val="24"/>
                        </w:rPr>
                        <w:t>Bodaboda Talktalk’ broadcasts in Juba and Malakal and through its community radio stations in Malakal, Ler, Malwal Kon and Turalei.  Each of these formats allows local journalists to produce radio programmes in vernacular languages which are a conduit for open communication between affected communities, aid agencies, UNMISS and government etc.</w:t>
                      </w:r>
                    </w:p>
                    <w:p w14:paraId="3D917F50" w14:textId="77777777" w:rsidR="00F35A2E" w:rsidRPr="00C3092E" w:rsidRDefault="00F35A2E" w:rsidP="00755BC1">
                      <w:pPr>
                        <w:rPr>
                          <w:rFonts w:ascii="Arial" w:hAnsi="Arial" w:cs="Arial"/>
                          <w:sz w:val="24"/>
                          <w:szCs w:val="24"/>
                        </w:rPr>
                      </w:pPr>
                      <w:r w:rsidRPr="00C3092E">
                        <w:rPr>
                          <w:rFonts w:ascii="Arial" w:hAnsi="Arial" w:cs="Arial"/>
                          <w:sz w:val="24"/>
                          <w:szCs w:val="24"/>
                        </w:rPr>
                        <w:t xml:space="preserve">Eye Radio, a community radio station in Juba which is supported by Internews can also be a channel of communication about the IAHE.  For </w:t>
                      </w:r>
                      <w:r>
                        <w:rPr>
                          <w:rFonts w:ascii="Arial" w:hAnsi="Arial" w:cs="Arial"/>
                          <w:sz w:val="24"/>
                          <w:szCs w:val="24"/>
                        </w:rPr>
                        <w:t>example</w:t>
                      </w:r>
                      <w:r w:rsidRPr="00C3092E">
                        <w:rPr>
                          <w:rFonts w:ascii="Arial" w:hAnsi="Arial" w:cs="Arial"/>
                          <w:sz w:val="24"/>
                          <w:szCs w:val="24"/>
                        </w:rPr>
                        <w:t>, a phone-in session with one of the Team members may be possible.</w:t>
                      </w:r>
                    </w:p>
                    <w:p w14:paraId="11CE0405" w14:textId="77777777" w:rsidR="00F35A2E" w:rsidRDefault="00F35A2E"/>
                  </w:txbxContent>
                </v:textbox>
                <w10:wrap type="square" anchorx="margin"/>
              </v:shape>
            </w:pict>
          </mc:Fallback>
        </mc:AlternateContent>
      </w:r>
      <w:r>
        <w:rPr>
          <w:rFonts w:ascii="Arial" w:hAnsi="Arial" w:cs="Arial"/>
          <w:sz w:val="24"/>
          <w:szCs w:val="24"/>
        </w:rPr>
        <w:t>and seeking feedback from communities</w:t>
      </w:r>
      <w:r w:rsidR="00755BC1">
        <w:rPr>
          <w:rFonts w:ascii="Arial" w:hAnsi="Arial" w:cs="Arial"/>
          <w:sz w:val="24"/>
          <w:szCs w:val="24"/>
        </w:rPr>
        <w:t xml:space="preserve"> (see below)</w:t>
      </w:r>
      <w:r>
        <w:rPr>
          <w:rFonts w:ascii="Arial" w:hAnsi="Arial" w:cs="Arial"/>
          <w:sz w:val="24"/>
          <w:szCs w:val="24"/>
        </w:rPr>
        <w:t>.</w:t>
      </w:r>
      <w:r w:rsidR="00755BC1">
        <w:rPr>
          <w:rFonts w:ascii="Arial" w:hAnsi="Arial" w:cs="Arial"/>
          <w:sz w:val="24"/>
          <w:szCs w:val="24"/>
        </w:rPr>
        <w:t>Internews can also provide systematic f</w:t>
      </w:r>
      <w:r w:rsidR="00B45E43" w:rsidRPr="00C3092E">
        <w:rPr>
          <w:rFonts w:ascii="Arial" w:hAnsi="Arial" w:cs="Arial"/>
          <w:sz w:val="24"/>
          <w:szCs w:val="24"/>
        </w:rPr>
        <w:t xml:space="preserve">eedback on the overall </w:t>
      </w:r>
      <w:r w:rsidR="00755BC1">
        <w:rPr>
          <w:rFonts w:ascii="Arial" w:hAnsi="Arial" w:cs="Arial"/>
          <w:sz w:val="24"/>
          <w:szCs w:val="24"/>
        </w:rPr>
        <w:t>r</w:t>
      </w:r>
      <w:r w:rsidR="00B45E43" w:rsidRPr="00C3092E">
        <w:rPr>
          <w:rFonts w:ascii="Arial" w:hAnsi="Arial" w:cs="Arial"/>
          <w:sz w:val="24"/>
          <w:szCs w:val="24"/>
        </w:rPr>
        <w:t>esponse in the following ways:</w:t>
      </w:r>
    </w:p>
    <w:p w14:paraId="7AC7331A" w14:textId="77777777" w:rsidR="001A3CD8" w:rsidRDefault="001A3CD8" w:rsidP="00B45E43">
      <w:pPr>
        <w:rPr>
          <w:rFonts w:ascii="Arial" w:hAnsi="Arial" w:cs="Arial"/>
          <w:sz w:val="24"/>
          <w:szCs w:val="24"/>
        </w:rPr>
      </w:pPr>
    </w:p>
    <w:p w14:paraId="47006F32" w14:textId="77777777" w:rsidR="001A3CD8" w:rsidRPr="00C3092E" w:rsidRDefault="001A3CD8" w:rsidP="00B45E43">
      <w:pPr>
        <w:rPr>
          <w:rFonts w:ascii="Arial" w:hAnsi="Arial" w:cs="Arial"/>
          <w:sz w:val="24"/>
          <w:szCs w:val="24"/>
        </w:rPr>
      </w:pPr>
    </w:p>
    <w:p w14:paraId="76B6A9A7" w14:textId="77777777" w:rsidR="00B45E43" w:rsidRPr="00C3092E" w:rsidRDefault="00B45E43" w:rsidP="006F3D18">
      <w:pPr>
        <w:pStyle w:val="ListParagraph"/>
        <w:numPr>
          <w:ilvl w:val="0"/>
          <w:numId w:val="7"/>
        </w:numPr>
        <w:spacing w:after="200" w:line="276" w:lineRule="auto"/>
        <w:rPr>
          <w:rFonts w:ascii="Arial" w:hAnsi="Arial" w:cs="Arial"/>
          <w:sz w:val="24"/>
          <w:szCs w:val="24"/>
        </w:rPr>
      </w:pPr>
      <w:r w:rsidRPr="00C3092E">
        <w:rPr>
          <w:rFonts w:ascii="Arial" w:hAnsi="Arial" w:cs="Arial"/>
          <w:sz w:val="24"/>
          <w:szCs w:val="24"/>
        </w:rPr>
        <w:t>A desk review of archive Internews broadcast transcripts  relating to the Humanitarian response would be carried out in order to derive common themes and issues</w:t>
      </w:r>
    </w:p>
    <w:p w14:paraId="5897595D" w14:textId="77777777" w:rsidR="00B45E43" w:rsidRPr="00C3092E" w:rsidRDefault="00B45E43" w:rsidP="00755BC1">
      <w:pPr>
        <w:pStyle w:val="ListParagraph"/>
        <w:numPr>
          <w:ilvl w:val="0"/>
          <w:numId w:val="7"/>
        </w:numPr>
        <w:spacing w:after="200" w:line="276" w:lineRule="auto"/>
        <w:rPr>
          <w:rFonts w:ascii="Arial" w:hAnsi="Arial" w:cs="Arial"/>
          <w:sz w:val="24"/>
          <w:szCs w:val="24"/>
        </w:rPr>
      </w:pPr>
      <w:r w:rsidRPr="00C3092E">
        <w:rPr>
          <w:rFonts w:ascii="Arial" w:hAnsi="Arial" w:cs="Arial"/>
          <w:sz w:val="24"/>
          <w:szCs w:val="24"/>
        </w:rPr>
        <w:t xml:space="preserve">Panel discussions, co-moderated where possible by IAHE team members in April, would be recorded and broadcast. Internews also has Women’s Listening Groups and their reactions to the broadcast panel discussions can also be captured with the help of Internews Monitoring and Evaluation Officers.  </w:t>
      </w:r>
    </w:p>
    <w:p w14:paraId="414C1BA1" w14:textId="77777777" w:rsidR="00B45E43" w:rsidRDefault="00B45E43" w:rsidP="006F3D18">
      <w:pPr>
        <w:pStyle w:val="ListParagraph"/>
        <w:numPr>
          <w:ilvl w:val="0"/>
          <w:numId w:val="7"/>
        </w:numPr>
        <w:spacing w:after="200" w:line="276" w:lineRule="auto"/>
        <w:rPr>
          <w:rFonts w:ascii="Arial" w:hAnsi="Arial" w:cs="Arial"/>
          <w:sz w:val="24"/>
          <w:szCs w:val="24"/>
        </w:rPr>
      </w:pPr>
      <w:r w:rsidRPr="00C3092E">
        <w:rPr>
          <w:rFonts w:ascii="Arial" w:hAnsi="Arial" w:cs="Arial"/>
          <w:sz w:val="24"/>
          <w:szCs w:val="24"/>
        </w:rPr>
        <w:t>T</w:t>
      </w:r>
      <w:r w:rsidR="00755BC1">
        <w:rPr>
          <w:rFonts w:ascii="Arial" w:hAnsi="Arial" w:cs="Arial"/>
          <w:sz w:val="24"/>
          <w:szCs w:val="24"/>
        </w:rPr>
        <w:t>r</w:t>
      </w:r>
      <w:r w:rsidRPr="00C3092E">
        <w:rPr>
          <w:rFonts w:ascii="Arial" w:hAnsi="Arial" w:cs="Arial"/>
          <w:sz w:val="24"/>
          <w:szCs w:val="24"/>
        </w:rPr>
        <w:t xml:space="preserve">ained community journalists, who have considerable experience of bringing affected populations and humanitarian agencies into dialogue, </w:t>
      </w:r>
      <w:r w:rsidR="00755BC1">
        <w:rPr>
          <w:rFonts w:ascii="Arial" w:hAnsi="Arial" w:cs="Arial"/>
          <w:sz w:val="24"/>
          <w:szCs w:val="24"/>
        </w:rPr>
        <w:t>can</w:t>
      </w:r>
      <w:r w:rsidRPr="00C3092E">
        <w:rPr>
          <w:rFonts w:ascii="Arial" w:hAnsi="Arial" w:cs="Arial"/>
          <w:sz w:val="24"/>
          <w:szCs w:val="24"/>
        </w:rPr>
        <w:t xml:space="preserve"> be interviewed as key informants.</w:t>
      </w:r>
    </w:p>
    <w:p w14:paraId="1FCCB6F9" w14:textId="77777777" w:rsidR="00AA33B6" w:rsidRDefault="00AA33B6" w:rsidP="001A3CD8">
      <w:pPr>
        <w:spacing w:after="200" w:line="276" w:lineRule="auto"/>
        <w:rPr>
          <w:rFonts w:ascii="Arial" w:hAnsi="Arial" w:cs="Arial"/>
          <w:sz w:val="24"/>
          <w:szCs w:val="24"/>
        </w:rPr>
      </w:pPr>
    </w:p>
    <w:p w14:paraId="0B942CE0" w14:textId="77777777" w:rsidR="00AA33B6" w:rsidRDefault="00AA33B6" w:rsidP="001A3CD8">
      <w:pPr>
        <w:spacing w:after="200" w:line="276" w:lineRule="auto"/>
        <w:rPr>
          <w:rFonts w:ascii="Arial" w:hAnsi="Arial" w:cs="Arial"/>
          <w:sz w:val="24"/>
          <w:szCs w:val="24"/>
        </w:rPr>
      </w:pPr>
    </w:p>
    <w:p w14:paraId="4E8A4C9D" w14:textId="77777777" w:rsidR="00AA33B6" w:rsidRPr="001A3CD8" w:rsidRDefault="00AA33B6" w:rsidP="001A3CD8">
      <w:pPr>
        <w:spacing w:after="200" w:line="276" w:lineRule="auto"/>
        <w:rPr>
          <w:rFonts w:ascii="Arial" w:hAnsi="Arial" w:cs="Arial"/>
          <w:sz w:val="24"/>
          <w:szCs w:val="24"/>
        </w:rPr>
      </w:pPr>
    </w:p>
    <w:p w14:paraId="2AAA0891" w14:textId="77777777" w:rsidR="00AC25F9" w:rsidRPr="00AC25F9" w:rsidRDefault="005D4FBA" w:rsidP="005D4FBA">
      <w:pPr>
        <w:pStyle w:val="Heading2"/>
        <w:numPr>
          <w:ilvl w:val="1"/>
          <w:numId w:val="44"/>
        </w:numPr>
        <w:rPr>
          <w:rFonts w:ascii="Arial" w:hAnsi="Arial" w:cs="Arial"/>
        </w:rPr>
      </w:pPr>
      <w:bookmarkStart w:id="5" w:name="_Toc394322554"/>
      <w:r>
        <w:rPr>
          <w:rFonts w:ascii="Arial" w:hAnsi="Arial" w:cs="Arial"/>
        </w:rPr>
        <w:lastRenderedPageBreak/>
        <w:t>R</w:t>
      </w:r>
      <w:r w:rsidR="00AC25F9" w:rsidRPr="00AC25F9">
        <w:rPr>
          <w:rFonts w:ascii="Arial" w:hAnsi="Arial" w:cs="Arial"/>
        </w:rPr>
        <w:t>isks and Assumptions</w:t>
      </w:r>
      <w:bookmarkEnd w:id="5"/>
    </w:p>
    <w:p w14:paraId="58175ADF" w14:textId="77777777" w:rsidR="00AC25F9" w:rsidRPr="00AC25F9" w:rsidRDefault="00AC25F9" w:rsidP="003731EE">
      <w:pPr>
        <w:pStyle w:val="BodyText"/>
        <w:rPr>
          <w:rFonts w:ascii="Arial" w:hAnsi="Arial" w:cs="Arial"/>
          <w:szCs w:val="24"/>
        </w:rPr>
      </w:pPr>
    </w:p>
    <w:p w14:paraId="1305FFB2" w14:textId="77777777" w:rsidR="00AC25F9" w:rsidRPr="00AC25F9" w:rsidRDefault="00AC25F9" w:rsidP="003731EE">
      <w:pPr>
        <w:pStyle w:val="BodyText"/>
        <w:ind w:left="0"/>
        <w:rPr>
          <w:rFonts w:ascii="Arial" w:hAnsi="Arial" w:cs="Arial"/>
          <w:b w:val="0"/>
          <w:szCs w:val="24"/>
        </w:rPr>
      </w:pPr>
      <w:r w:rsidRPr="00AC25F9">
        <w:rPr>
          <w:rFonts w:ascii="Arial" w:hAnsi="Arial" w:cs="Arial"/>
          <w:b w:val="0"/>
          <w:szCs w:val="24"/>
        </w:rPr>
        <w:t>In addition to the challenges already outlined</w:t>
      </w:r>
      <w:r w:rsidR="00AA33B6">
        <w:rPr>
          <w:rFonts w:ascii="Arial" w:hAnsi="Arial" w:cs="Arial"/>
          <w:b w:val="0"/>
          <w:szCs w:val="24"/>
        </w:rPr>
        <w:t>,</w:t>
      </w:r>
      <w:r w:rsidRPr="00AC25F9">
        <w:rPr>
          <w:rFonts w:ascii="Arial" w:hAnsi="Arial" w:cs="Arial"/>
          <w:b w:val="0"/>
          <w:szCs w:val="24"/>
        </w:rPr>
        <w:t xml:space="preserve"> the evaluation face</w:t>
      </w:r>
      <w:r w:rsidR="00AE56DE">
        <w:rPr>
          <w:rFonts w:ascii="Arial" w:hAnsi="Arial" w:cs="Arial"/>
          <w:b w:val="0"/>
          <w:szCs w:val="24"/>
        </w:rPr>
        <w:t>s</w:t>
      </w:r>
      <w:r w:rsidRPr="00AC25F9">
        <w:rPr>
          <w:rFonts w:ascii="Arial" w:hAnsi="Arial" w:cs="Arial"/>
          <w:b w:val="0"/>
          <w:szCs w:val="24"/>
        </w:rPr>
        <w:t xml:space="preserve"> a number of risks</w:t>
      </w:r>
      <w:r w:rsidR="00AA33B6">
        <w:rPr>
          <w:rFonts w:ascii="Arial" w:hAnsi="Arial" w:cs="Arial"/>
          <w:b w:val="0"/>
          <w:szCs w:val="24"/>
        </w:rPr>
        <w:t>:</w:t>
      </w:r>
    </w:p>
    <w:p w14:paraId="682F0B9B" w14:textId="77777777" w:rsidR="00AC25F9" w:rsidRPr="00AC25F9" w:rsidRDefault="00AC25F9" w:rsidP="003731EE">
      <w:pPr>
        <w:pStyle w:val="BodyText"/>
        <w:ind w:left="0"/>
        <w:rPr>
          <w:rFonts w:ascii="Arial" w:hAnsi="Arial" w:cs="Arial"/>
          <w:szCs w:val="24"/>
        </w:rPr>
      </w:pPr>
    </w:p>
    <w:p w14:paraId="6FDD1F22" w14:textId="77777777" w:rsidR="00AC25F9" w:rsidRPr="00AC25F9" w:rsidRDefault="00AC25F9" w:rsidP="00F862FB">
      <w:pPr>
        <w:pStyle w:val="NoSpacing"/>
        <w:spacing w:line="276" w:lineRule="auto"/>
        <w:rPr>
          <w:rFonts w:ascii="Arial" w:hAnsi="Arial" w:cs="Arial"/>
          <w:sz w:val="24"/>
          <w:szCs w:val="24"/>
        </w:rPr>
      </w:pPr>
      <w:bookmarkStart w:id="6" w:name="_Toc392853611"/>
      <w:bookmarkStart w:id="7" w:name="_Toc392853761"/>
      <w:bookmarkStart w:id="8" w:name="_Toc392858177"/>
      <w:bookmarkStart w:id="9" w:name="_Toc392859756"/>
      <w:r w:rsidRPr="00AC25F9">
        <w:rPr>
          <w:rFonts w:ascii="Arial" w:hAnsi="Arial" w:cs="Arial"/>
          <w:sz w:val="24"/>
          <w:szCs w:val="24"/>
        </w:rPr>
        <w:t xml:space="preserve">a)  </w:t>
      </w:r>
      <w:r w:rsidR="00F862FB">
        <w:rPr>
          <w:rFonts w:ascii="Arial" w:hAnsi="Arial" w:cs="Arial"/>
          <w:i/>
          <w:sz w:val="24"/>
          <w:szCs w:val="24"/>
        </w:rPr>
        <w:t>Ability to travel: F</w:t>
      </w:r>
      <w:r w:rsidR="00AE56DE">
        <w:rPr>
          <w:rFonts w:ascii="Arial" w:hAnsi="Arial" w:cs="Arial"/>
          <w:sz w:val="24"/>
          <w:szCs w:val="24"/>
        </w:rPr>
        <w:t>ive</w:t>
      </w:r>
      <w:r w:rsidR="00AE56DE" w:rsidRPr="00AC25F9">
        <w:rPr>
          <w:rFonts w:ascii="Arial" w:hAnsi="Arial" w:cs="Arial"/>
          <w:sz w:val="24"/>
          <w:szCs w:val="24"/>
        </w:rPr>
        <w:t xml:space="preserve"> persons in-country for three weeks </w:t>
      </w:r>
      <w:r w:rsidR="00AE56DE">
        <w:rPr>
          <w:rFonts w:ascii="Arial" w:hAnsi="Arial" w:cs="Arial"/>
          <w:sz w:val="24"/>
          <w:szCs w:val="24"/>
        </w:rPr>
        <w:t xml:space="preserve">(only </w:t>
      </w:r>
      <w:r w:rsidR="00AA33B6">
        <w:rPr>
          <w:rFonts w:ascii="Arial" w:hAnsi="Arial" w:cs="Arial"/>
          <w:sz w:val="24"/>
          <w:szCs w:val="24"/>
        </w:rPr>
        <w:t xml:space="preserve">two </w:t>
      </w:r>
      <w:r w:rsidR="00AE56DE">
        <w:rPr>
          <w:rFonts w:ascii="Arial" w:hAnsi="Arial" w:cs="Arial"/>
          <w:sz w:val="24"/>
          <w:szCs w:val="24"/>
        </w:rPr>
        <w:t xml:space="preserve">weeks for one team member) should be </w:t>
      </w:r>
      <w:r w:rsidR="00AE56DE" w:rsidRPr="00AC25F9">
        <w:rPr>
          <w:rFonts w:ascii="Arial" w:hAnsi="Arial" w:cs="Arial"/>
          <w:sz w:val="24"/>
          <w:szCs w:val="24"/>
        </w:rPr>
        <w:t>sufficient to cover a wide range of issues as detailed in th</w:t>
      </w:r>
      <w:r w:rsidR="00AE56DE">
        <w:rPr>
          <w:rFonts w:ascii="Arial" w:hAnsi="Arial" w:cs="Arial"/>
          <w:sz w:val="24"/>
          <w:szCs w:val="24"/>
        </w:rPr>
        <w:t>e</w:t>
      </w:r>
      <w:r w:rsidR="00AE56DE" w:rsidRPr="00AC25F9">
        <w:rPr>
          <w:rFonts w:ascii="Arial" w:hAnsi="Arial" w:cs="Arial"/>
          <w:sz w:val="24"/>
          <w:szCs w:val="24"/>
        </w:rPr>
        <w:t xml:space="preserve"> methodology</w:t>
      </w:r>
      <w:r w:rsidR="00AA33B6">
        <w:rPr>
          <w:rFonts w:ascii="Arial" w:hAnsi="Arial" w:cs="Arial"/>
          <w:sz w:val="24"/>
          <w:szCs w:val="24"/>
        </w:rPr>
        <w:t>. However,</w:t>
      </w:r>
      <w:r w:rsidR="00AE56DE">
        <w:rPr>
          <w:rFonts w:ascii="Arial" w:hAnsi="Arial" w:cs="Arial"/>
          <w:sz w:val="24"/>
          <w:szCs w:val="24"/>
        </w:rPr>
        <w:t xml:space="preserve"> </w:t>
      </w:r>
      <w:r w:rsidR="00F862FB">
        <w:rPr>
          <w:rFonts w:ascii="Arial" w:hAnsi="Arial" w:cs="Arial"/>
          <w:sz w:val="24"/>
          <w:szCs w:val="24"/>
        </w:rPr>
        <w:t>travel in S</w:t>
      </w:r>
      <w:r w:rsidR="00AA33B6">
        <w:rPr>
          <w:rFonts w:ascii="Arial" w:hAnsi="Arial" w:cs="Arial"/>
          <w:sz w:val="24"/>
          <w:szCs w:val="24"/>
        </w:rPr>
        <w:t>outh</w:t>
      </w:r>
      <w:r w:rsidR="00F862FB">
        <w:rPr>
          <w:rFonts w:ascii="Arial" w:hAnsi="Arial" w:cs="Arial"/>
          <w:sz w:val="24"/>
          <w:szCs w:val="24"/>
        </w:rPr>
        <w:t xml:space="preserve"> Sudan is difficult and unreliable. T</w:t>
      </w:r>
      <w:r w:rsidR="00AE56DE">
        <w:rPr>
          <w:rFonts w:ascii="Arial" w:hAnsi="Arial" w:cs="Arial"/>
          <w:sz w:val="24"/>
          <w:szCs w:val="24"/>
        </w:rPr>
        <w:t xml:space="preserve">ime can easily be lost because of inconvenient flight schedules, inability to get seats or cancellation of arrangements for security or other reasons. </w:t>
      </w:r>
      <w:r w:rsidR="00F862FB">
        <w:rPr>
          <w:rFonts w:ascii="Arial" w:hAnsi="Arial" w:cs="Arial"/>
          <w:sz w:val="24"/>
          <w:szCs w:val="24"/>
        </w:rPr>
        <w:t>The team is making contingency plans to include alternatives in case the preferred travel schedule is not possible or is disrupted.</w:t>
      </w:r>
      <w:bookmarkEnd w:id="6"/>
      <w:bookmarkEnd w:id="7"/>
      <w:bookmarkEnd w:id="8"/>
      <w:bookmarkEnd w:id="9"/>
      <w:r w:rsidRPr="00AC25F9">
        <w:rPr>
          <w:rFonts w:ascii="Arial" w:hAnsi="Arial" w:cs="Arial"/>
          <w:sz w:val="24"/>
          <w:szCs w:val="24"/>
        </w:rPr>
        <w:t xml:space="preserve"> </w:t>
      </w:r>
    </w:p>
    <w:p w14:paraId="110055CA" w14:textId="77777777" w:rsidR="00F862FB" w:rsidRDefault="00AC25F9" w:rsidP="003731EE">
      <w:pPr>
        <w:spacing w:after="120"/>
        <w:rPr>
          <w:rFonts w:ascii="Arial" w:hAnsi="Arial" w:cs="Arial"/>
          <w:sz w:val="24"/>
          <w:szCs w:val="24"/>
        </w:rPr>
      </w:pPr>
      <w:r w:rsidRPr="00AC25F9">
        <w:rPr>
          <w:rFonts w:ascii="Arial" w:hAnsi="Arial" w:cs="Arial"/>
          <w:sz w:val="24"/>
          <w:szCs w:val="24"/>
        </w:rPr>
        <w:t xml:space="preserve">b) </w:t>
      </w:r>
      <w:r w:rsidR="00F862FB" w:rsidRPr="00F862FB">
        <w:rPr>
          <w:rFonts w:ascii="Arial" w:hAnsi="Arial" w:cs="Arial"/>
          <w:i/>
          <w:sz w:val="24"/>
          <w:szCs w:val="24"/>
        </w:rPr>
        <w:t>Deterioration in security</w:t>
      </w:r>
      <w:r w:rsidR="00F862FB">
        <w:rPr>
          <w:rFonts w:ascii="Arial" w:hAnsi="Arial" w:cs="Arial"/>
          <w:i/>
          <w:sz w:val="24"/>
          <w:szCs w:val="24"/>
        </w:rPr>
        <w:t xml:space="preserve">: </w:t>
      </w:r>
      <w:r w:rsidR="00F862FB">
        <w:rPr>
          <w:rFonts w:ascii="Arial" w:hAnsi="Arial" w:cs="Arial"/>
          <w:sz w:val="24"/>
          <w:szCs w:val="24"/>
        </w:rPr>
        <w:t xml:space="preserve"> No peace agreement has been made and t</w:t>
      </w:r>
      <w:r w:rsidRPr="00AC25F9">
        <w:rPr>
          <w:rFonts w:ascii="Arial" w:hAnsi="Arial" w:cs="Arial"/>
          <w:sz w:val="24"/>
          <w:szCs w:val="24"/>
        </w:rPr>
        <w:t>he</w:t>
      </w:r>
      <w:r w:rsidR="00F862FB">
        <w:rPr>
          <w:rFonts w:ascii="Arial" w:hAnsi="Arial" w:cs="Arial"/>
          <w:sz w:val="24"/>
          <w:szCs w:val="24"/>
        </w:rPr>
        <w:t xml:space="preserve">re is a chance of an offensive in the coming weeks. This could severely undermine the IAHE process, especially if staff </w:t>
      </w:r>
      <w:r w:rsidR="00AA33B6">
        <w:rPr>
          <w:rFonts w:ascii="Arial" w:hAnsi="Arial" w:cs="Arial"/>
          <w:sz w:val="24"/>
          <w:szCs w:val="24"/>
        </w:rPr>
        <w:t xml:space="preserve">needs to be </w:t>
      </w:r>
      <w:r w:rsidR="00F862FB">
        <w:rPr>
          <w:rFonts w:ascii="Arial" w:hAnsi="Arial" w:cs="Arial"/>
          <w:sz w:val="24"/>
          <w:szCs w:val="24"/>
        </w:rPr>
        <w:t>evacuated.</w:t>
      </w:r>
      <w:r w:rsidR="00B73922">
        <w:rPr>
          <w:rFonts w:ascii="Arial" w:hAnsi="Arial" w:cs="Arial"/>
          <w:sz w:val="24"/>
          <w:szCs w:val="24"/>
        </w:rPr>
        <w:t xml:space="preserve"> There is no real way to mitigate this extreme risk.</w:t>
      </w:r>
    </w:p>
    <w:p w14:paraId="54E7D25D" w14:textId="77777777" w:rsidR="00AC25F9" w:rsidRDefault="00AC25F9" w:rsidP="003731EE">
      <w:pPr>
        <w:rPr>
          <w:rFonts w:ascii="Arial" w:hAnsi="Arial" w:cs="Arial"/>
          <w:sz w:val="24"/>
          <w:szCs w:val="24"/>
        </w:rPr>
      </w:pPr>
      <w:r w:rsidRPr="00AC25F9">
        <w:rPr>
          <w:rFonts w:ascii="Arial" w:hAnsi="Arial" w:cs="Arial"/>
          <w:sz w:val="24"/>
          <w:szCs w:val="24"/>
        </w:rPr>
        <w:t xml:space="preserve">c) </w:t>
      </w:r>
      <w:r w:rsidR="00F862FB" w:rsidRPr="00F862FB">
        <w:rPr>
          <w:rFonts w:ascii="Arial" w:hAnsi="Arial" w:cs="Arial"/>
          <w:i/>
          <w:sz w:val="24"/>
          <w:szCs w:val="24"/>
        </w:rPr>
        <w:t>Availability of interviewees</w:t>
      </w:r>
      <w:r w:rsidR="00F862FB">
        <w:rPr>
          <w:rFonts w:ascii="Arial" w:hAnsi="Arial" w:cs="Arial"/>
          <w:sz w:val="24"/>
          <w:szCs w:val="24"/>
        </w:rPr>
        <w:t xml:space="preserve">. </w:t>
      </w:r>
      <w:r w:rsidRPr="00AC25F9">
        <w:rPr>
          <w:rFonts w:ascii="Arial" w:hAnsi="Arial" w:cs="Arial"/>
          <w:sz w:val="24"/>
          <w:szCs w:val="24"/>
        </w:rPr>
        <w:t>The evaluation is taking place within a tight schedule which is also at a time that is very busy for the response. The IAHE team requests the continued cooperation and speedy responses of key interlocutors in making documentation available and facilitating meetings and introductions. The team is grateful for the positive support provided by the agencies to date.</w:t>
      </w:r>
      <w:r w:rsidR="00B73922">
        <w:rPr>
          <w:rFonts w:ascii="Arial" w:hAnsi="Arial" w:cs="Arial"/>
          <w:sz w:val="24"/>
          <w:szCs w:val="24"/>
        </w:rPr>
        <w:t xml:space="preserve"> The best way to manage this risk will be through planning ahead.</w:t>
      </w:r>
    </w:p>
    <w:p w14:paraId="5C7E2B86" w14:textId="77777777" w:rsidR="0062480E" w:rsidRDefault="0062480E" w:rsidP="0062480E">
      <w:pPr>
        <w:rPr>
          <w:rFonts w:ascii="Arial" w:hAnsi="Arial" w:cs="Arial"/>
          <w:sz w:val="24"/>
          <w:szCs w:val="24"/>
        </w:rPr>
      </w:pPr>
      <w:r>
        <w:rPr>
          <w:rFonts w:ascii="Arial" w:hAnsi="Arial" w:cs="Arial"/>
          <w:sz w:val="24"/>
          <w:szCs w:val="24"/>
        </w:rPr>
        <w:t xml:space="preserve">More specific risks are identified as </w:t>
      </w:r>
      <w:r w:rsidR="00B73922">
        <w:rPr>
          <w:rFonts w:ascii="Arial" w:hAnsi="Arial" w:cs="Arial"/>
          <w:sz w:val="24"/>
          <w:szCs w:val="24"/>
        </w:rPr>
        <w:t>follows with risk management strategies in brackets</w:t>
      </w:r>
      <w:r w:rsidR="00AA33B6">
        <w:rPr>
          <w:rFonts w:ascii="Arial" w:hAnsi="Arial" w:cs="Arial"/>
          <w:sz w:val="24"/>
          <w:szCs w:val="24"/>
        </w:rPr>
        <w:t>.</w:t>
      </w:r>
    </w:p>
    <w:p w14:paraId="6F58A98A" w14:textId="77777777" w:rsidR="0062480E" w:rsidRDefault="0062480E" w:rsidP="006F3D18">
      <w:pPr>
        <w:pStyle w:val="ListParagraph"/>
        <w:numPr>
          <w:ilvl w:val="0"/>
          <w:numId w:val="6"/>
        </w:numPr>
        <w:rPr>
          <w:rFonts w:ascii="Arial" w:hAnsi="Arial" w:cs="Arial"/>
          <w:sz w:val="24"/>
          <w:szCs w:val="24"/>
        </w:rPr>
      </w:pPr>
      <w:r>
        <w:rPr>
          <w:rFonts w:ascii="Arial" w:hAnsi="Arial" w:cs="Arial"/>
          <w:sz w:val="24"/>
          <w:szCs w:val="24"/>
        </w:rPr>
        <w:t>Local outbreaks of conflict cause disruption of travel plans;</w:t>
      </w:r>
      <w:r w:rsidR="00B73922">
        <w:rPr>
          <w:rFonts w:ascii="Arial" w:hAnsi="Arial" w:cs="Arial"/>
          <w:sz w:val="24"/>
          <w:szCs w:val="24"/>
        </w:rPr>
        <w:t xml:space="preserve"> (alternatives included in the travel plan)</w:t>
      </w:r>
    </w:p>
    <w:p w14:paraId="376D089F" w14:textId="77777777" w:rsidR="00B73922" w:rsidRDefault="0062480E" w:rsidP="00B73922">
      <w:pPr>
        <w:pStyle w:val="ListParagraph"/>
        <w:numPr>
          <w:ilvl w:val="0"/>
          <w:numId w:val="6"/>
        </w:numPr>
        <w:spacing w:after="200" w:line="276" w:lineRule="auto"/>
        <w:rPr>
          <w:rFonts w:ascii="Arial" w:hAnsi="Arial" w:cs="Arial"/>
          <w:sz w:val="24"/>
          <w:szCs w:val="24"/>
        </w:rPr>
      </w:pPr>
      <w:r>
        <w:rPr>
          <w:rFonts w:ascii="Arial" w:hAnsi="Arial" w:cs="Arial"/>
          <w:sz w:val="24"/>
          <w:szCs w:val="24"/>
        </w:rPr>
        <w:t>T</w:t>
      </w:r>
      <w:r w:rsidRPr="00881DB1">
        <w:rPr>
          <w:rFonts w:ascii="Arial" w:hAnsi="Arial" w:cs="Arial"/>
          <w:sz w:val="24"/>
          <w:szCs w:val="24"/>
        </w:rPr>
        <w:t>he ability to move between state capitals and deep-field locations on UNHAS flights, providing sufficient notice has been given to arrange flight plans and manifests accordingly</w:t>
      </w:r>
      <w:r w:rsidR="00B73922">
        <w:rPr>
          <w:rFonts w:ascii="Arial" w:hAnsi="Arial" w:cs="Arial"/>
          <w:sz w:val="24"/>
          <w:szCs w:val="24"/>
        </w:rPr>
        <w:t>; (need to plan ahead)</w:t>
      </w:r>
    </w:p>
    <w:p w14:paraId="6CF08E68" w14:textId="77777777" w:rsidR="0062480E" w:rsidRPr="00B73922" w:rsidRDefault="0062480E" w:rsidP="00B73922">
      <w:pPr>
        <w:pStyle w:val="ListParagraph"/>
        <w:numPr>
          <w:ilvl w:val="0"/>
          <w:numId w:val="6"/>
        </w:numPr>
        <w:spacing w:after="200" w:line="276" w:lineRule="auto"/>
        <w:rPr>
          <w:rFonts w:ascii="Arial" w:hAnsi="Arial" w:cs="Arial"/>
          <w:sz w:val="24"/>
          <w:szCs w:val="24"/>
        </w:rPr>
      </w:pPr>
      <w:r w:rsidRPr="00B73922">
        <w:rPr>
          <w:rFonts w:ascii="Arial" w:hAnsi="Arial" w:cs="Arial"/>
          <w:sz w:val="24"/>
          <w:szCs w:val="24"/>
        </w:rPr>
        <w:t>UN agencies or NGOs will be willing to host team members in each location, providing basic accommodation, local interpreters</w:t>
      </w:r>
      <w:r w:rsidR="00AA33B6">
        <w:rPr>
          <w:rFonts w:ascii="Arial" w:hAnsi="Arial" w:cs="Arial"/>
          <w:sz w:val="24"/>
          <w:szCs w:val="24"/>
        </w:rPr>
        <w:t>,</w:t>
      </w:r>
      <w:r w:rsidRPr="00B73922">
        <w:rPr>
          <w:rFonts w:ascii="Arial" w:hAnsi="Arial" w:cs="Arial"/>
          <w:sz w:val="24"/>
          <w:szCs w:val="24"/>
        </w:rPr>
        <w:t xml:space="preserve"> etc</w:t>
      </w:r>
      <w:r w:rsidR="00AA33B6">
        <w:rPr>
          <w:rFonts w:ascii="Arial" w:hAnsi="Arial" w:cs="Arial"/>
          <w:sz w:val="24"/>
          <w:szCs w:val="24"/>
        </w:rPr>
        <w:t>.</w:t>
      </w:r>
      <w:r w:rsidR="00B73922">
        <w:rPr>
          <w:rFonts w:ascii="Arial" w:hAnsi="Arial" w:cs="Arial"/>
          <w:sz w:val="24"/>
          <w:szCs w:val="24"/>
        </w:rPr>
        <w:t xml:space="preserve">  (close liaison with OCHA)</w:t>
      </w:r>
    </w:p>
    <w:p w14:paraId="63941308" w14:textId="77777777" w:rsidR="0062480E" w:rsidRPr="00881DB1" w:rsidRDefault="0062480E" w:rsidP="006F3D18">
      <w:pPr>
        <w:pStyle w:val="ListParagraph"/>
        <w:numPr>
          <w:ilvl w:val="0"/>
          <w:numId w:val="6"/>
        </w:numPr>
        <w:spacing w:after="200" w:line="276" w:lineRule="auto"/>
        <w:rPr>
          <w:rFonts w:ascii="Arial" w:hAnsi="Arial" w:cs="Arial"/>
          <w:sz w:val="24"/>
          <w:szCs w:val="24"/>
        </w:rPr>
      </w:pPr>
      <w:r w:rsidRPr="00881DB1">
        <w:rPr>
          <w:rFonts w:ascii="Arial" w:hAnsi="Arial" w:cs="Arial"/>
          <w:sz w:val="24"/>
          <w:szCs w:val="24"/>
        </w:rPr>
        <w:t>UNDSS security clearance to travel</w:t>
      </w:r>
      <w:r w:rsidR="00B73922">
        <w:rPr>
          <w:rFonts w:ascii="Arial" w:hAnsi="Arial" w:cs="Arial"/>
          <w:sz w:val="24"/>
          <w:szCs w:val="24"/>
        </w:rPr>
        <w:t xml:space="preserve"> (plan ahead and have alternatives and flexibility)</w:t>
      </w:r>
    </w:p>
    <w:p w14:paraId="42AAFF6F" w14:textId="77777777" w:rsidR="0062480E" w:rsidRPr="00881DB1" w:rsidRDefault="0062480E" w:rsidP="006F3D18">
      <w:pPr>
        <w:pStyle w:val="ListParagraph"/>
        <w:numPr>
          <w:ilvl w:val="0"/>
          <w:numId w:val="6"/>
        </w:numPr>
        <w:spacing w:after="200" w:line="276" w:lineRule="auto"/>
        <w:rPr>
          <w:rFonts w:ascii="Arial" w:hAnsi="Arial" w:cs="Arial"/>
          <w:sz w:val="24"/>
          <w:szCs w:val="24"/>
        </w:rPr>
      </w:pPr>
      <w:r w:rsidRPr="00881DB1">
        <w:rPr>
          <w:rFonts w:ascii="Arial" w:hAnsi="Arial" w:cs="Arial"/>
          <w:sz w:val="24"/>
          <w:szCs w:val="24"/>
        </w:rPr>
        <w:t>Some essential personal equipment (e.g. camping equipment, Satellite phone etc</w:t>
      </w:r>
      <w:r w:rsidR="00AA33B6">
        <w:rPr>
          <w:rFonts w:ascii="Arial" w:hAnsi="Arial" w:cs="Arial"/>
          <w:sz w:val="24"/>
          <w:szCs w:val="24"/>
        </w:rPr>
        <w:t>.</w:t>
      </w:r>
      <w:r w:rsidRPr="00881DB1">
        <w:rPr>
          <w:rFonts w:ascii="Arial" w:hAnsi="Arial" w:cs="Arial"/>
          <w:sz w:val="24"/>
          <w:szCs w:val="24"/>
        </w:rPr>
        <w:t>) can be made available from OCHA on a loan basis</w:t>
      </w:r>
      <w:r w:rsidR="00B73922">
        <w:rPr>
          <w:rFonts w:ascii="Arial" w:hAnsi="Arial" w:cs="Arial"/>
          <w:sz w:val="24"/>
          <w:szCs w:val="24"/>
        </w:rPr>
        <w:t xml:space="preserve"> (early planning)</w:t>
      </w:r>
      <w:r w:rsidRPr="00881DB1">
        <w:rPr>
          <w:rFonts w:ascii="Arial" w:hAnsi="Arial" w:cs="Arial"/>
          <w:sz w:val="24"/>
          <w:szCs w:val="24"/>
        </w:rPr>
        <w:t xml:space="preserve"> </w:t>
      </w:r>
    </w:p>
    <w:p w14:paraId="351623E2" w14:textId="77777777" w:rsidR="0062480E" w:rsidRDefault="0062480E" w:rsidP="006F3D18">
      <w:pPr>
        <w:pStyle w:val="ListParagraph"/>
        <w:numPr>
          <w:ilvl w:val="0"/>
          <w:numId w:val="6"/>
        </w:numPr>
        <w:rPr>
          <w:rFonts w:ascii="Arial" w:hAnsi="Arial" w:cs="Arial"/>
          <w:sz w:val="24"/>
          <w:szCs w:val="24"/>
        </w:rPr>
      </w:pPr>
      <w:r>
        <w:rPr>
          <w:rFonts w:ascii="Arial" w:hAnsi="Arial" w:cs="Arial"/>
          <w:sz w:val="24"/>
          <w:szCs w:val="24"/>
        </w:rPr>
        <w:t>Unavailability of transport, especially air transport, within the UN priority system;</w:t>
      </w:r>
      <w:r w:rsidR="00B73922">
        <w:rPr>
          <w:rFonts w:ascii="Arial" w:hAnsi="Arial" w:cs="Arial"/>
          <w:sz w:val="24"/>
          <w:szCs w:val="24"/>
        </w:rPr>
        <w:t xml:space="preserve"> (plan ahead and have alternatives and flexibility)</w:t>
      </w:r>
    </w:p>
    <w:p w14:paraId="2D6B77C9" w14:textId="77777777" w:rsidR="0062480E" w:rsidRDefault="0062480E" w:rsidP="006F3D18">
      <w:pPr>
        <w:pStyle w:val="ListParagraph"/>
        <w:numPr>
          <w:ilvl w:val="0"/>
          <w:numId w:val="6"/>
        </w:numPr>
        <w:rPr>
          <w:rFonts w:ascii="Arial" w:hAnsi="Arial" w:cs="Arial"/>
          <w:sz w:val="24"/>
          <w:szCs w:val="24"/>
        </w:rPr>
      </w:pPr>
      <w:r>
        <w:rPr>
          <w:rFonts w:ascii="Arial" w:hAnsi="Arial" w:cs="Arial"/>
          <w:sz w:val="24"/>
          <w:szCs w:val="24"/>
        </w:rPr>
        <w:t>Logistic problems caused by unseasonal weather;</w:t>
      </w:r>
      <w:r w:rsidR="00B73922">
        <w:rPr>
          <w:rFonts w:ascii="Arial" w:hAnsi="Arial" w:cs="Arial"/>
          <w:sz w:val="24"/>
          <w:szCs w:val="24"/>
        </w:rPr>
        <w:t xml:space="preserve"> (alternatives)</w:t>
      </w:r>
    </w:p>
    <w:p w14:paraId="0EDF15F7" w14:textId="77777777" w:rsidR="0062480E" w:rsidRDefault="0062480E" w:rsidP="006F3D18">
      <w:pPr>
        <w:pStyle w:val="ListParagraph"/>
        <w:numPr>
          <w:ilvl w:val="0"/>
          <w:numId w:val="6"/>
        </w:numPr>
        <w:rPr>
          <w:rFonts w:ascii="Arial" w:hAnsi="Arial" w:cs="Arial"/>
          <w:sz w:val="24"/>
          <w:szCs w:val="24"/>
        </w:rPr>
      </w:pPr>
      <w:r>
        <w:rPr>
          <w:rFonts w:ascii="Arial" w:hAnsi="Arial" w:cs="Arial"/>
          <w:sz w:val="24"/>
          <w:szCs w:val="24"/>
        </w:rPr>
        <w:t>Effects of any development that might serious</w:t>
      </w:r>
      <w:r w:rsidR="00B73922">
        <w:rPr>
          <w:rFonts w:ascii="Arial" w:hAnsi="Arial" w:cs="Arial"/>
          <w:sz w:val="24"/>
          <w:szCs w:val="24"/>
        </w:rPr>
        <w:t>ly limit government cooperation</w:t>
      </w:r>
      <w:r>
        <w:rPr>
          <w:rFonts w:ascii="Arial" w:hAnsi="Arial" w:cs="Arial"/>
          <w:sz w:val="24"/>
          <w:szCs w:val="24"/>
        </w:rPr>
        <w:t>;</w:t>
      </w:r>
      <w:r w:rsidR="00B73922">
        <w:rPr>
          <w:rFonts w:ascii="Arial" w:hAnsi="Arial" w:cs="Arial"/>
          <w:sz w:val="24"/>
          <w:szCs w:val="24"/>
        </w:rPr>
        <w:t xml:space="preserve"> (close link with UNDSS and security briefings)</w:t>
      </w:r>
    </w:p>
    <w:p w14:paraId="1F5A6432" w14:textId="77777777" w:rsidR="0062480E" w:rsidRDefault="0062480E" w:rsidP="006F3D18">
      <w:pPr>
        <w:pStyle w:val="ListParagraph"/>
        <w:numPr>
          <w:ilvl w:val="0"/>
          <w:numId w:val="6"/>
        </w:numPr>
        <w:rPr>
          <w:rFonts w:ascii="Arial" w:hAnsi="Arial" w:cs="Arial"/>
          <w:sz w:val="24"/>
          <w:szCs w:val="24"/>
        </w:rPr>
      </w:pPr>
      <w:r>
        <w:rPr>
          <w:rFonts w:ascii="Arial" w:hAnsi="Arial" w:cs="Arial"/>
          <w:sz w:val="24"/>
          <w:szCs w:val="24"/>
        </w:rPr>
        <w:t>Critical events that divert the attention of key stakeholders and make it difficult to carry out the IAHE as planned;</w:t>
      </w:r>
      <w:r w:rsidR="00B73922">
        <w:rPr>
          <w:rFonts w:ascii="Arial" w:hAnsi="Arial" w:cs="Arial"/>
          <w:sz w:val="24"/>
          <w:szCs w:val="24"/>
        </w:rPr>
        <w:t xml:space="preserve"> (alternatives)</w:t>
      </w:r>
    </w:p>
    <w:p w14:paraId="69C2A63B" w14:textId="77777777" w:rsidR="0062480E" w:rsidRPr="00F451ED" w:rsidRDefault="0062480E" w:rsidP="006F3D18">
      <w:pPr>
        <w:pStyle w:val="ListParagraph"/>
        <w:numPr>
          <w:ilvl w:val="0"/>
          <w:numId w:val="6"/>
        </w:numPr>
        <w:rPr>
          <w:rFonts w:ascii="Arial" w:hAnsi="Arial" w:cs="Arial"/>
          <w:sz w:val="24"/>
          <w:szCs w:val="24"/>
        </w:rPr>
      </w:pPr>
      <w:r w:rsidRPr="00F451ED">
        <w:rPr>
          <w:rFonts w:ascii="Arial" w:hAnsi="Arial" w:cs="Arial"/>
          <w:sz w:val="24"/>
          <w:szCs w:val="24"/>
        </w:rPr>
        <w:lastRenderedPageBreak/>
        <w:t xml:space="preserve">Reliance on partners which can provide support and access to affected populations may </w:t>
      </w:r>
      <w:r>
        <w:rPr>
          <w:rFonts w:ascii="Arial" w:hAnsi="Arial" w:cs="Arial"/>
          <w:sz w:val="24"/>
          <w:szCs w:val="24"/>
        </w:rPr>
        <w:t xml:space="preserve">influence the scope of </w:t>
      </w:r>
      <w:r w:rsidRPr="00F451ED">
        <w:rPr>
          <w:rFonts w:ascii="Arial" w:hAnsi="Arial" w:cs="Arial"/>
          <w:sz w:val="24"/>
          <w:szCs w:val="24"/>
        </w:rPr>
        <w:t>research.</w:t>
      </w:r>
      <w:r w:rsidR="00B73922">
        <w:rPr>
          <w:rFonts w:ascii="Arial" w:hAnsi="Arial" w:cs="Arial"/>
          <w:sz w:val="24"/>
          <w:szCs w:val="24"/>
        </w:rPr>
        <w:t xml:space="preserve"> (develop close links and create a wider interest in the IAHE)</w:t>
      </w:r>
    </w:p>
    <w:p w14:paraId="6B701DFE" w14:textId="77777777" w:rsidR="0027798C" w:rsidRPr="0027798C" w:rsidRDefault="0027798C" w:rsidP="003731EE">
      <w:pPr>
        <w:rPr>
          <w:rFonts w:ascii="Arial" w:hAnsi="Arial" w:cs="Arial"/>
          <w:sz w:val="24"/>
          <w:szCs w:val="24"/>
        </w:rPr>
      </w:pPr>
    </w:p>
    <w:p w14:paraId="473B7D14" w14:textId="77777777" w:rsidR="0027798C" w:rsidRDefault="0027798C" w:rsidP="005D4FBA">
      <w:pPr>
        <w:pStyle w:val="Heading2"/>
        <w:numPr>
          <w:ilvl w:val="1"/>
          <w:numId w:val="44"/>
        </w:numPr>
        <w:rPr>
          <w:rFonts w:ascii="Arial" w:hAnsi="Arial" w:cs="Arial"/>
        </w:rPr>
      </w:pPr>
      <w:bookmarkStart w:id="10" w:name="_Toc394322557"/>
      <w:r w:rsidRPr="0027798C">
        <w:rPr>
          <w:rFonts w:ascii="Arial" w:hAnsi="Arial" w:cs="Arial"/>
        </w:rPr>
        <w:t>Communication and Dissemination</w:t>
      </w:r>
      <w:bookmarkEnd w:id="10"/>
    </w:p>
    <w:p w14:paraId="503A4002" w14:textId="77777777" w:rsidR="001A3CD8" w:rsidRPr="001A3CD8" w:rsidRDefault="001A3CD8" w:rsidP="001A3CD8"/>
    <w:p w14:paraId="65B65B19" w14:textId="77777777" w:rsidR="0062480E" w:rsidRPr="00F15368" w:rsidRDefault="0027798C" w:rsidP="0062480E">
      <w:pPr>
        <w:rPr>
          <w:rFonts w:ascii="Arial" w:hAnsi="Arial" w:cs="Arial"/>
          <w:sz w:val="24"/>
          <w:szCs w:val="24"/>
        </w:rPr>
      </w:pPr>
      <w:r w:rsidRPr="0027798C">
        <w:rPr>
          <w:rFonts w:ascii="Arial" w:hAnsi="Arial" w:cs="Arial"/>
          <w:sz w:val="24"/>
          <w:szCs w:val="24"/>
        </w:rPr>
        <w:t>The IAHE team is committed to a process that supports the dissemination and communication around the evaluation findings to include all key stakeholders at the country level including communities</w:t>
      </w:r>
      <w:r w:rsidR="00AA33B6">
        <w:rPr>
          <w:rFonts w:ascii="Arial" w:hAnsi="Arial" w:cs="Arial"/>
          <w:sz w:val="24"/>
          <w:szCs w:val="24"/>
        </w:rPr>
        <w:t>,</w:t>
      </w:r>
      <w:r w:rsidRPr="0027798C">
        <w:rPr>
          <w:rFonts w:ascii="Arial" w:hAnsi="Arial" w:cs="Arial"/>
          <w:sz w:val="24"/>
          <w:szCs w:val="24"/>
        </w:rPr>
        <w:t xml:space="preserve"> as well as at the international level with a focus on IASC members and mechanisms. </w:t>
      </w:r>
      <w:r w:rsidR="00AA33B6">
        <w:rPr>
          <w:rFonts w:ascii="Arial" w:hAnsi="Arial" w:cs="Arial"/>
          <w:sz w:val="24"/>
          <w:szCs w:val="24"/>
        </w:rPr>
        <w:t>The d</w:t>
      </w:r>
      <w:r w:rsidRPr="0027798C">
        <w:rPr>
          <w:rFonts w:ascii="Arial" w:hAnsi="Arial" w:cs="Arial"/>
          <w:sz w:val="24"/>
          <w:szCs w:val="24"/>
        </w:rPr>
        <w:t xml:space="preserve">issemination </w:t>
      </w:r>
      <w:r w:rsidR="00AA33B6">
        <w:rPr>
          <w:rFonts w:ascii="Arial" w:hAnsi="Arial" w:cs="Arial"/>
          <w:sz w:val="24"/>
          <w:szCs w:val="24"/>
        </w:rPr>
        <w:t xml:space="preserve">process </w:t>
      </w:r>
      <w:r w:rsidRPr="0027798C">
        <w:rPr>
          <w:rFonts w:ascii="Arial" w:hAnsi="Arial" w:cs="Arial"/>
          <w:sz w:val="24"/>
          <w:szCs w:val="24"/>
        </w:rPr>
        <w:t xml:space="preserve">will be seen as </w:t>
      </w:r>
      <w:r w:rsidR="00AA33B6">
        <w:rPr>
          <w:rFonts w:ascii="Arial" w:hAnsi="Arial" w:cs="Arial"/>
          <w:sz w:val="24"/>
          <w:szCs w:val="24"/>
        </w:rPr>
        <w:t xml:space="preserve">an </w:t>
      </w:r>
      <w:r w:rsidR="00AA33B6" w:rsidRPr="0027798C">
        <w:rPr>
          <w:rFonts w:ascii="Arial" w:hAnsi="Arial" w:cs="Arial"/>
          <w:sz w:val="24"/>
          <w:szCs w:val="24"/>
        </w:rPr>
        <w:t>opportunit</w:t>
      </w:r>
      <w:r w:rsidR="00AA33B6">
        <w:rPr>
          <w:rFonts w:ascii="Arial" w:hAnsi="Arial" w:cs="Arial"/>
          <w:sz w:val="24"/>
          <w:szCs w:val="24"/>
        </w:rPr>
        <w:t>y</w:t>
      </w:r>
      <w:r w:rsidR="00AA33B6" w:rsidRPr="0027798C">
        <w:rPr>
          <w:rFonts w:ascii="Arial" w:hAnsi="Arial" w:cs="Arial"/>
          <w:sz w:val="24"/>
          <w:szCs w:val="24"/>
        </w:rPr>
        <w:t xml:space="preserve"> </w:t>
      </w:r>
      <w:r w:rsidRPr="0027798C">
        <w:rPr>
          <w:rFonts w:ascii="Arial" w:hAnsi="Arial" w:cs="Arial"/>
          <w:sz w:val="24"/>
          <w:szCs w:val="24"/>
        </w:rPr>
        <w:t xml:space="preserve">to discuss findings and their implications for future responses, systems and processes in </w:t>
      </w:r>
      <w:r>
        <w:rPr>
          <w:rFonts w:ascii="Arial" w:hAnsi="Arial" w:cs="Arial"/>
          <w:sz w:val="24"/>
          <w:szCs w:val="24"/>
        </w:rPr>
        <w:t>South Sudan</w:t>
      </w:r>
      <w:r w:rsidRPr="0027798C">
        <w:rPr>
          <w:rFonts w:ascii="Arial" w:hAnsi="Arial" w:cs="Arial"/>
          <w:sz w:val="24"/>
          <w:szCs w:val="24"/>
        </w:rPr>
        <w:t xml:space="preserve"> and similar contexts. </w:t>
      </w:r>
      <w:r w:rsidR="0062480E" w:rsidRPr="00F15368">
        <w:rPr>
          <w:rFonts w:ascii="Arial" w:hAnsi="Arial" w:cs="Arial"/>
          <w:sz w:val="24"/>
          <w:szCs w:val="24"/>
        </w:rPr>
        <w:t>T</w:t>
      </w:r>
      <w:r w:rsidR="0062480E">
        <w:rPr>
          <w:rFonts w:ascii="Arial" w:hAnsi="Arial" w:cs="Arial"/>
          <w:sz w:val="24"/>
          <w:szCs w:val="24"/>
        </w:rPr>
        <w:t xml:space="preserve">he involvement of Internews in </w:t>
      </w:r>
      <w:r w:rsidR="00AA33B6">
        <w:rPr>
          <w:rFonts w:ascii="Arial" w:hAnsi="Arial" w:cs="Arial"/>
          <w:sz w:val="24"/>
          <w:szCs w:val="24"/>
        </w:rPr>
        <w:t xml:space="preserve"> the </w:t>
      </w:r>
      <w:r w:rsidR="0062480E">
        <w:rPr>
          <w:rFonts w:ascii="Arial" w:hAnsi="Arial" w:cs="Arial"/>
          <w:sz w:val="24"/>
          <w:szCs w:val="24"/>
        </w:rPr>
        <w:t>community survey</w:t>
      </w:r>
      <w:r w:rsidR="00AA33B6">
        <w:rPr>
          <w:rFonts w:ascii="Arial" w:hAnsi="Arial" w:cs="Arial"/>
          <w:sz w:val="24"/>
          <w:szCs w:val="24"/>
        </w:rPr>
        <w:t>s</w:t>
      </w:r>
      <w:r w:rsidR="0062480E">
        <w:rPr>
          <w:rFonts w:ascii="Arial" w:hAnsi="Arial" w:cs="Arial"/>
          <w:sz w:val="24"/>
          <w:szCs w:val="24"/>
        </w:rPr>
        <w:t xml:space="preserve"> provides a very promising opening. Through its radio stations and commitment to informing people about humanitarian issues, Internews has the mandate to play an important role in </w:t>
      </w:r>
      <w:r w:rsidR="00AA33B6">
        <w:rPr>
          <w:rFonts w:ascii="Arial" w:hAnsi="Arial" w:cs="Arial"/>
          <w:sz w:val="24"/>
          <w:szCs w:val="24"/>
        </w:rPr>
        <w:t xml:space="preserve">the </w:t>
      </w:r>
      <w:r w:rsidR="0062480E">
        <w:rPr>
          <w:rFonts w:ascii="Arial" w:hAnsi="Arial" w:cs="Arial"/>
          <w:sz w:val="24"/>
          <w:szCs w:val="24"/>
        </w:rPr>
        <w:t xml:space="preserve">dissemination of IAHE results. Plans will be developed before and during the </w:t>
      </w:r>
      <w:r w:rsidR="00AA33B6">
        <w:rPr>
          <w:rFonts w:ascii="Arial" w:hAnsi="Arial" w:cs="Arial"/>
          <w:sz w:val="24"/>
          <w:szCs w:val="24"/>
        </w:rPr>
        <w:t xml:space="preserve">Evaluation </w:t>
      </w:r>
      <w:r w:rsidR="0062480E">
        <w:rPr>
          <w:rFonts w:ascii="Arial" w:hAnsi="Arial" w:cs="Arial"/>
          <w:sz w:val="24"/>
          <w:szCs w:val="24"/>
        </w:rPr>
        <w:t xml:space="preserve">Mission. </w:t>
      </w:r>
    </w:p>
    <w:p w14:paraId="1FD1CE23" w14:textId="77777777" w:rsidR="0027798C" w:rsidRPr="0027798C" w:rsidRDefault="0027798C" w:rsidP="006F3D18">
      <w:pPr>
        <w:pStyle w:val="ListParagraph"/>
        <w:numPr>
          <w:ilvl w:val="0"/>
          <w:numId w:val="27"/>
        </w:numPr>
        <w:spacing w:after="200" w:line="276" w:lineRule="auto"/>
        <w:jc w:val="both"/>
        <w:rPr>
          <w:rFonts w:ascii="Arial" w:hAnsi="Arial" w:cs="Arial"/>
          <w:sz w:val="24"/>
          <w:szCs w:val="24"/>
        </w:rPr>
      </w:pPr>
      <w:r w:rsidRPr="0027798C">
        <w:rPr>
          <w:rFonts w:ascii="Arial" w:hAnsi="Arial" w:cs="Arial"/>
          <w:b/>
          <w:sz w:val="24"/>
          <w:szCs w:val="24"/>
        </w:rPr>
        <w:t xml:space="preserve">In-country - </w:t>
      </w:r>
      <w:r w:rsidRPr="0027798C">
        <w:rPr>
          <w:rFonts w:ascii="Arial" w:hAnsi="Arial" w:cs="Arial"/>
          <w:sz w:val="24"/>
          <w:szCs w:val="24"/>
        </w:rPr>
        <w:t xml:space="preserve">The evaluation team will present preliminary findings and emerging conclusions and recommendations at a </w:t>
      </w:r>
      <w:r w:rsidR="00B549CB">
        <w:rPr>
          <w:rFonts w:ascii="Arial" w:hAnsi="Arial" w:cs="Arial"/>
          <w:sz w:val="24"/>
          <w:szCs w:val="24"/>
        </w:rPr>
        <w:t>d</w:t>
      </w:r>
      <w:r w:rsidRPr="0027798C">
        <w:rPr>
          <w:rFonts w:ascii="Arial" w:hAnsi="Arial" w:cs="Arial"/>
          <w:sz w:val="24"/>
          <w:szCs w:val="24"/>
        </w:rPr>
        <w:t>e</w:t>
      </w:r>
      <w:r w:rsidR="00C626C4">
        <w:rPr>
          <w:rFonts w:ascii="Arial" w:hAnsi="Arial" w:cs="Arial"/>
          <w:sz w:val="24"/>
          <w:szCs w:val="24"/>
        </w:rPr>
        <w:t>-</w:t>
      </w:r>
      <w:r w:rsidRPr="0027798C">
        <w:rPr>
          <w:rFonts w:ascii="Arial" w:hAnsi="Arial" w:cs="Arial"/>
          <w:sz w:val="24"/>
          <w:szCs w:val="24"/>
        </w:rPr>
        <w:t>brief and validation workshop</w:t>
      </w:r>
      <w:r w:rsidR="00C626C4">
        <w:rPr>
          <w:rFonts w:ascii="Arial" w:hAnsi="Arial" w:cs="Arial"/>
          <w:sz w:val="24"/>
          <w:szCs w:val="24"/>
        </w:rPr>
        <w:t>,</w:t>
      </w:r>
      <w:r w:rsidRPr="0027798C">
        <w:rPr>
          <w:rFonts w:ascii="Arial" w:hAnsi="Arial" w:cs="Arial"/>
          <w:sz w:val="24"/>
          <w:szCs w:val="24"/>
        </w:rPr>
        <w:t xml:space="preserve"> involving the evaluation advisory group and key stakeholders</w:t>
      </w:r>
      <w:r w:rsidR="00C626C4">
        <w:rPr>
          <w:rFonts w:ascii="Arial" w:hAnsi="Arial" w:cs="Arial"/>
          <w:sz w:val="24"/>
          <w:szCs w:val="24"/>
        </w:rPr>
        <w:t>.</w:t>
      </w:r>
      <w:r w:rsidRPr="0027798C">
        <w:rPr>
          <w:rFonts w:ascii="Arial" w:hAnsi="Arial" w:cs="Arial"/>
          <w:sz w:val="24"/>
          <w:szCs w:val="24"/>
        </w:rPr>
        <w:t xml:space="preserve"> </w:t>
      </w:r>
      <w:r w:rsidR="00C626C4">
        <w:rPr>
          <w:rFonts w:ascii="Arial" w:hAnsi="Arial" w:cs="Arial"/>
          <w:sz w:val="24"/>
          <w:szCs w:val="24"/>
        </w:rPr>
        <w:t>This is currently scheduled for the 29</w:t>
      </w:r>
      <w:r w:rsidR="00C626C4" w:rsidRPr="001A3CD8">
        <w:rPr>
          <w:rFonts w:ascii="Arial" w:hAnsi="Arial" w:cs="Arial"/>
          <w:sz w:val="24"/>
          <w:szCs w:val="24"/>
          <w:vertAlign w:val="superscript"/>
        </w:rPr>
        <w:t>th</w:t>
      </w:r>
      <w:r w:rsidR="00C626C4">
        <w:rPr>
          <w:rFonts w:ascii="Arial" w:hAnsi="Arial" w:cs="Arial"/>
          <w:sz w:val="24"/>
          <w:szCs w:val="24"/>
        </w:rPr>
        <w:t xml:space="preserve"> of April.</w:t>
      </w:r>
    </w:p>
    <w:p w14:paraId="4EDDD873" w14:textId="77777777" w:rsidR="005D4FBA" w:rsidRDefault="0027798C" w:rsidP="006F3D18">
      <w:pPr>
        <w:pStyle w:val="ListParagraph"/>
        <w:numPr>
          <w:ilvl w:val="0"/>
          <w:numId w:val="27"/>
        </w:numPr>
        <w:spacing w:after="200" w:line="276" w:lineRule="auto"/>
        <w:jc w:val="both"/>
        <w:rPr>
          <w:rFonts w:ascii="Arial" w:hAnsi="Arial" w:cs="Arial"/>
          <w:sz w:val="24"/>
          <w:szCs w:val="24"/>
        </w:rPr>
      </w:pPr>
      <w:r w:rsidRPr="0027798C">
        <w:rPr>
          <w:rFonts w:ascii="Arial" w:hAnsi="Arial" w:cs="Arial"/>
          <w:b/>
          <w:sz w:val="24"/>
          <w:szCs w:val="24"/>
        </w:rPr>
        <w:t xml:space="preserve">Communities </w:t>
      </w:r>
      <w:r w:rsidRPr="0027798C">
        <w:rPr>
          <w:rFonts w:ascii="Arial" w:hAnsi="Arial" w:cs="Arial"/>
          <w:sz w:val="24"/>
          <w:szCs w:val="24"/>
        </w:rPr>
        <w:t xml:space="preserve">- An important element emphasised in the </w:t>
      </w:r>
      <w:r w:rsidR="00C626C4">
        <w:rPr>
          <w:rFonts w:ascii="Arial" w:hAnsi="Arial" w:cs="Arial"/>
          <w:sz w:val="24"/>
          <w:szCs w:val="24"/>
        </w:rPr>
        <w:t>ToR</w:t>
      </w:r>
      <w:r w:rsidRPr="0027798C">
        <w:rPr>
          <w:rFonts w:ascii="Arial" w:hAnsi="Arial" w:cs="Arial"/>
          <w:sz w:val="24"/>
          <w:szCs w:val="24"/>
        </w:rPr>
        <w:t xml:space="preserve"> and in line with the commitment of accountability to communities is that the evaluation team will communicate results back to the communities. We will liaise with </w:t>
      </w:r>
      <w:r w:rsidR="0062480E">
        <w:rPr>
          <w:rFonts w:ascii="Arial" w:hAnsi="Arial" w:cs="Arial"/>
          <w:sz w:val="24"/>
          <w:szCs w:val="24"/>
        </w:rPr>
        <w:t xml:space="preserve">Internews and </w:t>
      </w:r>
      <w:r w:rsidRPr="0027798C">
        <w:rPr>
          <w:rFonts w:ascii="Arial" w:hAnsi="Arial" w:cs="Arial"/>
          <w:sz w:val="24"/>
          <w:szCs w:val="24"/>
        </w:rPr>
        <w:t xml:space="preserve">the </w:t>
      </w:r>
      <w:r w:rsidR="0062480E">
        <w:rPr>
          <w:rFonts w:ascii="Arial" w:hAnsi="Arial" w:cs="Arial"/>
          <w:sz w:val="24"/>
          <w:szCs w:val="24"/>
        </w:rPr>
        <w:t>OCH</w:t>
      </w:r>
      <w:r w:rsidRPr="0027798C">
        <w:rPr>
          <w:rFonts w:ascii="Arial" w:hAnsi="Arial" w:cs="Arial"/>
          <w:sz w:val="24"/>
          <w:szCs w:val="24"/>
        </w:rPr>
        <w:t>A communications team to organise this. This will be an opportunity to highlight the significance of the community input to the evaluation.</w:t>
      </w:r>
    </w:p>
    <w:p w14:paraId="2FC59569" w14:textId="77777777" w:rsidR="005D4FBA" w:rsidRDefault="005D4FBA">
      <w:pPr>
        <w:rPr>
          <w:rFonts w:ascii="Arial" w:hAnsi="Arial" w:cs="Arial"/>
          <w:sz w:val="24"/>
          <w:szCs w:val="24"/>
        </w:rPr>
      </w:pPr>
      <w:r>
        <w:rPr>
          <w:rFonts w:ascii="Arial" w:hAnsi="Arial" w:cs="Arial"/>
          <w:sz w:val="24"/>
          <w:szCs w:val="24"/>
        </w:rPr>
        <w:br w:type="page"/>
      </w:r>
    </w:p>
    <w:p w14:paraId="4A01AA9F" w14:textId="77777777" w:rsidR="005D4FBA" w:rsidRPr="00F862FB" w:rsidRDefault="005D4FBA" w:rsidP="005D4FBA">
      <w:pPr>
        <w:pStyle w:val="ListParagraph"/>
        <w:numPr>
          <w:ilvl w:val="1"/>
          <w:numId w:val="44"/>
        </w:numPr>
        <w:rPr>
          <w:rFonts w:ascii="Arial" w:hAnsi="Arial" w:cs="Arial"/>
          <w:b/>
          <w:sz w:val="24"/>
          <w:szCs w:val="24"/>
        </w:rPr>
      </w:pPr>
      <w:r w:rsidRPr="00F862FB">
        <w:rPr>
          <w:rFonts w:ascii="Arial" w:hAnsi="Arial" w:cs="Arial"/>
          <w:b/>
          <w:sz w:val="24"/>
          <w:szCs w:val="24"/>
        </w:rPr>
        <w:lastRenderedPageBreak/>
        <w:t>Evaluation Timeline</w:t>
      </w:r>
    </w:p>
    <w:p w14:paraId="3CFB688F" w14:textId="77777777" w:rsidR="00234030" w:rsidRDefault="00234030">
      <w:pPr>
        <w:rPr>
          <w:rFonts w:ascii="Arial" w:hAnsi="Arial" w:cs="Arial"/>
          <w:sz w:val="24"/>
          <w:szCs w:val="24"/>
        </w:rPr>
      </w:pPr>
    </w:p>
    <w:tbl>
      <w:tblPr>
        <w:tblStyle w:val="LightShading-Accent1"/>
        <w:tblpPr w:leftFromText="180" w:rightFromText="180" w:vertAnchor="page" w:horzAnchor="page" w:tblpX="1439" w:tblpY="3421"/>
        <w:tblW w:w="5001" w:type="pct"/>
        <w:tblLook w:val="04A0" w:firstRow="1" w:lastRow="0" w:firstColumn="1" w:lastColumn="0" w:noHBand="0" w:noVBand="1"/>
      </w:tblPr>
      <w:tblGrid>
        <w:gridCol w:w="6476"/>
        <w:gridCol w:w="109"/>
        <w:gridCol w:w="92"/>
        <w:gridCol w:w="270"/>
        <w:gridCol w:w="91"/>
        <w:gridCol w:w="1760"/>
        <w:gridCol w:w="446"/>
      </w:tblGrid>
      <w:tr w:rsidR="00AC25F9" w:rsidRPr="007A513A" w14:paraId="742F468C" w14:textId="77777777" w:rsidTr="001A3CD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13E704C7" w14:textId="77777777" w:rsidR="00AC25F9" w:rsidRPr="00A52BF4" w:rsidRDefault="00AC25F9" w:rsidP="001A3CD8">
            <w:pPr>
              <w:ind w:left="-90"/>
              <w:jc w:val="both"/>
              <w:rPr>
                <w:rFonts w:ascii="Garamond" w:eastAsia="Times New Roman" w:hAnsi="Garamond" w:cs="Arial"/>
                <w:color w:val="3B3838" w:themeColor="background2" w:themeShade="40"/>
              </w:rPr>
            </w:pPr>
            <w:r w:rsidRPr="00A52BF4">
              <w:rPr>
                <w:rFonts w:ascii="Garamond" w:eastAsia="Times New Roman" w:hAnsi="Garamond" w:cs="Arial"/>
                <w:color w:val="3B3838" w:themeColor="background2" w:themeShade="40"/>
              </w:rPr>
              <w:t>Evaluation Milestones</w:t>
            </w:r>
          </w:p>
        </w:tc>
        <w:tc>
          <w:tcPr>
            <w:tcW w:w="1497" w:type="pct"/>
            <w:gridSpan w:val="6"/>
            <w:vAlign w:val="center"/>
          </w:tcPr>
          <w:p w14:paraId="20AEFD11" w14:textId="77777777" w:rsidR="00AC25F9" w:rsidRPr="00B91DB3" w:rsidRDefault="00AC25F9" w:rsidP="001A3CD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B3838" w:themeColor="background2" w:themeShade="40"/>
                <w:sz w:val="20"/>
                <w:szCs w:val="20"/>
              </w:rPr>
            </w:pPr>
          </w:p>
        </w:tc>
      </w:tr>
      <w:tr w:rsidR="00AC25F9" w:rsidRPr="007A513A" w14:paraId="6C745FA2"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54B24CBD" w14:textId="77777777" w:rsidR="00AC25F9" w:rsidRPr="00A52BF4" w:rsidRDefault="00AC25F9" w:rsidP="001A3CD8">
            <w:pPr>
              <w:rPr>
                <w:rFonts w:ascii="Garamond" w:eastAsia="Times New Roman" w:hAnsi="Garamond" w:cs="Arial"/>
                <w:color w:val="3B3838" w:themeColor="background2" w:themeShade="40"/>
              </w:rPr>
            </w:pPr>
          </w:p>
        </w:tc>
        <w:tc>
          <w:tcPr>
            <w:tcW w:w="1438" w:type="pct"/>
            <w:gridSpan w:val="5"/>
            <w:vAlign w:val="center"/>
          </w:tcPr>
          <w:p w14:paraId="5736CD71" w14:textId="77777777" w:rsidR="00AC25F9" w:rsidRDefault="00AC25F9" w:rsidP="001A3C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3B3838" w:themeColor="background2" w:themeShade="40"/>
                <w:sz w:val="20"/>
                <w:szCs w:val="20"/>
              </w:rPr>
            </w:pPr>
          </w:p>
        </w:tc>
      </w:tr>
      <w:tr w:rsidR="00AC25F9" w:rsidRPr="007A513A" w14:paraId="6433E56C"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4785C628" w14:textId="77777777" w:rsidR="00AC25F9" w:rsidRPr="00A52BF4" w:rsidRDefault="00AC25F9" w:rsidP="001A3CD8">
            <w:pPr>
              <w:rPr>
                <w:rFonts w:ascii="Garamond" w:eastAsia="Times New Roman" w:hAnsi="Garamond" w:cs="Arial"/>
                <w:color w:val="3B3838" w:themeColor="background2" w:themeShade="40"/>
              </w:rPr>
            </w:pPr>
            <w:r w:rsidRPr="00A52BF4">
              <w:rPr>
                <w:rFonts w:ascii="Garamond" w:eastAsia="Times New Roman" w:hAnsi="Garamond" w:cs="Arial"/>
                <w:color w:val="3B3838" w:themeColor="background2" w:themeShade="40"/>
              </w:rPr>
              <w:t>Preparation</w:t>
            </w:r>
          </w:p>
        </w:tc>
        <w:tc>
          <w:tcPr>
            <w:tcW w:w="1438" w:type="pct"/>
            <w:gridSpan w:val="5"/>
            <w:vAlign w:val="center"/>
          </w:tcPr>
          <w:p w14:paraId="720FD38E" w14:textId="77777777" w:rsidR="00AC25F9" w:rsidRPr="00A52BF4" w:rsidRDefault="00AC25F9" w:rsidP="001A3CD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3B3838" w:themeColor="background2" w:themeShade="40"/>
              </w:rPr>
            </w:pPr>
            <w:r>
              <w:rPr>
                <w:rFonts w:ascii="Garamond" w:eastAsia="Times New Roman" w:hAnsi="Garamond" w:cs="Arial"/>
                <w:b/>
                <w:bCs/>
                <w:color w:val="3B3838" w:themeColor="background2" w:themeShade="40"/>
              </w:rPr>
              <w:t>August</w:t>
            </w:r>
            <w:r w:rsidRPr="00A52BF4">
              <w:rPr>
                <w:rFonts w:ascii="Garamond" w:eastAsia="Times New Roman" w:hAnsi="Garamond" w:cs="Arial"/>
                <w:b/>
                <w:bCs/>
                <w:color w:val="3B3838" w:themeColor="background2" w:themeShade="40"/>
              </w:rPr>
              <w:t xml:space="preserve"> </w:t>
            </w:r>
            <w:r>
              <w:rPr>
                <w:rFonts w:ascii="Garamond" w:eastAsia="Times New Roman" w:hAnsi="Garamond" w:cs="Arial"/>
                <w:b/>
                <w:bCs/>
                <w:color w:val="3B3838" w:themeColor="background2" w:themeShade="40"/>
              </w:rPr>
              <w:t xml:space="preserve">– December </w:t>
            </w:r>
            <w:r w:rsidRPr="00A52BF4">
              <w:rPr>
                <w:rFonts w:ascii="Garamond" w:eastAsia="Times New Roman" w:hAnsi="Garamond" w:cs="Arial"/>
                <w:b/>
                <w:bCs/>
                <w:color w:val="3B3838" w:themeColor="background2" w:themeShade="40"/>
              </w:rPr>
              <w:t>2014</w:t>
            </w:r>
          </w:p>
        </w:tc>
      </w:tr>
      <w:tr w:rsidR="00AC25F9" w:rsidRPr="007A513A" w14:paraId="66865FFB"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hideMark/>
          </w:tcPr>
          <w:p w14:paraId="35F53D5F" w14:textId="77777777" w:rsidR="00AC25F9" w:rsidRPr="00A52BF4" w:rsidRDefault="00AC25F9" w:rsidP="001A3CD8">
            <w:pPr>
              <w:rPr>
                <w:rFonts w:ascii="Garamond" w:eastAsia="Times New Roman" w:hAnsi="Garamond" w:cs="Arial"/>
                <w:b w:val="0"/>
                <w:bCs w:val="0"/>
                <w:color w:val="3B3838" w:themeColor="background2" w:themeShade="40"/>
              </w:rPr>
            </w:pPr>
            <w:r w:rsidRPr="00A52BF4">
              <w:rPr>
                <w:rFonts w:ascii="Garamond" w:eastAsia="Times New Roman" w:hAnsi="Garamond" w:cs="Arial"/>
                <w:b w:val="0"/>
                <w:color w:val="3B3838" w:themeColor="background2" w:themeShade="40"/>
              </w:rPr>
              <w:t>Constituting the Management Group</w:t>
            </w:r>
          </w:p>
        </w:tc>
        <w:tc>
          <w:tcPr>
            <w:tcW w:w="1438" w:type="pct"/>
            <w:gridSpan w:val="5"/>
            <w:vAlign w:val="center"/>
          </w:tcPr>
          <w:p w14:paraId="1C4036E3" w14:textId="77777777" w:rsidR="00AC25F9" w:rsidRPr="00A52BF4" w:rsidRDefault="00AC25F9" w:rsidP="001A3CD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3B3838" w:themeColor="background2" w:themeShade="40"/>
              </w:rPr>
            </w:pPr>
            <w:r>
              <w:rPr>
                <w:rFonts w:ascii="Garamond" w:eastAsia="Times New Roman" w:hAnsi="Garamond" w:cs="Arial"/>
                <w:color w:val="3B3838" w:themeColor="background2" w:themeShade="40"/>
              </w:rPr>
              <w:t xml:space="preserve">        August </w:t>
            </w:r>
            <w:r w:rsidRPr="00A52BF4">
              <w:rPr>
                <w:rFonts w:ascii="Garamond" w:eastAsia="Times New Roman" w:hAnsi="Garamond" w:cs="Arial"/>
                <w:color w:val="3B3838" w:themeColor="background2" w:themeShade="40"/>
              </w:rPr>
              <w:t>2014</w:t>
            </w:r>
          </w:p>
        </w:tc>
      </w:tr>
      <w:tr w:rsidR="00AC25F9" w:rsidRPr="007A513A" w14:paraId="25862C7B" w14:textId="77777777" w:rsidTr="001A3CD8">
        <w:trPr>
          <w:gridAfter w:val="1"/>
          <w:wAfter w:w="241" w:type="pct"/>
          <w:trHeight w:val="360"/>
        </w:trPr>
        <w:tc>
          <w:tcPr>
            <w:cnfStyle w:val="001000000000" w:firstRow="0" w:lastRow="0" w:firstColumn="1" w:lastColumn="0" w:oddVBand="0" w:evenVBand="0" w:oddHBand="0" w:evenHBand="0" w:firstRowFirstColumn="0" w:firstRowLastColumn="0" w:lastRowFirstColumn="0" w:lastRowLastColumn="0"/>
            <w:tcW w:w="3807" w:type="pct"/>
            <w:gridSpan w:val="5"/>
            <w:vAlign w:val="center"/>
            <w:hideMark/>
          </w:tcPr>
          <w:p w14:paraId="4C1CFEE4" w14:textId="77777777" w:rsidR="00AC25F9" w:rsidRPr="00A52BF4" w:rsidRDefault="00AC25F9" w:rsidP="001A3CD8">
            <w:pPr>
              <w:rPr>
                <w:rFonts w:ascii="Garamond" w:eastAsia="Times New Roman" w:hAnsi="Garamond" w:cs="Arial"/>
                <w:b w:val="0"/>
                <w:bCs w:val="0"/>
                <w:color w:val="3B3838" w:themeColor="background2" w:themeShade="40"/>
              </w:rPr>
            </w:pPr>
            <w:r w:rsidRPr="00A52BF4">
              <w:rPr>
                <w:rFonts w:ascii="Garamond" w:eastAsia="Times New Roman" w:hAnsi="Garamond" w:cs="Arial"/>
                <w:b w:val="0"/>
                <w:color w:val="3B3838" w:themeColor="background2" w:themeShade="40"/>
              </w:rPr>
              <w:t>Development of Terms of Reference</w:t>
            </w:r>
          </w:p>
        </w:tc>
        <w:tc>
          <w:tcPr>
            <w:tcW w:w="952" w:type="pct"/>
            <w:vAlign w:val="center"/>
          </w:tcPr>
          <w:p w14:paraId="0F6B6173" w14:textId="77777777" w:rsidR="00AC25F9" w:rsidRPr="00A52BF4" w:rsidRDefault="00AC25F9" w:rsidP="001A3CD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3B3838" w:themeColor="background2" w:themeShade="40"/>
              </w:rPr>
            </w:pPr>
            <w:r>
              <w:rPr>
                <w:rFonts w:ascii="Garamond" w:eastAsia="Times New Roman" w:hAnsi="Garamond" w:cs="Arial"/>
                <w:color w:val="3B3838" w:themeColor="background2" w:themeShade="40"/>
              </w:rPr>
              <w:t>August</w:t>
            </w:r>
            <w:r w:rsidRPr="00A52BF4">
              <w:rPr>
                <w:rFonts w:ascii="Garamond" w:eastAsia="Times New Roman" w:hAnsi="Garamond" w:cs="Arial"/>
                <w:color w:val="3B3838" w:themeColor="background2" w:themeShade="40"/>
              </w:rPr>
              <w:t xml:space="preserve"> 2014</w:t>
            </w:r>
          </w:p>
        </w:tc>
      </w:tr>
      <w:tr w:rsidR="00AC25F9" w:rsidRPr="007A513A" w14:paraId="6F2B8694"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27652AE6" w14:textId="77777777" w:rsidR="00AC25F9" w:rsidRPr="00A52BF4" w:rsidRDefault="00AC25F9" w:rsidP="001A3CD8">
            <w:pPr>
              <w:rPr>
                <w:rFonts w:ascii="Garamond" w:eastAsia="Times New Roman" w:hAnsi="Garamond" w:cs="Arial"/>
                <w:color w:val="3B3838" w:themeColor="background2" w:themeShade="40"/>
              </w:rPr>
            </w:pPr>
            <w:r w:rsidRPr="00A52BF4">
              <w:rPr>
                <w:rFonts w:ascii="Garamond" w:eastAsia="Times New Roman" w:hAnsi="Garamond" w:cs="Arial"/>
                <w:b w:val="0"/>
                <w:color w:val="3B3838" w:themeColor="background2" w:themeShade="40"/>
              </w:rPr>
              <w:t xml:space="preserve">Recruitment of the Evaluation Team (selection, procurement, contracting)            </w:t>
            </w:r>
            <w:r>
              <w:rPr>
                <w:rFonts w:ascii="Garamond" w:eastAsia="Times New Roman" w:hAnsi="Garamond" w:cs="Arial"/>
                <w:b w:val="0"/>
                <w:color w:val="3B3838" w:themeColor="background2" w:themeShade="40"/>
              </w:rPr>
              <w:t xml:space="preserve">Aug </w:t>
            </w:r>
            <w:r w:rsidRPr="00A52BF4">
              <w:rPr>
                <w:rFonts w:ascii="Garamond" w:eastAsia="Times New Roman" w:hAnsi="Garamond" w:cs="Arial"/>
                <w:b w:val="0"/>
                <w:color w:val="3B3838" w:themeColor="background2" w:themeShade="40"/>
              </w:rPr>
              <w:t>2014</w:t>
            </w:r>
            <w:r>
              <w:rPr>
                <w:rFonts w:ascii="Garamond" w:eastAsia="Times New Roman" w:hAnsi="Garamond" w:cs="Arial"/>
                <w:b w:val="0"/>
                <w:color w:val="3B3838" w:themeColor="background2" w:themeShade="40"/>
              </w:rPr>
              <w:t xml:space="preserve"> – Jan. 2015</w:t>
            </w:r>
          </w:p>
        </w:tc>
      </w:tr>
      <w:tr w:rsidR="00AC25F9" w:rsidRPr="007A513A" w14:paraId="117651D9" w14:textId="77777777" w:rsidTr="001A3CD8">
        <w:trPr>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tcPr>
          <w:p w14:paraId="73D6D17A" w14:textId="77777777" w:rsidR="00AC25F9" w:rsidRPr="00A52BF4" w:rsidRDefault="00AC25F9" w:rsidP="001A3CD8">
            <w:pPr>
              <w:rPr>
                <w:rFonts w:ascii="Garamond" w:eastAsia="Times New Roman" w:hAnsi="Garamond" w:cs="Arial"/>
                <w:color w:val="3B3838" w:themeColor="background2" w:themeShade="40"/>
              </w:rPr>
            </w:pPr>
          </w:p>
        </w:tc>
        <w:tc>
          <w:tcPr>
            <w:tcW w:w="1388" w:type="pct"/>
            <w:gridSpan w:val="4"/>
            <w:vAlign w:val="center"/>
          </w:tcPr>
          <w:p w14:paraId="132F1CF3" w14:textId="77777777" w:rsidR="00AC25F9" w:rsidRPr="00A52BF4" w:rsidRDefault="00AC25F9" w:rsidP="001A3CD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3B3838" w:themeColor="background2" w:themeShade="40"/>
              </w:rPr>
            </w:pPr>
          </w:p>
        </w:tc>
      </w:tr>
      <w:tr w:rsidR="00AC25F9" w:rsidRPr="007A513A" w14:paraId="51604A45" w14:textId="77777777" w:rsidTr="001A3CD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hideMark/>
          </w:tcPr>
          <w:p w14:paraId="032EB4D2" w14:textId="77777777" w:rsidR="00AC25F9" w:rsidRPr="00A52BF4" w:rsidRDefault="00AC25F9" w:rsidP="001A3CD8">
            <w:pPr>
              <w:rPr>
                <w:rFonts w:ascii="Garamond" w:eastAsia="Times New Roman" w:hAnsi="Garamond" w:cs="Arial"/>
                <w:color w:val="3B3838" w:themeColor="background2" w:themeShade="40"/>
              </w:rPr>
            </w:pPr>
            <w:r w:rsidRPr="00A52BF4">
              <w:rPr>
                <w:rFonts w:ascii="Garamond" w:eastAsia="Times New Roman" w:hAnsi="Garamond" w:cs="Arial"/>
                <w:color w:val="3B3838" w:themeColor="background2" w:themeShade="40"/>
              </w:rPr>
              <w:t>Inception</w:t>
            </w:r>
          </w:p>
        </w:tc>
        <w:tc>
          <w:tcPr>
            <w:tcW w:w="1388" w:type="pct"/>
            <w:gridSpan w:val="4"/>
            <w:vAlign w:val="center"/>
            <w:hideMark/>
          </w:tcPr>
          <w:p w14:paraId="31DB9E9A" w14:textId="77777777" w:rsidR="00AC25F9" w:rsidRPr="00A52BF4" w:rsidRDefault="00AC25F9" w:rsidP="001A3CD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3B3838" w:themeColor="background2" w:themeShade="40"/>
              </w:rPr>
            </w:pPr>
            <w:r>
              <w:rPr>
                <w:rFonts w:ascii="Garamond" w:eastAsia="Times New Roman" w:hAnsi="Garamond" w:cs="Arial"/>
                <w:b/>
                <w:bCs/>
                <w:color w:val="3B3838" w:themeColor="background2" w:themeShade="40"/>
              </w:rPr>
              <w:t xml:space="preserve">January </w:t>
            </w:r>
            <w:r w:rsidRPr="00A52BF4">
              <w:rPr>
                <w:rFonts w:ascii="Garamond" w:eastAsia="Times New Roman" w:hAnsi="Garamond" w:cs="Arial"/>
                <w:b/>
                <w:bCs/>
                <w:color w:val="3B3838" w:themeColor="background2" w:themeShade="40"/>
              </w:rPr>
              <w:t>201</w:t>
            </w:r>
            <w:r>
              <w:rPr>
                <w:rFonts w:ascii="Garamond" w:eastAsia="Times New Roman" w:hAnsi="Garamond" w:cs="Arial"/>
                <w:b/>
                <w:bCs/>
                <w:color w:val="3B3838" w:themeColor="background2" w:themeShade="40"/>
              </w:rPr>
              <w:t>5- 2014</w:t>
            </w:r>
          </w:p>
        </w:tc>
      </w:tr>
      <w:tr w:rsidR="00AC25F9" w:rsidRPr="007A513A" w14:paraId="16CCAAE0"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60E1F1E" w14:textId="77777777" w:rsidR="00AC25F9" w:rsidRPr="00A52BF4" w:rsidRDefault="00AC25F9" w:rsidP="001A3CD8">
            <w:pPr>
              <w:ind w:left="360"/>
              <w:rPr>
                <w:rFonts w:ascii="Garamond" w:eastAsia="Times New Roman" w:hAnsi="Garamond" w:cs="Arial"/>
                <w:b w:val="0"/>
                <w:color w:val="3B3838" w:themeColor="background2" w:themeShade="40"/>
              </w:rPr>
            </w:pPr>
            <w:r w:rsidRPr="00A52BF4">
              <w:rPr>
                <w:rFonts w:ascii="Garamond" w:eastAsia="Times New Roman" w:hAnsi="Garamond" w:cs="Arial"/>
                <w:b w:val="0"/>
                <w:color w:val="3B3838" w:themeColor="background2" w:themeShade="40"/>
              </w:rPr>
              <w:t xml:space="preserve">Inception Field Mission                                                                             </w:t>
            </w:r>
            <w:r>
              <w:rPr>
                <w:rFonts w:ascii="Garamond" w:eastAsia="Times New Roman" w:hAnsi="Garamond" w:cs="Arial"/>
                <w:b w:val="0"/>
                <w:color w:val="3B3838" w:themeColor="background2" w:themeShade="40"/>
              </w:rPr>
              <w:t xml:space="preserve">       </w:t>
            </w:r>
            <w:r w:rsidR="005D4FBA">
              <w:rPr>
                <w:rFonts w:ascii="Garamond" w:eastAsia="Times New Roman" w:hAnsi="Garamond" w:cs="Arial"/>
                <w:b w:val="0"/>
                <w:color w:val="3B3838" w:themeColor="background2" w:themeShade="40"/>
              </w:rPr>
              <w:t xml:space="preserve">Early February </w:t>
            </w:r>
            <w:r>
              <w:rPr>
                <w:rFonts w:ascii="Garamond" w:eastAsia="Times New Roman" w:hAnsi="Garamond" w:cs="Arial"/>
                <w:b w:val="0"/>
                <w:color w:val="3B3838" w:themeColor="background2" w:themeShade="40"/>
              </w:rPr>
              <w:t>2015</w:t>
            </w:r>
          </w:p>
        </w:tc>
      </w:tr>
      <w:tr w:rsidR="00AC25F9" w:rsidRPr="007A513A" w14:paraId="320ACB0E"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44C41948" w14:textId="77777777" w:rsidR="00AC25F9" w:rsidRPr="00A52BF4" w:rsidRDefault="00AC25F9" w:rsidP="001A3CD8">
            <w:pPr>
              <w:ind w:left="360"/>
              <w:rPr>
                <w:rFonts w:ascii="Garamond" w:eastAsia="Times New Roman" w:hAnsi="Garamond" w:cs="Arial"/>
                <w:bCs w:val="0"/>
                <w:color w:val="3B3838" w:themeColor="background2" w:themeShade="40"/>
              </w:rPr>
            </w:pPr>
            <w:r w:rsidRPr="00A52BF4">
              <w:rPr>
                <w:rFonts w:ascii="Garamond" w:eastAsia="Times New Roman" w:hAnsi="Garamond" w:cs="Arial"/>
                <w:b w:val="0"/>
                <w:color w:val="3B3838" w:themeColor="background2" w:themeShade="40"/>
              </w:rPr>
              <w:t xml:space="preserve">Production of draft Inception Report                                                     </w:t>
            </w:r>
            <w:r>
              <w:rPr>
                <w:rFonts w:ascii="Garamond" w:eastAsia="Times New Roman" w:hAnsi="Garamond" w:cs="Arial"/>
                <w:b w:val="0"/>
                <w:color w:val="3B3838" w:themeColor="background2" w:themeShade="40"/>
              </w:rPr>
              <w:t xml:space="preserve">          </w:t>
            </w:r>
            <w:r w:rsidR="005D4FBA">
              <w:rPr>
                <w:rFonts w:ascii="Garamond" w:eastAsia="Times New Roman" w:hAnsi="Garamond" w:cs="Arial"/>
                <w:b w:val="0"/>
                <w:color w:val="3B3838" w:themeColor="background2" w:themeShade="40"/>
              </w:rPr>
              <w:t xml:space="preserve">March </w:t>
            </w:r>
            <w:r w:rsidRPr="00A52BF4">
              <w:rPr>
                <w:rFonts w:ascii="Garamond" w:eastAsia="Times New Roman" w:hAnsi="Garamond" w:cs="Arial"/>
                <w:b w:val="0"/>
                <w:color w:val="3B3838" w:themeColor="background2" w:themeShade="40"/>
              </w:rPr>
              <w:t>201</w:t>
            </w:r>
            <w:r>
              <w:rPr>
                <w:rFonts w:ascii="Garamond" w:eastAsia="Times New Roman" w:hAnsi="Garamond" w:cs="Arial"/>
                <w:b w:val="0"/>
                <w:color w:val="3B3838" w:themeColor="background2" w:themeShade="40"/>
              </w:rPr>
              <w:t>5</w:t>
            </w:r>
          </w:p>
        </w:tc>
      </w:tr>
      <w:tr w:rsidR="00AC25F9" w:rsidRPr="007A513A" w14:paraId="39EE9173"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3758" w:type="pct"/>
            <w:gridSpan w:val="4"/>
            <w:vAlign w:val="center"/>
          </w:tcPr>
          <w:p w14:paraId="631CA124" w14:textId="77777777" w:rsidR="00AC25F9" w:rsidRPr="00A52BF4" w:rsidRDefault="00AC25F9" w:rsidP="001A3CD8">
            <w:pPr>
              <w:ind w:left="360"/>
              <w:rPr>
                <w:rFonts w:ascii="Garamond" w:eastAsia="Times New Roman" w:hAnsi="Garamond" w:cs="Arial"/>
                <w:bCs w:val="0"/>
                <w:color w:val="3B3838" w:themeColor="background2" w:themeShade="40"/>
              </w:rPr>
            </w:pPr>
            <w:r w:rsidRPr="00A52BF4">
              <w:rPr>
                <w:rFonts w:ascii="Garamond" w:eastAsia="Times New Roman" w:hAnsi="Garamond" w:cs="Arial"/>
                <w:b w:val="0"/>
                <w:color w:val="3B3838" w:themeColor="background2" w:themeShade="40"/>
              </w:rPr>
              <w:t>Finalized Inception Report</w:t>
            </w:r>
          </w:p>
        </w:tc>
        <w:tc>
          <w:tcPr>
            <w:tcW w:w="1242" w:type="pct"/>
            <w:gridSpan w:val="3"/>
            <w:vAlign w:val="center"/>
          </w:tcPr>
          <w:p w14:paraId="5C5EBFBD" w14:textId="77777777" w:rsidR="00AC25F9" w:rsidRPr="00A52BF4" w:rsidRDefault="00AC25F9" w:rsidP="001A3CD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3B3838" w:themeColor="background2" w:themeShade="40"/>
              </w:rPr>
            </w:pPr>
            <w:r>
              <w:rPr>
                <w:rFonts w:ascii="Garamond" w:eastAsia="Times New Roman" w:hAnsi="Garamond" w:cs="Arial"/>
                <w:color w:val="3B3838" w:themeColor="background2" w:themeShade="40"/>
              </w:rPr>
              <w:t xml:space="preserve">  Early </w:t>
            </w:r>
            <w:r w:rsidR="005D4FBA">
              <w:rPr>
                <w:rFonts w:ascii="Garamond" w:eastAsia="Times New Roman" w:hAnsi="Garamond" w:cs="Arial"/>
                <w:color w:val="3B3838" w:themeColor="background2" w:themeShade="40"/>
              </w:rPr>
              <w:t>April</w:t>
            </w:r>
            <w:r>
              <w:rPr>
                <w:rFonts w:ascii="Garamond" w:eastAsia="Times New Roman" w:hAnsi="Garamond" w:cs="Arial"/>
                <w:color w:val="3B3838" w:themeColor="background2" w:themeShade="40"/>
              </w:rPr>
              <w:t xml:space="preserve"> </w:t>
            </w:r>
            <w:r w:rsidRPr="00A52BF4">
              <w:rPr>
                <w:rFonts w:ascii="Garamond" w:eastAsia="Times New Roman" w:hAnsi="Garamond" w:cs="Arial"/>
                <w:color w:val="3B3838" w:themeColor="background2" w:themeShade="40"/>
              </w:rPr>
              <w:t>201</w:t>
            </w:r>
            <w:r>
              <w:rPr>
                <w:rFonts w:ascii="Garamond" w:eastAsia="Times New Roman" w:hAnsi="Garamond" w:cs="Arial"/>
                <w:color w:val="3B3838" w:themeColor="background2" w:themeShade="40"/>
              </w:rPr>
              <w:t>5</w:t>
            </w:r>
          </w:p>
        </w:tc>
      </w:tr>
      <w:tr w:rsidR="00AC25F9" w:rsidRPr="007A513A" w14:paraId="74322E5F"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104EAFD0" w14:textId="77777777" w:rsidR="00AC25F9" w:rsidRPr="00A52BF4" w:rsidRDefault="00AC25F9" w:rsidP="001A3CD8">
            <w:pPr>
              <w:rPr>
                <w:rFonts w:ascii="Garamond" w:eastAsia="Times New Roman" w:hAnsi="Garamond" w:cs="Arial"/>
                <w:color w:val="3B3838" w:themeColor="background2" w:themeShade="40"/>
              </w:rPr>
            </w:pPr>
          </w:p>
        </w:tc>
        <w:tc>
          <w:tcPr>
            <w:tcW w:w="1497" w:type="pct"/>
            <w:gridSpan w:val="6"/>
            <w:vAlign w:val="center"/>
          </w:tcPr>
          <w:p w14:paraId="35BB7988" w14:textId="77777777" w:rsidR="00AC25F9" w:rsidRPr="00A52BF4" w:rsidRDefault="00AC25F9" w:rsidP="001A3CD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3B3838" w:themeColor="background2" w:themeShade="40"/>
              </w:rPr>
            </w:pPr>
          </w:p>
        </w:tc>
      </w:tr>
      <w:tr w:rsidR="00AC25F9" w:rsidRPr="007A513A" w14:paraId="36556FA2"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4429D5CB" w14:textId="77777777" w:rsidR="00AC25F9" w:rsidRPr="00A52BF4" w:rsidRDefault="00AC25F9" w:rsidP="001A3CD8">
            <w:pPr>
              <w:rPr>
                <w:rFonts w:ascii="Garamond" w:eastAsia="Times New Roman" w:hAnsi="Garamond" w:cs="Arial"/>
                <w:color w:val="3B3838" w:themeColor="background2" w:themeShade="40"/>
              </w:rPr>
            </w:pPr>
            <w:r w:rsidRPr="00A52BF4">
              <w:rPr>
                <w:rFonts w:ascii="Garamond" w:eastAsia="Times New Roman" w:hAnsi="Garamond" w:cs="Arial"/>
                <w:color w:val="3B3838" w:themeColor="background2" w:themeShade="40"/>
              </w:rPr>
              <w:t>Data collection</w:t>
            </w:r>
            <w:r>
              <w:rPr>
                <w:rFonts w:ascii="Garamond" w:eastAsia="Times New Roman" w:hAnsi="Garamond" w:cs="Arial"/>
                <w:color w:val="3B3838" w:themeColor="background2" w:themeShade="40"/>
              </w:rPr>
              <w:t xml:space="preserve"> and analysis</w:t>
            </w:r>
            <w:r w:rsidRPr="00A52BF4">
              <w:rPr>
                <w:rFonts w:ascii="Garamond" w:eastAsia="Times New Roman" w:hAnsi="Garamond" w:cs="Arial"/>
                <w:color w:val="3B3838" w:themeColor="background2" w:themeShade="40"/>
              </w:rPr>
              <w:t>, fieldwork</w:t>
            </w:r>
          </w:p>
        </w:tc>
        <w:tc>
          <w:tcPr>
            <w:tcW w:w="1497" w:type="pct"/>
            <w:gridSpan w:val="6"/>
            <w:vAlign w:val="center"/>
            <w:hideMark/>
          </w:tcPr>
          <w:p w14:paraId="13FB9A26" w14:textId="77777777" w:rsidR="00AC25F9" w:rsidRPr="00A52BF4" w:rsidRDefault="00AC25F9" w:rsidP="001A3CD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3B3838" w:themeColor="background2" w:themeShade="40"/>
              </w:rPr>
            </w:pPr>
            <w:r>
              <w:rPr>
                <w:rFonts w:ascii="Garamond" w:eastAsia="Times New Roman" w:hAnsi="Garamond" w:cs="Arial"/>
                <w:b/>
                <w:bCs/>
                <w:color w:val="3B3838" w:themeColor="background2" w:themeShade="40"/>
              </w:rPr>
              <w:t>March/April</w:t>
            </w:r>
            <w:r w:rsidRPr="00A52BF4">
              <w:rPr>
                <w:rFonts w:ascii="Garamond" w:eastAsia="Times New Roman" w:hAnsi="Garamond" w:cs="Arial"/>
                <w:b/>
                <w:bCs/>
                <w:color w:val="3B3838" w:themeColor="background2" w:themeShade="40"/>
              </w:rPr>
              <w:t xml:space="preserve"> 201</w:t>
            </w:r>
            <w:r>
              <w:rPr>
                <w:rFonts w:ascii="Garamond" w:eastAsia="Times New Roman" w:hAnsi="Garamond" w:cs="Arial"/>
                <w:b/>
                <w:bCs/>
                <w:color w:val="3B3838" w:themeColor="background2" w:themeShade="40"/>
              </w:rPr>
              <w:t>5</w:t>
            </w:r>
          </w:p>
        </w:tc>
      </w:tr>
      <w:tr w:rsidR="00AC25F9" w:rsidRPr="007A513A" w14:paraId="124201E9"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hideMark/>
          </w:tcPr>
          <w:p w14:paraId="06A86CCD" w14:textId="77777777" w:rsidR="00AC25F9" w:rsidRPr="00A52BF4" w:rsidRDefault="00AC25F9" w:rsidP="001A3CD8">
            <w:pPr>
              <w:ind w:left="360"/>
              <w:rPr>
                <w:rFonts w:ascii="Garamond" w:eastAsia="Times New Roman" w:hAnsi="Garamond" w:cs="Arial"/>
                <w:b w:val="0"/>
                <w:color w:val="3B3838" w:themeColor="background2" w:themeShade="40"/>
              </w:rPr>
            </w:pPr>
            <w:r w:rsidRPr="00A52BF4">
              <w:rPr>
                <w:rFonts w:ascii="Garamond" w:eastAsia="Times New Roman" w:hAnsi="Garamond" w:cs="Arial"/>
                <w:b w:val="0"/>
                <w:color w:val="3B3838" w:themeColor="background2" w:themeShade="40"/>
              </w:rPr>
              <w:t>Field mission with full team</w:t>
            </w:r>
          </w:p>
        </w:tc>
        <w:tc>
          <w:tcPr>
            <w:tcW w:w="1438" w:type="pct"/>
            <w:gridSpan w:val="5"/>
            <w:vAlign w:val="center"/>
          </w:tcPr>
          <w:p w14:paraId="0662AAE0" w14:textId="77777777" w:rsidR="00AC25F9" w:rsidRPr="00A52BF4" w:rsidRDefault="005D4FBA" w:rsidP="001A3CD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3B3838" w:themeColor="background2" w:themeShade="40"/>
              </w:rPr>
            </w:pPr>
            <w:r>
              <w:rPr>
                <w:rFonts w:ascii="Garamond" w:eastAsia="Times New Roman" w:hAnsi="Garamond" w:cs="Arial"/>
                <w:bCs/>
                <w:color w:val="3B3838" w:themeColor="background2" w:themeShade="40"/>
              </w:rPr>
              <w:t>12-30</w:t>
            </w:r>
            <w:r w:rsidR="00AC25F9">
              <w:rPr>
                <w:rFonts w:ascii="Garamond" w:eastAsia="Times New Roman" w:hAnsi="Garamond" w:cs="Arial"/>
                <w:bCs/>
                <w:color w:val="3B3838" w:themeColor="background2" w:themeShade="40"/>
              </w:rPr>
              <w:t xml:space="preserve"> </w:t>
            </w:r>
            <w:r>
              <w:rPr>
                <w:rFonts w:ascii="Garamond" w:eastAsia="Times New Roman" w:hAnsi="Garamond" w:cs="Arial"/>
                <w:bCs/>
                <w:color w:val="3B3838" w:themeColor="background2" w:themeShade="40"/>
              </w:rPr>
              <w:t>April</w:t>
            </w:r>
            <w:r w:rsidR="00AC25F9">
              <w:rPr>
                <w:rFonts w:ascii="Garamond" w:eastAsia="Times New Roman" w:hAnsi="Garamond" w:cs="Arial"/>
                <w:bCs/>
                <w:color w:val="3B3838" w:themeColor="background2" w:themeShade="40"/>
              </w:rPr>
              <w:t xml:space="preserve"> 2015</w:t>
            </w:r>
          </w:p>
        </w:tc>
      </w:tr>
      <w:tr w:rsidR="00AC25F9" w:rsidRPr="007A513A" w14:paraId="4AD3007A"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094FF368" w14:textId="77777777" w:rsidR="00AC25F9" w:rsidRPr="00501AB8" w:rsidRDefault="00AC25F9" w:rsidP="001A3CD8">
            <w:pPr>
              <w:rPr>
                <w:rFonts w:ascii="Garamond" w:eastAsia="Times New Roman" w:hAnsi="Garamond" w:cs="Arial"/>
                <w:b w:val="0"/>
                <w:color w:val="3B3838" w:themeColor="background2" w:themeShade="40"/>
              </w:rPr>
            </w:pPr>
            <w:r>
              <w:rPr>
                <w:rFonts w:ascii="Garamond" w:eastAsia="Times New Roman" w:hAnsi="Garamond" w:cs="Arial"/>
                <w:color w:val="3B3838" w:themeColor="background2" w:themeShade="40"/>
              </w:rPr>
              <w:t xml:space="preserve">      </w:t>
            </w:r>
            <w:r w:rsidRPr="00501AB8">
              <w:rPr>
                <w:rFonts w:ascii="Garamond" w:eastAsia="Times New Roman" w:hAnsi="Garamond" w:cs="Arial"/>
                <w:b w:val="0"/>
                <w:color w:val="3B3838" w:themeColor="background2" w:themeShade="40"/>
              </w:rPr>
              <w:t>Da</w:t>
            </w:r>
            <w:r>
              <w:rPr>
                <w:rFonts w:ascii="Garamond" w:eastAsia="Times New Roman" w:hAnsi="Garamond" w:cs="Arial"/>
                <w:b w:val="0"/>
                <w:color w:val="3B3838" w:themeColor="background2" w:themeShade="40"/>
              </w:rPr>
              <w:t>ta analysis</w:t>
            </w:r>
          </w:p>
        </w:tc>
        <w:tc>
          <w:tcPr>
            <w:tcW w:w="1497" w:type="pct"/>
            <w:gridSpan w:val="6"/>
            <w:vAlign w:val="center"/>
          </w:tcPr>
          <w:p w14:paraId="5B399341" w14:textId="77777777" w:rsidR="00AC25F9" w:rsidRPr="00501AB8" w:rsidRDefault="00AC25F9" w:rsidP="001A3CD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Cs/>
                <w:color w:val="3B3838" w:themeColor="background2" w:themeShade="40"/>
              </w:rPr>
            </w:pPr>
            <w:r>
              <w:rPr>
                <w:rFonts w:ascii="Garamond" w:eastAsia="Times New Roman" w:hAnsi="Garamond" w:cs="Arial"/>
                <w:bCs/>
                <w:color w:val="3B3838" w:themeColor="background2" w:themeShade="40"/>
              </w:rPr>
              <w:t xml:space="preserve">  </w:t>
            </w:r>
            <w:r w:rsidR="005D4FBA">
              <w:rPr>
                <w:rFonts w:ascii="Garamond" w:eastAsia="Times New Roman" w:hAnsi="Garamond" w:cs="Arial"/>
                <w:bCs/>
                <w:color w:val="3B3838" w:themeColor="background2" w:themeShade="40"/>
              </w:rPr>
              <w:t>May</w:t>
            </w:r>
            <w:r>
              <w:rPr>
                <w:rFonts w:ascii="Garamond" w:eastAsia="Times New Roman" w:hAnsi="Garamond" w:cs="Arial"/>
                <w:bCs/>
                <w:color w:val="3B3838" w:themeColor="background2" w:themeShade="40"/>
              </w:rPr>
              <w:t xml:space="preserve"> 2015</w:t>
            </w:r>
          </w:p>
        </w:tc>
      </w:tr>
      <w:tr w:rsidR="00AC25F9" w:rsidRPr="007A513A" w14:paraId="25BF4958"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1BC61653" w14:textId="77777777" w:rsidR="00AC25F9" w:rsidRPr="00A52BF4" w:rsidRDefault="00AC25F9" w:rsidP="001A3CD8">
            <w:pPr>
              <w:rPr>
                <w:rFonts w:ascii="Garamond" w:eastAsia="Times New Roman" w:hAnsi="Garamond" w:cs="Arial"/>
                <w:color w:val="3B3838" w:themeColor="background2" w:themeShade="40"/>
              </w:rPr>
            </w:pPr>
            <w:r w:rsidRPr="00A52BF4">
              <w:rPr>
                <w:rFonts w:ascii="Garamond" w:eastAsia="Times New Roman" w:hAnsi="Garamond" w:cs="Arial"/>
                <w:color w:val="3B3838" w:themeColor="background2" w:themeShade="40"/>
              </w:rPr>
              <w:t>Reporting</w:t>
            </w:r>
          </w:p>
        </w:tc>
        <w:tc>
          <w:tcPr>
            <w:tcW w:w="1497" w:type="pct"/>
            <w:gridSpan w:val="6"/>
            <w:vAlign w:val="center"/>
            <w:hideMark/>
          </w:tcPr>
          <w:p w14:paraId="19532501" w14:textId="77777777" w:rsidR="00AC25F9" w:rsidRPr="00A52BF4" w:rsidRDefault="00AC25F9" w:rsidP="001A3CD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3B3838" w:themeColor="background2" w:themeShade="40"/>
              </w:rPr>
            </w:pPr>
            <w:r>
              <w:rPr>
                <w:rFonts w:ascii="Garamond" w:eastAsia="Times New Roman" w:hAnsi="Garamond" w:cs="Arial"/>
                <w:b/>
                <w:bCs/>
                <w:color w:val="3B3838" w:themeColor="background2" w:themeShade="40"/>
              </w:rPr>
              <w:t>May</w:t>
            </w:r>
            <w:r w:rsidRPr="00A52BF4">
              <w:rPr>
                <w:rFonts w:ascii="Garamond" w:eastAsia="Times New Roman" w:hAnsi="Garamond" w:cs="Arial"/>
                <w:b/>
                <w:bCs/>
                <w:color w:val="3B3838" w:themeColor="background2" w:themeShade="40"/>
              </w:rPr>
              <w:t xml:space="preserve"> 201</w:t>
            </w:r>
            <w:r>
              <w:rPr>
                <w:rFonts w:ascii="Garamond" w:eastAsia="Times New Roman" w:hAnsi="Garamond" w:cs="Arial"/>
                <w:b/>
                <w:bCs/>
                <w:color w:val="3B3838" w:themeColor="background2" w:themeShade="40"/>
              </w:rPr>
              <w:t>5</w:t>
            </w:r>
          </w:p>
        </w:tc>
      </w:tr>
      <w:tr w:rsidR="00AC25F9" w:rsidRPr="007A513A" w14:paraId="1F2FC4DF"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366D6E5D" w14:textId="77777777" w:rsidR="00AC25F9" w:rsidRPr="00A52BF4" w:rsidRDefault="00AC25F9" w:rsidP="001A3CD8">
            <w:pPr>
              <w:ind w:left="360"/>
              <w:rPr>
                <w:rFonts w:ascii="Garamond" w:eastAsia="Times New Roman" w:hAnsi="Garamond" w:cs="Arial"/>
                <w:bCs w:val="0"/>
                <w:color w:val="3B3838" w:themeColor="background2" w:themeShade="40"/>
              </w:rPr>
            </w:pPr>
            <w:r w:rsidRPr="00A52BF4">
              <w:rPr>
                <w:rFonts w:ascii="Garamond" w:eastAsia="Times New Roman" w:hAnsi="Garamond" w:cs="Arial"/>
                <w:b w:val="0"/>
                <w:color w:val="3B3838" w:themeColor="background2" w:themeShade="40"/>
              </w:rPr>
              <w:t xml:space="preserve">Production of draft report                                                                    </w:t>
            </w:r>
            <w:r w:rsidR="005D4FBA">
              <w:rPr>
                <w:rFonts w:ascii="Garamond" w:eastAsia="Times New Roman" w:hAnsi="Garamond" w:cs="Arial"/>
                <w:b w:val="0"/>
                <w:color w:val="3B3838" w:themeColor="background2" w:themeShade="40"/>
              </w:rPr>
              <w:t xml:space="preserve">End May </w:t>
            </w:r>
            <w:r w:rsidRPr="00A52BF4">
              <w:rPr>
                <w:rFonts w:ascii="Garamond" w:eastAsia="Times New Roman" w:hAnsi="Garamond" w:cs="Arial"/>
                <w:b w:val="0"/>
                <w:color w:val="3B3838" w:themeColor="background2" w:themeShade="40"/>
              </w:rPr>
              <w:t>201</w:t>
            </w:r>
            <w:r>
              <w:rPr>
                <w:rFonts w:ascii="Garamond" w:eastAsia="Times New Roman" w:hAnsi="Garamond" w:cs="Arial"/>
                <w:b w:val="0"/>
                <w:color w:val="3B3838" w:themeColor="background2" w:themeShade="40"/>
              </w:rPr>
              <w:t>5</w:t>
            </w:r>
          </w:p>
        </w:tc>
      </w:tr>
      <w:tr w:rsidR="00AC25F9" w:rsidRPr="007A513A" w14:paraId="178EE7EC"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06A065BF" w14:textId="77777777" w:rsidR="00AC25F9" w:rsidRPr="00A52BF4" w:rsidRDefault="00AC25F9" w:rsidP="001A3CD8">
            <w:pPr>
              <w:ind w:left="360"/>
              <w:rPr>
                <w:rFonts w:ascii="Garamond" w:eastAsia="Times New Roman" w:hAnsi="Garamond" w:cs="Arial"/>
                <w:color w:val="3B3838" w:themeColor="background2" w:themeShade="40"/>
              </w:rPr>
            </w:pPr>
            <w:r>
              <w:rPr>
                <w:rFonts w:ascii="Garamond" w:eastAsia="Times New Roman" w:hAnsi="Garamond" w:cs="Arial"/>
                <w:b w:val="0"/>
                <w:bCs w:val="0"/>
                <w:color w:val="3B3838" w:themeColor="background2" w:themeShade="40"/>
              </w:rPr>
              <w:t>Revised</w:t>
            </w:r>
            <w:r w:rsidRPr="00A52BF4">
              <w:rPr>
                <w:rFonts w:ascii="Garamond" w:eastAsia="Times New Roman" w:hAnsi="Garamond" w:cs="Arial"/>
                <w:b w:val="0"/>
                <w:bCs w:val="0"/>
                <w:color w:val="3B3838" w:themeColor="background2" w:themeShade="40"/>
              </w:rPr>
              <w:t xml:space="preserve"> version of the report</w:t>
            </w:r>
          </w:p>
        </w:tc>
        <w:tc>
          <w:tcPr>
            <w:tcW w:w="1438" w:type="pct"/>
            <w:gridSpan w:val="5"/>
            <w:vAlign w:val="center"/>
          </w:tcPr>
          <w:p w14:paraId="526C15D8" w14:textId="77777777" w:rsidR="00AC25F9" w:rsidRPr="00A52BF4" w:rsidRDefault="005D4FBA" w:rsidP="001A3CD8">
            <w:pPr>
              <w:ind w:left="36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3B3838" w:themeColor="background2" w:themeShade="40"/>
              </w:rPr>
            </w:pPr>
            <w:r>
              <w:rPr>
                <w:rFonts w:ascii="Garamond" w:eastAsia="Times New Roman" w:hAnsi="Garamond" w:cs="Arial"/>
                <w:bCs/>
                <w:color w:val="3B3838" w:themeColor="background2" w:themeShade="40"/>
              </w:rPr>
              <w:t xml:space="preserve">End June </w:t>
            </w:r>
            <w:r w:rsidR="00AC25F9" w:rsidRPr="00A52BF4">
              <w:rPr>
                <w:rFonts w:ascii="Garamond" w:eastAsia="Times New Roman" w:hAnsi="Garamond" w:cs="Arial"/>
                <w:bCs/>
                <w:color w:val="3B3838" w:themeColor="background2" w:themeShade="40"/>
              </w:rPr>
              <w:t>201</w:t>
            </w:r>
            <w:r w:rsidR="00AC25F9">
              <w:rPr>
                <w:rFonts w:ascii="Garamond" w:eastAsia="Times New Roman" w:hAnsi="Garamond" w:cs="Arial"/>
                <w:bCs/>
                <w:color w:val="3B3838" w:themeColor="background2" w:themeShade="40"/>
              </w:rPr>
              <w:t>5</w:t>
            </w:r>
          </w:p>
        </w:tc>
      </w:tr>
      <w:tr w:rsidR="00AC25F9" w:rsidRPr="007A513A" w14:paraId="78002794"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60640427" w14:textId="77777777" w:rsidR="00AC25F9" w:rsidRPr="00A52BF4" w:rsidRDefault="00AC25F9" w:rsidP="001A3CD8">
            <w:pPr>
              <w:ind w:left="360"/>
              <w:rPr>
                <w:rFonts w:ascii="Garamond" w:eastAsia="Times New Roman" w:hAnsi="Garamond" w:cs="Arial"/>
                <w:bCs w:val="0"/>
                <w:color w:val="3B3838" w:themeColor="background2" w:themeShade="40"/>
              </w:rPr>
            </w:pPr>
          </w:p>
        </w:tc>
      </w:tr>
      <w:tr w:rsidR="00AC25F9" w:rsidRPr="007A513A" w14:paraId="7CCAFDC4"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38FB49AF" w14:textId="77777777" w:rsidR="00AC25F9" w:rsidRPr="00A52BF4" w:rsidRDefault="00AC25F9" w:rsidP="001A3CD8">
            <w:pPr>
              <w:rPr>
                <w:rFonts w:ascii="Garamond" w:eastAsia="Times New Roman" w:hAnsi="Garamond" w:cs="Arial"/>
                <w:color w:val="3B3838" w:themeColor="background2" w:themeShade="40"/>
              </w:rPr>
            </w:pPr>
            <w:r>
              <w:rPr>
                <w:rFonts w:ascii="Garamond" w:eastAsia="Times New Roman" w:hAnsi="Garamond" w:cs="Arial"/>
                <w:color w:val="3B3838" w:themeColor="background2" w:themeShade="40"/>
              </w:rPr>
              <w:t>Approval</w:t>
            </w:r>
          </w:p>
        </w:tc>
        <w:tc>
          <w:tcPr>
            <w:tcW w:w="1497" w:type="pct"/>
            <w:gridSpan w:val="6"/>
            <w:vAlign w:val="center"/>
            <w:hideMark/>
          </w:tcPr>
          <w:p w14:paraId="1B468E3A" w14:textId="77777777" w:rsidR="00AC25F9" w:rsidRPr="00A52BF4" w:rsidRDefault="00AC25F9" w:rsidP="001A3CD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3B3838" w:themeColor="background2" w:themeShade="40"/>
              </w:rPr>
            </w:pPr>
            <w:r>
              <w:rPr>
                <w:rFonts w:ascii="Garamond" w:eastAsia="Times New Roman" w:hAnsi="Garamond" w:cs="Arial"/>
                <w:b/>
                <w:bCs/>
                <w:color w:val="3B3838" w:themeColor="background2" w:themeShade="40"/>
              </w:rPr>
              <w:t>June</w:t>
            </w:r>
            <w:r w:rsidRPr="00A52BF4">
              <w:rPr>
                <w:rFonts w:ascii="Garamond" w:eastAsia="Times New Roman" w:hAnsi="Garamond" w:cs="Arial"/>
                <w:b/>
                <w:bCs/>
                <w:color w:val="3B3838" w:themeColor="background2" w:themeShade="40"/>
              </w:rPr>
              <w:t xml:space="preserve"> </w:t>
            </w:r>
            <w:r>
              <w:rPr>
                <w:rFonts w:ascii="Garamond" w:eastAsia="Times New Roman" w:hAnsi="Garamond" w:cs="Arial"/>
                <w:b/>
                <w:bCs/>
                <w:color w:val="3B3838" w:themeColor="background2" w:themeShade="40"/>
              </w:rPr>
              <w:t xml:space="preserve">/  July </w:t>
            </w:r>
            <w:r w:rsidRPr="00A52BF4">
              <w:rPr>
                <w:rFonts w:ascii="Garamond" w:eastAsia="Times New Roman" w:hAnsi="Garamond" w:cs="Arial"/>
                <w:b/>
                <w:bCs/>
                <w:color w:val="3B3838" w:themeColor="background2" w:themeShade="40"/>
              </w:rPr>
              <w:t>2015</w:t>
            </w:r>
          </w:p>
        </w:tc>
      </w:tr>
      <w:tr w:rsidR="00AC25F9" w:rsidRPr="007A513A" w14:paraId="5C746A2B"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127638F9" w14:textId="77777777" w:rsidR="00AC25F9" w:rsidRPr="00A52BF4" w:rsidRDefault="00AC25F9" w:rsidP="001A3CD8">
            <w:pPr>
              <w:ind w:left="360"/>
              <w:rPr>
                <w:rFonts w:ascii="Garamond" w:eastAsia="Times New Roman" w:hAnsi="Garamond" w:cs="Arial"/>
                <w:bCs w:val="0"/>
                <w:color w:val="3B3838" w:themeColor="background2" w:themeShade="40"/>
              </w:rPr>
            </w:pPr>
            <w:r w:rsidRPr="00A52BF4">
              <w:rPr>
                <w:rFonts w:ascii="Garamond" w:eastAsia="Times New Roman" w:hAnsi="Garamond" w:cs="Arial"/>
                <w:b w:val="0"/>
                <w:color w:val="3B3838" w:themeColor="background2" w:themeShade="40"/>
              </w:rPr>
              <w:t xml:space="preserve">Final approval of the report by IAHE </w:t>
            </w:r>
            <w:r>
              <w:rPr>
                <w:rFonts w:ascii="Garamond" w:eastAsia="Times New Roman" w:hAnsi="Garamond" w:cs="Arial"/>
                <w:b w:val="0"/>
                <w:color w:val="3B3838" w:themeColor="background2" w:themeShade="40"/>
              </w:rPr>
              <w:t>SG</w:t>
            </w:r>
            <w:r w:rsidRPr="00A52BF4">
              <w:rPr>
                <w:rFonts w:ascii="Garamond" w:eastAsia="Times New Roman" w:hAnsi="Garamond" w:cs="Arial"/>
                <w:b w:val="0"/>
                <w:color w:val="3B3838" w:themeColor="background2" w:themeShade="40"/>
              </w:rPr>
              <w:t xml:space="preserve">                     </w:t>
            </w:r>
            <w:r>
              <w:rPr>
                <w:rFonts w:ascii="Garamond" w:eastAsia="Times New Roman" w:hAnsi="Garamond" w:cs="Arial"/>
                <w:b w:val="0"/>
                <w:color w:val="3B3838" w:themeColor="background2" w:themeShade="40"/>
              </w:rPr>
              <w:t xml:space="preserve">                                 Ju</w:t>
            </w:r>
            <w:r w:rsidR="005D4FBA">
              <w:rPr>
                <w:rFonts w:ascii="Garamond" w:eastAsia="Times New Roman" w:hAnsi="Garamond" w:cs="Arial"/>
                <w:b w:val="0"/>
                <w:color w:val="3B3838" w:themeColor="background2" w:themeShade="40"/>
              </w:rPr>
              <w:t>ly</w:t>
            </w:r>
            <w:r>
              <w:rPr>
                <w:rFonts w:ascii="Garamond" w:eastAsia="Times New Roman" w:hAnsi="Garamond" w:cs="Arial"/>
                <w:b w:val="0"/>
                <w:color w:val="3B3838" w:themeColor="background2" w:themeShade="40"/>
              </w:rPr>
              <w:t xml:space="preserve"> </w:t>
            </w:r>
            <w:r w:rsidRPr="00A52BF4">
              <w:rPr>
                <w:rFonts w:ascii="Garamond" w:eastAsia="Times New Roman" w:hAnsi="Garamond" w:cs="Arial"/>
                <w:b w:val="0"/>
                <w:color w:val="3B3838" w:themeColor="background2" w:themeShade="40"/>
              </w:rPr>
              <w:t>2015</w:t>
            </w:r>
          </w:p>
        </w:tc>
      </w:tr>
      <w:tr w:rsidR="00AC25F9" w:rsidRPr="007A513A" w14:paraId="6FA3C5C0"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919D8EC" w14:textId="77777777" w:rsidR="00AC25F9" w:rsidRPr="00A52BF4" w:rsidRDefault="00AC25F9" w:rsidP="001A3CD8">
            <w:pPr>
              <w:ind w:left="360"/>
              <w:rPr>
                <w:rFonts w:ascii="Garamond" w:eastAsia="Times New Roman" w:hAnsi="Garamond" w:cs="Arial"/>
                <w:color w:val="3B3838" w:themeColor="background2" w:themeShade="40"/>
              </w:rPr>
            </w:pPr>
            <w:r>
              <w:rPr>
                <w:rFonts w:ascii="Garamond" w:eastAsia="Times New Roman" w:hAnsi="Garamond" w:cs="Arial"/>
                <w:b w:val="0"/>
                <w:color w:val="3B3838" w:themeColor="background2" w:themeShade="40"/>
              </w:rPr>
              <w:t xml:space="preserve">Submission </w:t>
            </w:r>
            <w:r w:rsidRPr="00A52BF4">
              <w:rPr>
                <w:rFonts w:ascii="Garamond" w:eastAsia="Times New Roman" w:hAnsi="Garamond" w:cs="Arial"/>
                <w:b w:val="0"/>
                <w:color w:val="3B3838" w:themeColor="background2" w:themeShade="40"/>
              </w:rPr>
              <w:t xml:space="preserve">of the report by ERC </w:t>
            </w:r>
            <w:r>
              <w:rPr>
                <w:rFonts w:ascii="Garamond" w:eastAsia="Times New Roman" w:hAnsi="Garamond" w:cs="Arial"/>
                <w:b w:val="0"/>
                <w:color w:val="3B3838" w:themeColor="background2" w:themeShade="40"/>
              </w:rPr>
              <w:t>to IASC EDG &amp; Principals</w:t>
            </w:r>
            <w:r w:rsidRPr="00A52BF4">
              <w:rPr>
                <w:rFonts w:ascii="Garamond" w:eastAsia="Times New Roman" w:hAnsi="Garamond" w:cs="Arial"/>
                <w:b w:val="0"/>
                <w:color w:val="3B3838" w:themeColor="background2" w:themeShade="40"/>
              </w:rPr>
              <w:t xml:space="preserve">                    </w:t>
            </w:r>
            <w:r>
              <w:rPr>
                <w:rFonts w:ascii="Garamond" w:eastAsia="Times New Roman" w:hAnsi="Garamond" w:cs="Arial"/>
                <w:b w:val="0"/>
                <w:color w:val="3B3838" w:themeColor="background2" w:themeShade="40"/>
              </w:rPr>
              <w:t xml:space="preserve">   July </w:t>
            </w:r>
            <w:r w:rsidRPr="00A52BF4">
              <w:rPr>
                <w:rFonts w:ascii="Garamond" w:eastAsia="Times New Roman" w:hAnsi="Garamond" w:cs="Arial"/>
                <w:b w:val="0"/>
                <w:color w:val="3B3838" w:themeColor="background2" w:themeShade="40"/>
              </w:rPr>
              <w:t>2015</w:t>
            </w:r>
          </w:p>
        </w:tc>
      </w:tr>
      <w:tr w:rsidR="00AC25F9" w:rsidRPr="007A513A" w14:paraId="35133DE0" w14:textId="77777777" w:rsidTr="001A3CD8">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8E645DE" w14:textId="77777777" w:rsidR="00AC25F9" w:rsidRDefault="00AC25F9" w:rsidP="001A3CD8">
            <w:pPr>
              <w:ind w:left="360"/>
              <w:rPr>
                <w:rFonts w:ascii="Garamond" w:eastAsia="Times New Roman" w:hAnsi="Garamond" w:cs="Arial"/>
                <w:color w:val="3B3838" w:themeColor="background2" w:themeShade="40"/>
              </w:rPr>
            </w:pPr>
          </w:p>
        </w:tc>
      </w:tr>
      <w:tr w:rsidR="00AC25F9" w:rsidRPr="00A52BF4" w14:paraId="443061DD" w14:textId="77777777" w:rsidTr="001A3CD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3E398754" w14:textId="77777777" w:rsidR="00AC25F9" w:rsidRPr="00A52BF4" w:rsidRDefault="00AC25F9" w:rsidP="001A3CD8">
            <w:pPr>
              <w:rPr>
                <w:rFonts w:ascii="Garamond" w:eastAsia="Times New Roman" w:hAnsi="Garamond" w:cs="Arial"/>
                <w:color w:val="3B3838" w:themeColor="background2" w:themeShade="40"/>
              </w:rPr>
            </w:pPr>
            <w:r w:rsidRPr="00A52BF4">
              <w:rPr>
                <w:rFonts w:ascii="Garamond" w:eastAsia="Times New Roman" w:hAnsi="Garamond" w:cs="Arial"/>
                <w:color w:val="3B3838" w:themeColor="background2" w:themeShade="40"/>
              </w:rPr>
              <w:t>Communications/Dissemination</w:t>
            </w:r>
          </w:p>
        </w:tc>
        <w:tc>
          <w:tcPr>
            <w:tcW w:w="1497" w:type="pct"/>
            <w:gridSpan w:val="6"/>
            <w:vAlign w:val="center"/>
            <w:hideMark/>
          </w:tcPr>
          <w:p w14:paraId="400969E6" w14:textId="77777777" w:rsidR="00AC25F9" w:rsidRPr="00A52BF4" w:rsidRDefault="00AC25F9" w:rsidP="001A3CD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3B3838" w:themeColor="background2" w:themeShade="40"/>
              </w:rPr>
            </w:pPr>
            <w:r w:rsidRPr="00A52BF4">
              <w:rPr>
                <w:rFonts w:ascii="Garamond" w:eastAsia="Times New Roman" w:hAnsi="Garamond" w:cs="Arial"/>
                <w:b/>
                <w:bCs/>
                <w:color w:val="3B3838" w:themeColor="background2" w:themeShade="40"/>
              </w:rPr>
              <w:t>A</w:t>
            </w:r>
            <w:r>
              <w:rPr>
                <w:rFonts w:ascii="Garamond" w:eastAsia="Times New Roman" w:hAnsi="Garamond" w:cs="Arial"/>
                <w:b/>
                <w:bCs/>
                <w:color w:val="3B3838" w:themeColor="background2" w:themeShade="40"/>
              </w:rPr>
              <w:t>ugust</w:t>
            </w:r>
            <w:r w:rsidRPr="00A52BF4">
              <w:rPr>
                <w:rFonts w:ascii="Garamond" w:eastAsia="Times New Roman" w:hAnsi="Garamond" w:cs="Arial"/>
                <w:b/>
                <w:bCs/>
                <w:color w:val="3B3838" w:themeColor="background2" w:themeShade="40"/>
              </w:rPr>
              <w:t xml:space="preserve"> </w:t>
            </w:r>
            <w:r>
              <w:rPr>
                <w:rFonts w:ascii="Garamond" w:eastAsia="Times New Roman" w:hAnsi="Garamond" w:cs="Arial"/>
                <w:b/>
                <w:bCs/>
                <w:color w:val="3B3838" w:themeColor="background2" w:themeShade="40"/>
              </w:rPr>
              <w:t xml:space="preserve">/ September </w:t>
            </w:r>
            <w:r w:rsidRPr="00A52BF4">
              <w:rPr>
                <w:rFonts w:ascii="Garamond" w:eastAsia="Times New Roman" w:hAnsi="Garamond" w:cs="Arial"/>
                <w:b/>
                <w:bCs/>
                <w:color w:val="3B3838" w:themeColor="background2" w:themeShade="40"/>
              </w:rPr>
              <w:t>2015</w:t>
            </w:r>
          </w:p>
        </w:tc>
      </w:tr>
      <w:tr w:rsidR="00AC25F9" w:rsidRPr="007A513A" w14:paraId="512F9C04" w14:textId="77777777" w:rsidTr="001A3CD8">
        <w:trPr>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tcPr>
          <w:p w14:paraId="0F2735CD" w14:textId="77777777" w:rsidR="00AC25F9" w:rsidRPr="00A52BF4" w:rsidRDefault="00AC25F9" w:rsidP="001A3CD8">
            <w:pPr>
              <w:rPr>
                <w:rFonts w:ascii="Garamond" w:eastAsia="Times New Roman" w:hAnsi="Garamond" w:cs="Arial"/>
                <w:color w:val="3B3838" w:themeColor="background2" w:themeShade="40"/>
              </w:rPr>
            </w:pPr>
          </w:p>
        </w:tc>
        <w:tc>
          <w:tcPr>
            <w:tcW w:w="1388" w:type="pct"/>
            <w:gridSpan w:val="4"/>
            <w:vAlign w:val="center"/>
          </w:tcPr>
          <w:p w14:paraId="6E47BD21" w14:textId="77777777" w:rsidR="00AC25F9" w:rsidRPr="00A52BF4" w:rsidRDefault="00AC25F9" w:rsidP="001A3CD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3B3838" w:themeColor="background2" w:themeShade="40"/>
              </w:rPr>
            </w:pPr>
          </w:p>
        </w:tc>
      </w:tr>
    </w:tbl>
    <w:p w14:paraId="2A811734" w14:textId="77777777" w:rsidR="00234030" w:rsidRDefault="00234030">
      <w:pPr>
        <w:rPr>
          <w:rFonts w:ascii="Arial" w:hAnsi="Arial" w:cs="Arial"/>
          <w:sz w:val="24"/>
          <w:szCs w:val="24"/>
        </w:rPr>
      </w:pPr>
      <w:r>
        <w:rPr>
          <w:rFonts w:ascii="Arial" w:hAnsi="Arial" w:cs="Arial"/>
          <w:sz w:val="24"/>
          <w:szCs w:val="24"/>
        </w:rPr>
        <w:br w:type="page"/>
      </w:r>
    </w:p>
    <w:p w14:paraId="3563DFE3" w14:textId="77777777" w:rsidR="00D25CF3" w:rsidRPr="00B664E2" w:rsidRDefault="00D25CF3">
      <w:pPr>
        <w:rPr>
          <w:rFonts w:ascii="Arial" w:hAnsi="Arial" w:cs="Arial"/>
          <w:b/>
          <w:sz w:val="28"/>
          <w:szCs w:val="28"/>
        </w:rPr>
      </w:pPr>
      <w:r w:rsidRPr="00B664E2">
        <w:rPr>
          <w:rFonts w:ascii="Arial" w:hAnsi="Arial" w:cs="Arial"/>
          <w:b/>
          <w:sz w:val="28"/>
          <w:szCs w:val="28"/>
        </w:rPr>
        <w:lastRenderedPageBreak/>
        <w:t>Annex 1: TOR</w:t>
      </w:r>
    </w:p>
    <w:p w14:paraId="5390D191" w14:textId="77777777" w:rsidR="003752D2" w:rsidRPr="00006B6D" w:rsidRDefault="003752D2" w:rsidP="003752D2">
      <w:pPr>
        <w:pStyle w:val="ochacontentheading2"/>
        <w:spacing w:before="0" w:after="0"/>
        <w:jc w:val="center"/>
        <w:rPr>
          <w:rFonts w:ascii="Garamond" w:hAnsi="Garamond"/>
          <w:b/>
          <w:szCs w:val="24"/>
        </w:rPr>
      </w:pPr>
      <w:r w:rsidRPr="00006B6D">
        <w:rPr>
          <w:rFonts w:ascii="Garamond" w:hAnsi="Garamond"/>
          <w:b/>
          <w:szCs w:val="24"/>
        </w:rPr>
        <w:t xml:space="preserve">Inter-Agency Humanitarian Evaluation (IAHE) of </w:t>
      </w:r>
      <w:r>
        <w:rPr>
          <w:rFonts w:ascii="Garamond" w:hAnsi="Garamond"/>
          <w:b/>
          <w:szCs w:val="24"/>
        </w:rPr>
        <w:t>Response to conflict in South Sudan</w:t>
      </w:r>
    </w:p>
    <w:p w14:paraId="75C49A2A" w14:textId="77777777" w:rsidR="003752D2" w:rsidRPr="00006B6D" w:rsidRDefault="003752D2" w:rsidP="003752D2">
      <w:pPr>
        <w:pStyle w:val="ochacontentheading2"/>
        <w:spacing w:before="0" w:after="0"/>
        <w:jc w:val="center"/>
        <w:rPr>
          <w:rFonts w:ascii="Garamond" w:hAnsi="Garamond"/>
          <w:szCs w:val="24"/>
        </w:rPr>
      </w:pPr>
      <w:bookmarkStart w:id="11" w:name="_Toc296359669"/>
    </w:p>
    <w:p w14:paraId="125B2C14" w14:textId="77777777" w:rsidR="003752D2" w:rsidRPr="00006B6D" w:rsidRDefault="003752D2" w:rsidP="003752D2">
      <w:pPr>
        <w:pStyle w:val="ochacontentheading2"/>
        <w:spacing w:before="0" w:after="0"/>
        <w:jc w:val="center"/>
        <w:rPr>
          <w:rFonts w:ascii="Garamond" w:hAnsi="Garamond"/>
          <w:i/>
          <w:szCs w:val="24"/>
        </w:rPr>
      </w:pPr>
      <w:r w:rsidRPr="00006B6D">
        <w:rPr>
          <w:rFonts w:ascii="Garamond" w:hAnsi="Garamond"/>
          <w:i/>
          <w:szCs w:val="24"/>
        </w:rPr>
        <w:t>terms of reference</w:t>
      </w:r>
    </w:p>
    <w:bookmarkEnd w:id="11"/>
    <w:p w14:paraId="4EB6C79E" w14:textId="77777777" w:rsidR="003752D2" w:rsidRPr="00006B6D" w:rsidRDefault="003752D2" w:rsidP="003752D2">
      <w:pPr>
        <w:pStyle w:val="ochacontentheading2"/>
        <w:spacing w:before="0" w:after="0"/>
        <w:jc w:val="both"/>
        <w:rPr>
          <w:rFonts w:ascii="Garamond" w:hAnsi="Garamond"/>
          <w:b/>
          <w:szCs w:val="24"/>
        </w:rPr>
      </w:pPr>
    </w:p>
    <w:p w14:paraId="5514D5C2" w14:textId="77777777" w:rsidR="003752D2" w:rsidRPr="00006B6D" w:rsidRDefault="003752D2" w:rsidP="006F3D18">
      <w:pPr>
        <w:pStyle w:val="Heading1"/>
        <w:keepLines w:val="0"/>
        <w:numPr>
          <w:ilvl w:val="0"/>
          <w:numId w:val="36"/>
        </w:numPr>
        <w:spacing w:after="60" w:line="276" w:lineRule="auto"/>
        <w:ind w:left="720"/>
        <w:rPr>
          <w:rStyle w:val="BookTitle"/>
          <w:rFonts w:ascii="Garamond" w:hAnsi="Garamond"/>
          <w:sz w:val="24"/>
          <w:szCs w:val="24"/>
        </w:rPr>
      </w:pPr>
      <w:r w:rsidRPr="00006B6D">
        <w:rPr>
          <w:rStyle w:val="BookTitle"/>
          <w:rFonts w:ascii="Garamond" w:hAnsi="Garamond"/>
          <w:sz w:val="24"/>
          <w:szCs w:val="24"/>
        </w:rPr>
        <w:t>Introduction</w:t>
      </w:r>
    </w:p>
    <w:p w14:paraId="1B5959C2" w14:textId="77777777" w:rsidR="003752D2" w:rsidRDefault="003752D2" w:rsidP="003752D2">
      <w:pPr>
        <w:pStyle w:val="ListParagraph"/>
        <w:ind w:left="360"/>
        <w:jc w:val="both"/>
        <w:rPr>
          <w:rFonts w:ascii="Garamond" w:hAnsi="Garamond"/>
          <w:color w:val="3B3838" w:themeColor="background2" w:themeShade="40"/>
          <w:sz w:val="24"/>
        </w:rPr>
      </w:pPr>
      <w:r w:rsidRPr="00006B6D">
        <w:rPr>
          <w:noProof/>
          <w:szCs w:val="24"/>
          <w:lang w:eastAsia="en-GB"/>
        </w:rPr>
        <mc:AlternateContent>
          <mc:Choice Requires="wps">
            <w:drawing>
              <wp:anchor distT="0" distB="0" distL="114300" distR="114300" simplePos="0" relativeHeight="251663360" behindDoc="0" locked="0" layoutInCell="1" allowOverlap="1" wp14:anchorId="234CB598" wp14:editId="50DF4117">
                <wp:simplePos x="0" y="0"/>
                <wp:positionH relativeFrom="column">
                  <wp:posOffset>19050</wp:posOffset>
                </wp:positionH>
                <wp:positionV relativeFrom="paragraph">
                  <wp:posOffset>-1270</wp:posOffset>
                </wp:positionV>
                <wp:extent cx="544830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BDDC81" id="_x0000_t32" coordsize="21600,21600" o:spt="32" o:oned="t" path="m,l21600,21600e" filled="f">
                <v:path arrowok="t" fillok="f" o:connecttype="none"/>
                <o:lock v:ext="edit" shapetype="t"/>
              </v:shapetype>
              <v:shape id="Straight Arrow Connector 3" o:spid="_x0000_s1026" type="#_x0000_t32" style="position:absolute;margin-left:1.5pt;margin-top:-.1pt;width:42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" strokecolor="#7f7f7f"/>
            </w:pict>
          </mc:Fallback>
        </mc:AlternateContent>
      </w:r>
    </w:p>
    <w:p w14:paraId="4DD518A1"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334CB1">
        <w:rPr>
          <w:rFonts w:ascii="Garamond" w:hAnsi="Garamond"/>
          <w:color w:val="3B3838" w:themeColor="background2" w:themeShade="40"/>
          <w:sz w:val="24"/>
        </w:rPr>
        <w:t xml:space="preserve">Violence broke out in Juba, the capital of South Sudan, on 15 December 2013 and quickly spread to several other </w:t>
      </w:r>
      <w:r>
        <w:rPr>
          <w:rFonts w:ascii="Garamond" w:hAnsi="Garamond"/>
          <w:color w:val="3B3838" w:themeColor="background2" w:themeShade="40"/>
          <w:sz w:val="24"/>
        </w:rPr>
        <w:t xml:space="preserve">federal </w:t>
      </w:r>
      <w:r w:rsidRPr="00334CB1">
        <w:rPr>
          <w:rFonts w:ascii="Garamond" w:hAnsi="Garamond"/>
          <w:color w:val="3B3838" w:themeColor="background2" w:themeShade="40"/>
          <w:sz w:val="24"/>
        </w:rPr>
        <w:t>states. Within weeks, thousands of people had been killed or wounded in the violence, and hundreds of thousands displaced from their homes. Despite the signing of a cessation of hostilities agreement on 23 January 2014, fighting between Government and opposition forces has continued, especially in Jonglei, Unity and Upper Nile states, where towns and rural areas have been ravaged by the violence.</w:t>
      </w:r>
      <w:r w:rsidRPr="00B44F27">
        <w:rPr>
          <w:rFonts w:ascii="Garamond" w:hAnsi="Garamond"/>
          <w:color w:val="3B3838" w:themeColor="background2" w:themeShade="40"/>
          <w:sz w:val="24"/>
        </w:rPr>
        <w:t xml:space="preserve">  </w:t>
      </w:r>
    </w:p>
    <w:p w14:paraId="031EB853" w14:textId="77777777" w:rsidR="003752D2" w:rsidRDefault="003752D2" w:rsidP="003752D2">
      <w:pPr>
        <w:pStyle w:val="ListParagraph"/>
        <w:spacing w:after="0"/>
        <w:ind w:left="0"/>
        <w:jc w:val="both"/>
        <w:rPr>
          <w:rFonts w:ascii="Garamond" w:hAnsi="Garamond"/>
          <w:color w:val="3B3838" w:themeColor="background2" w:themeShade="40"/>
          <w:sz w:val="24"/>
        </w:rPr>
      </w:pPr>
    </w:p>
    <w:p w14:paraId="4C9207D7"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9E6F4D">
        <w:rPr>
          <w:rFonts w:ascii="Garamond" w:hAnsi="Garamond"/>
          <w:color w:val="3B3838" w:themeColor="background2" w:themeShade="40"/>
          <w:sz w:val="24"/>
        </w:rPr>
        <w:t xml:space="preserve">In 2013, no single country in the world received more humanitarian funding than South Sudan, and the Humanitarian Country Team and partners launched a comprehensive Strategic Response Plan 2014-2016 (SRP) to address ongoing humanitarian needs and improve community resilience. Given the dramatic change in context in December 2013, a Crisis Response Plan was agreed to replace the 2014-2016 SRP as the overarching framework for humanitarian action in South Sudan up to June 2014. This focused on the immediate need to save lives, alleviate suffering and protect livelihoods to prevent a further deterioration in food security. </w:t>
      </w:r>
      <w:r>
        <w:rPr>
          <w:rFonts w:ascii="Garamond" w:hAnsi="Garamond"/>
          <w:color w:val="3B3838" w:themeColor="background2" w:themeShade="40"/>
          <w:sz w:val="24"/>
        </w:rPr>
        <w:t>In June 2014 a new Crisis Response Plan will be launched.</w:t>
      </w:r>
    </w:p>
    <w:p w14:paraId="1943AC16" w14:textId="77777777" w:rsidR="003752D2" w:rsidRPr="009E6F4D" w:rsidRDefault="003752D2" w:rsidP="003752D2">
      <w:pPr>
        <w:pStyle w:val="ListParagraph"/>
        <w:spacing w:after="0"/>
        <w:ind w:left="0"/>
        <w:jc w:val="both"/>
        <w:rPr>
          <w:rFonts w:ascii="Garamond" w:hAnsi="Garamond"/>
          <w:color w:val="3B3838" w:themeColor="background2" w:themeShade="40"/>
          <w:sz w:val="24"/>
        </w:rPr>
      </w:pPr>
    </w:p>
    <w:p w14:paraId="542D7E77"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 The crisis has led to a serious deterioration in the food security situation, and some 3.7 million people are now at high risk of food insecurity in the coming year. As of May 22, about 1.36 million people are displaced by violence, with just over 1 million displaced internally and approximately 359,000 people have fled to neighbouring countries since December 15 2013, and joined 111,000 existing South Sudanese refugees. According to UNHCR, the following numbers of South Sudanese refugees are now in neighbouring countries: Ethiopia 132,000, Kenya, 37,000, Uganda 112,000 and Sudan 85,000. Additionally South Sudan hosts 238,000 refugees from Sudan 216,000, Ethiopia 5,000, Democratic Republic of Congo 14,000 and Central African Republic 2,000. Of those that are internally displaced, about 76,165 civilians seeking safety in nine Protection of Civilians (PoC) sites located on UNMISS bases.  </w:t>
      </w:r>
    </w:p>
    <w:p w14:paraId="70597717" w14:textId="77777777" w:rsidR="003752D2" w:rsidRPr="0013202D" w:rsidRDefault="003752D2" w:rsidP="003752D2">
      <w:pPr>
        <w:pStyle w:val="ListParagraph"/>
        <w:rPr>
          <w:rFonts w:ascii="Garamond" w:hAnsi="Garamond"/>
          <w:color w:val="3B3838" w:themeColor="background2" w:themeShade="40"/>
          <w:sz w:val="24"/>
        </w:rPr>
      </w:pPr>
    </w:p>
    <w:p w14:paraId="333AA1B8" w14:textId="77777777" w:rsidR="003752D2" w:rsidRPr="009F313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9F3132">
        <w:rPr>
          <w:rFonts w:ascii="Garamond" w:hAnsi="Garamond"/>
          <w:color w:val="3B3838" w:themeColor="background2" w:themeShade="40"/>
          <w:sz w:val="24"/>
        </w:rPr>
        <w:t xml:space="preserve">The conflict has also had a severe effect on the ability of humanitarian partners to access affected people due to safety and security constraints. Humanitarian activities are hampered by the extremely challenging physical environment and growing violence against aid workers. Few places are more physically challenging for aid workers than South Sudan. Up to 60% of the country is cut off during the rainy season, meaning that road access in key locations of humanitarian response is minimal or impossible from July until December (and in some cases longer). </w:t>
      </w:r>
      <w:r>
        <w:rPr>
          <w:rFonts w:ascii="Garamond" w:hAnsi="Garamond"/>
          <w:color w:val="3B3838" w:themeColor="background2" w:themeShade="40"/>
          <w:sz w:val="24"/>
        </w:rPr>
        <w:t xml:space="preserve"> The locations to be visited during the evaluation mission will be confirmed during the planning mission.</w:t>
      </w:r>
    </w:p>
    <w:p w14:paraId="6B5AED21" w14:textId="77777777" w:rsidR="003752D2" w:rsidRPr="00E24B81" w:rsidRDefault="003752D2" w:rsidP="003752D2">
      <w:pPr>
        <w:pStyle w:val="ListParagraph"/>
        <w:rPr>
          <w:rFonts w:ascii="Garamond" w:hAnsi="Garamond"/>
          <w:color w:val="3B3838" w:themeColor="background2" w:themeShade="40"/>
          <w:sz w:val="24"/>
        </w:rPr>
      </w:pPr>
    </w:p>
    <w:p w14:paraId="1A47EA4D" w14:textId="77777777" w:rsidR="003752D2" w:rsidRPr="00E24B81"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E24B81">
        <w:rPr>
          <w:rFonts w:ascii="Garamond" w:hAnsi="Garamond"/>
          <w:color w:val="3B3838" w:themeColor="background2" w:themeShade="40"/>
          <w:sz w:val="24"/>
        </w:rPr>
        <w:lastRenderedPageBreak/>
        <w:t>The planning figures included in the updated Crisis Response Plan just published in May project a continued increase</w:t>
      </w:r>
      <w:r>
        <w:rPr>
          <w:rFonts w:ascii="Garamond" w:hAnsi="Garamond"/>
          <w:color w:val="3B3838" w:themeColor="background2" w:themeShade="40"/>
          <w:sz w:val="24"/>
        </w:rPr>
        <w:t xml:space="preserve"> in humanitarian needs. The Plan </w:t>
      </w:r>
      <w:r w:rsidRPr="00E24B81">
        <w:rPr>
          <w:rFonts w:ascii="Garamond" w:hAnsi="Garamond"/>
          <w:color w:val="3B3838" w:themeColor="background2" w:themeShade="40"/>
          <w:sz w:val="24"/>
        </w:rPr>
        <w:t>expect</w:t>
      </w:r>
      <w:r>
        <w:rPr>
          <w:rFonts w:ascii="Garamond" w:hAnsi="Garamond"/>
          <w:color w:val="3B3838" w:themeColor="background2" w:themeShade="40"/>
          <w:sz w:val="24"/>
        </w:rPr>
        <w:t>s</w:t>
      </w:r>
      <w:r w:rsidRPr="00E24B81">
        <w:rPr>
          <w:rFonts w:ascii="Garamond" w:hAnsi="Garamond"/>
          <w:color w:val="3B3838" w:themeColor="background2" w:themeShade="40"/>
          <w:sz w:val="24"/>
        </w:rPr>
        <w:t xml:space="preserve"> that up to 1.5 million people become internally displaced</w:t>
      </w:r>
      <w:r>
        <w:rPr>
          <w:rFonts w:ascii="Garamond" w:hAnsi="Garamond"/>
          <w:color w:val="3B3838" w:themeColor="background2" w:themeShade="40"/>
          <w:sz w:val="24"/>
        </w:rPr>
        <w:t>, 8</w:t>
      </w:r>
      <w:r w:rsidRPr="00E24B81">
        <w:rPr>
          <w:rFonts w:ascii="Garamond" w:hAnsi="Garamond"/>
          <w:color w:val="3B3838" w:themeColor="background2" w:themeShade="40"/>
          <w:sz w:val="24"/>
        </w:rPr>
        <w:t>63,000 people seek refuge in neighbouring countries</w:t>
      </w:r>
      <w:r>
        <w:rPr>
          <w:rFonts w:ascii="Garamond" w:hAnsi="Garamond"/>
          <w:color w:val="3B3838" w:themeColor="background2" w:themeShade="40"/>
          <w:sz w:val="24"/>
        </w:rPr>
        <w:t xml:space="preserve"> and s</w:t>
      </w:r>
      <w:r w:rsidRPr="00E24B81">
        <w:rPr>
          <w:rFonts w:ascii="Garamond" w:hAnsi="Garamond"/>
          <w:color w:val="3B3838" w:themeColor="background2" w:themeShade="40"/>
          <w:sz w:val="24"/>
        </w:rPr>
        <w:t>ome 270,000 Sudanese refugees remain in South Sudan.</w:t>
      </w:r>
    </w:p>
    <w:p w14:paraId="53F4413F" w14:textId="77777777" w:rsidR="003752D2" w:rsidRPr="00334CB1" w:rsidRDefault="003752D2" w:rsidP="003752D2">
      <w:pPr>
        <w:pStyle w:val="ListParagraph"/>
        <w:rPr>
          <w:rFonts w:ascii="Garamond" w:hAnsi="Garamond"/>
          <w:color w:val="3B3838" w:themeColor="background2" w:themeShade="40"/>
          <w:sz w:val="24"/>
        </w:rPr>
      </w:pPr>
    </w:p>
    <w:p w14:paraId="5C77ED58" w14:textId="77777777" w:rsidR="003752D2" w:rsidRPr="009408B7"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9408B7">
        <w:rPr>
          <w:rFonts w:ascii="Garamond" w:hAnsi="Garamond"/>
          <w:color w:val="3B3838" w:themeColor="background2" w:themeShade="40"/>
          <w:sz w:val="24"/>
        </w:rPr>
        <w:t xml:space="preserve">An L3 Emergency was declared for South Sudan on 11 February 2014 by the IASC Principals. In line with IASC agreements, the declaration of the L3 emergency has triggered an Operational Peer Review (OPR) and an Inter-Agency Humanitarian Evaluation (IAHE) to support the humanitarian response. The OPR will be conducted in June and </w:t>
      </w:r>
      <w:r>
        <w:rPr>
          <w:rFonts w:ascii="Garamond" w:hAnsi="Garamond"/>
          <w:color w:val="3B3838" w:themeColor="background2" w:themeShade="40"/>
          <w:sz w:val="24"/>
        </w:rPr>
        <w:t xml:space="preserve">will be made available to </w:t>
      </w:r>
      <w:r w:rsidRPr="009408B7">
        <w:rPr>
          <w:rFonts w:ascii="Garamond" w:hAnsi="Garamond"/>
          <w:color w:val="3B3838" w:themeColor="background2" w:themeShade="40"/>
          <w:sz w:val="24"/>
        </w:rPr>
        <w:t xml:space="preserve">the IAHE.   </w:t>
      </w:r>
    </w:p>
    <w:p w14:paraId="7FD9328A" w14:textId="77777777" w:rsidR="003752D2" w:rsidRPr="00006B6D" w:rsidRDefault="003752D2" w:rsidP="006F3D18">
      <w:pPr>
        <w:pStyle w:val="Heading2"/>
        <w:numPr>
          <w:ilvl w:val="0"/>
          <w:numId w:val="36"/>
        </w:numPr>
        <w:pBdr>
          <w:bottom w:val="single" w:sz="4" w:space="1" w:color="808080"/>
        </w:pBdr>
        <w:spacing w:before="240" w:after="60" w:line="276" w:lineRule="auto"/>
        <w:ind w:left="720" w:right="1080"/>
        <w:rPr>
          <w:rStyle w:val="BookTitle"/>
          <w:rFonts w:ascii="Garamond" w:hAnsi="Garamond"/>
          <w:iCs/>
          <w:color w:val="2E74B5" w:themeColor="accent1" w:themeShade="BF"/>
          <w:kern w:val="32"/>
        </w:rPr>
      </w:pPr>
      <w:bookmarkStart w:id="12" w:name="_Toc257129001"/>
      <w:bookmarkStart w:id="13" w:name="_Toc257129096"/>
      <w:r w:rsidRPr="00006B6D">
        <w:rPr>
          <w:rStyle w:val="BookTitle"/>
          <w:rFonts w:ascii="Garamond" w:hAnsi="Garamond"/>
          <w:iCs/>
          <w:color w:val="2E74B5" w:themeColor="accent1" w:themeShade="BF"/>
          <w:kern w:val="32"/>
        </w:rPr>
        <w:t>Inter-Agency Humanitarian Evaluations</w:t>
      </w:r>
      <w:bookmarkEnd w:id="12"/>
      <w:bookmarkEnd w:id="13"/>
      <w:r w:rsidRPr="00006B6D">
        <w:rPr>
          <w:rStyle w:val="BookTitle"/>
          <w:rFonts w:ascii="Garamond" w:hAnsi="Garamond"/>
          <w:iCs/>
          <w:color w:val="2E74B5" w:themeColor="accent1" w:themeShade="BF"/>
          <w:kern w:val="32"/>
        </w:rPr>
        <w:t xml:space="preserve">     </w:t>
      </w:r>
    </w:p>
    <w:p w14:paraId="4A74D5B6" w14:textId="77777777" w:rsidR="003752D2" w:rsidRDefault="003752D2" w:rsidP="003752D2">
      <w:pPr>
        <w:pStyle w:val="ochabulletpoint"/>
        <w:numPr>
          <w:ilvl w:val="0"/>
          <w:numId w:val="0"/>
        </w:numPr>
        <w:spacing w:before="0" w:after="0"/>
        <w:jc w:val="both"/>
        <w:rPr>
          <w:rFonts w:ascii="Garamond" w:eastAsiaTheme="minorEastAsia" w:hAnsi="Garamond" w:cstheme="minorBidi"/>
          <w:color w:val="3B3838" w:themeColor="background2" w:themeShade="40"/>
          <w:sz w:val="24"/>
          <w:szCs w:val="22"/>
          <w:lang w:eastAsia="en-GB"/>
        </w:rPr>
      </w:pPr>
    </w:p>
    <w:p w14:paraId="7F379170" w14:textId="77777777" w:rsidR="003752D2" w:rsidRPr="002521F8"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2521F8">
        <w:rPr>
          <w:rFonts w:ascii="Garamond" w:hAnsi="Garamond"/>
          <w:color w:val="3B3838" w:themeColor="background2" w:themeShade="40"/>
          <w:sz w:val="24"/>
        </w:rPr>
        <w:t>In December 2012, the IASC Principals endorsed the Transformative Agenda (TA) Protocols, composed of five reference documents</w:t>
      </w:r>
      <w:r w:rsidRPr="0013202D">
        <w:footnoteReference w:id="25"/>
      </w:r>
      <w:r w:rsidRPr="0013202D">
        <w:rPr>
          <w:rFonts w:ascii="Garamond" w:hAnsi="Garamond"/>
          <w:color w:val="3B3838" w:themeColor="background2" w:themeShade="40"/>
          <w:sz w:val="24"/>
        </w:rPr>
        <w:t xml:space="preserve"> </w:t>
      </w:r>
      <w:r w:rsidRPr="002521F8">
        <w:rPr>
          <w:rFonts w:ascii="Garamond" w:hAnsi="Garamond"/>
          <w:color w:val="3B3838" w:themeColor="background2" w:themeShade="40"/>
          <w:sz w:val="24"/>
        </w:rPr>
        <w:t xml:space="preserve">that include a set of actions to address acknowledged challenges in leadership, coordination and enhance accountability for the achievement of collective results. </w:t>
      </w:r>
      <w:r>
        <w:rPr>
          <w:rFonts w:ascii="Garamond" w:hAnsi="Garamond"/>
          <w:color w:val="3B3838" w:themeColor="background2" w:themeShade="40"/>
          <w:sz w:val="24"/>
        </w:rPr>
        <w:t xml:space="preserve"> These actions are</w:t>
      </w:r>
      <w:r w:rsidRPr="002521F8">
        <w:rPr>
          <w:rFonts w:ascii="Garamond" w:hAnsi="Garamond"/>
          <w:color w:val="3B3838" w:themeColor="background2" w:themeShade="40"/>
          <w:sz w:val="24"/>
        </w:rPr>
        <w:t>:</w:t>
      </w:r>
    </w:p>
    <w:p w14:paraId="11D36C3A" w14:textId="77777777" w:rsidR="003752D2" w:rsidRPr="00304881" w:rsidRDefault="003752D2" w:rsidP="003752D2">
      <w:pPr>
        <w:pStyle w:val="ochabulletpoint"/>
        <w:numPr>
          <w:ilvl w:val="0"/>
          <w:numId w:val="0"/>
        </w:numPr>
        <w:spacing w:before="0" w:after="0"/>
        <w:jc w:val="both"/>
        <w:rPr>
          <w:rFonts w:ascii="Garamond" w:hAnsi="Garamond" w:cs="Arial"/>
          <w:color w:val="3B3838" w:themeColor="background2" w:themeShade="40"/>
          <w:sz w:val="24"/>
        </w:rPr>
      </w:pPr>
    </w:p>
    <w:p w14:paraId="76EBAE54" w14:textId="77777777" w:rsidR="003752D2" w:rsidRPr="002521F8" w:rsidRDefault="003752D2" w:rsidP="006F3D18">
      <w:pPr>
        <w:pStyle w:val="ochabulletpoint"/>
        <w:numPr>
          <w:ilvl w:val="0"/>
          <w:numId w:val="34"/>
        </w:numPr>
        <w:spacing w:before="0" w:after="0"/>
        <w:rPr>
          <w:rFonts w:ascii="Garamond" w:eastAsiaTheme="minorEastAsia" w:hAnsi="Garamond" w:cstheme="minorBidi"/>
          <w:color w:val="3B3838" w:themeColor="background2" w:themeShade="40"/>
          <w:sz w:val="24"/>
          <w:szCs w:val="22"/>
          <w:lang w:eastAsia="en-GB"/>
        </w:rPr>
      </w:pPr>
      <w:r w:rsidRPr="002521F8">
        <w:rPr>
          <w:rFonts w:ascii="Garamond" w:eastAsiaTheme="minorEastAsia" w:hAnsi="Garamond" w:cstheme="minorBidi"/>
          <w:color w:val="3B3838" w:themeColor="background2" w:themeShade="40"/>
          <w:sz w:val="24"/>
          <w:szCs w:val="22"/>
          <w:lang w:eastAsia="en-GB"/>
        </w:rPr>
        <w:t>Establishing a mechanism to deploy strong experienced senior humanitarian leadership from the outset of a major crisis;</w:t>
      </w:r>
    </w:p>
    <w:p w14:paraId="4A8BD4BC" w14:textId="77777777" w:rsidR="003752D2" w:rsidRPr="002521F8" w:rsidRDefault="003752D2" w:rsidP="006F3D18">
      <w:pPr>
        <w:pStyle w:val="ochabulletpoint"/>
        <w:numPr>
          <w:ilvl w:val="0"/>
          <w:numId w:val="34"/>
        </w:numPr>
        <w:spacing w:before="0" w:after="0"/>
        <w:rPr>
          <w:rFonts w:ascii="Garamond" w:eastAsiaTheme="minorEastAsia" w:hAnsi="Garamond" w:cstheme="minorBidi"/>
          <w:color w:val="3B3838" w:themeColor="background2" w:themeShade="40"/>
          <w:sz w:val="24"/>
          <w:szCs w:val="22"/>
          <w:lang w:eastAsia="en-GB"/>
        </w:rPr>
      </w:pPr>
      <w:r w:rsidRPr="002521F8">
        <w:rPr>
          <w:rFonts w:ascii="Garamond" w:eastAsiaTheme="minorEastAsia" w:hAnsi="Garamond" w:cstheme="minorBidi"/>
          <w:color w:val="3B3838" w:themeColor="background2" w:themeShade="40"/>
          <w:sz w:val="24"/>
          <w:szCs w:val="22"/>
          <w:lang w:eastAsia="en-GB"/>
        </w:rPr>
        <w:t>The strengthening of leadership capacities and rapid deployment of humanitarian leaders;</w:t>
      </w:r>
    </w:p>
    <w:p w14:paraId="716D12D3" w14:textId="77777777" w:rsidR="003752D2" w:rsidRPr="002521F8" w:rsidRDefault="003752D2" w:rsidP="006F3D18">
      <w:pPr>
        <w:pStyle w:val="ochabulletpoint"/>
        <w:numPr>
          <w:ilvl w:val="0"/>
          <w:numId w:val="34"/>
        </w:numPr>
        <w:spacing w:before="0" w:after="0"/>
        <w:rPr>
          <w:rFonts w:ascii="Garamond" w:eastAsiaTheme="minorEastAsia" w:hAnsi="Garamond" w:cstheme="minorBidi"/>
          <w:color w:val="3B3838" w:themeColor="background2" w:themeShade="40"/>
          <w:sz w:val="24"/>
          <w:szCs w:val="22"/>
          <w:lang w:eastAsia="en-GB"/>
        </w:rPr>
      </w:pPr>
      <w:r w:rsidRPr="002521F8">
        <w:rPr>
          <w:rFonts w:ascii="Garamond" w:eastAsiaTheme="minorEastAsia" w:hAnsi="Garamond" w:cstheme="minorBidi"/>
          <w:color w:val="3B3838" w:themeColor="background2" w:themeShade="40"/>
          <w:sz w:val="24"/>
          <w:szCs w:val="22"/>
          <w:lang w:eastAsia="en-GB"/>
        </w:rPr>
        <w:t>Improved strategic planning at the country level that clarifies the collective results the humanitarian community sets out to achieve and identifies how clusters and organizations will contribute to them;</w:t>
      </w:r>
    </w:p>
    <w:p w14:paraId="00782364" w14:textId="77777777" w:rsidR="003752D2" w:rsidRPr="002521F8" w:rsidRDefault="003752D2" w:rsidP="006F3D18">
      <w:pPr>
        <w:pStyle w:val="ochabulletpoint"/>
        <w:numPr>
          <w:ilvl w:val="0"/>
          <w:numId w:val="34"/>
        </w:numPr>
        <w:spacing w:before="0" w:after="0"/>
        <w:rPr>
          <w:rFonts w:ascii="Garamond" w:eastAsiaTheme="minorEastAsia" w:hAnsi="Garamond" w:cstheme="minorBidi"/>
          <w:color w:val="3B3838" w:themeColor="background2" w:themeShade="40"/>
          <w:sz w:val="24"/>
          <w:szCs w:val="22"/>
          <w:lang w:eastAsia="en-GB"/>
        </w:rPr>
      </w:pPr>
      <w:r w:rsidRPr="002521F8">
        <w:rPr>
          <w:rFonts w:ascii="Garamond" w:eastAsiaTheme="minorEastAsia" w:hAnsi="Garamond" w:cstheme="minorBidi"/>
          <w:color w:val="3B3838" w:themeColor="background2" w:themeShade="40"/>
          <w:sz w:val="24"/>
          <w:szCs w:val="22"/>
          <w:lang w:eastAsia="en-GB"/>
        </w:rPr>
        <w:t>Enhanced accountability of the Humanitarian Coordinator and members of the Humanitarian Country Team for the achievement of collective results and of the humanitarian community towards the affected people; and</w:t>
      </w:r>
    </w:p>
    <w:p w14:paraId="1BF254D3" w14:textId="77777777" w:rsidR="003752D2" w:rsidRPr="002521F8" w:rsidRDefault="003752D2" w:rsidP="006F3D18">
      <w:pPr>
        <w:pStyle w:val="ochabulletpoint"/>
        <w:numPr>
          <w:ilvl w:val="0"/>
          <w:numId w:val="34"/>
        </w:numPr>
        <w:spacing w:before="0" w:after="0"/>
        <w:rPr>
          <w:rFonts w:ascii="Garamond" w:eastAsiaTheme="minorEastAsia" w:hAnsi="Garamond" w:cstheme="minorBidi"/>
          <w:color w:val="3B3838" w:themeColor="background2" w:themeShade="40"/>
          <w:sz w:val="24"/>
          <w:szCs w:val="22"/>
          <w:lang w:eastAsia="en-GB"/>
        </w:rPr>
      </w:pPr>
      <w:r w:rsidRPr="002521F8">
        <w:rPr>
          <w:rFonts w:ascii="Garamond" w:eastAsiaTheme="minorEastAsia" w:hAnsi="Garamond" w:cstheme="minorBidi"/>
          <w:color w:val="3B3838" w:themeColor="background2" w:themeShade="40"/>
          <w:sz w:val="24"/>
          <w:szCs w:val="22"/>
          <w:lang w:eastAsia="en-GB"/>
        </w:rPr>
        <w:t>Streamlined coordination mechanisms adapted to operational requirements and contexts to better facilitate delivery.</w:t>
      </w:r>
    </w:p>
    <w:p w14:paraId="3AACDD8C" w14:textId="77777777" w:rsidR="003752D2" w:rsidRPr="00006B6D" w:rsidRDefault="003752D2" w:rsidP="003752D2">
      <w:pPr>
        <w:pStyle w:val="ochabulletpoint"/>
        <w:numPr>
          <w:ilvl w:val="0"/>
          <w:numId w:val="0"/>
        </w:numPr>
        <w:spacing w:before="0" w:after="0"/>
        <w:jc w:val="both"/>
        <w:rPr>
          <w:rFonts w:ascii="Garamond" w:hAnsi="Garamond"/>
          <w:sz w:val="24"/>
        </w:rPr>
      </w:pPr>
    </w:p>
    <w:p w14:paraId="14BC205C"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The fifth TA Protocol relates to the Humanitarian Programme Cycle (HPC), which is defined as a coordinated series of actions undertaken to help prepare for, manage and deliver humanitarian response. The HPC consists of five elements: needs assessment and analysis; strategic response planning; resource mobilization; implementation and monitoring; and operational review and evaluation. OPRs and IAHEs are tools to assess and reflect on the extent to which the collective response has met its objectives and to provide information on areas of work that need to be improved in the future to make the response more effective.</w:t>
      </w:r>
    </w:p>
    <w:p w14:paraId="10323926" w14:textId="77777777" w:rsidR="003752D2" w:rsidRPr="00006B6D" w:rsidRDefault="003752D2" w:rsidP="003752D2">
      <w:pPr>
        <w:spacing w:after="0" w:line="240" w:lineRule="auto"/>
        <w:jc w:val="both"/>
        <w:rPr>
          <w:rFonts w:ascii="Garamond" w:hAnsi="Garamond" w:cs="Arial"/>
          <w:color w:val="3B3838" w:themeColor="background2" w:themeShade="40"/>
          <w:sz w:val="24"/>
          <w:szCs w:val="24"/>
        </w:rPr>
      </w:pPr>
    </w:p>
    <w:p w14:paraId="71C72478"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OPRs and IAHEs complement each other and are substantively different. OPRs are management reviews and their main purpose is learning for course correction at an early stage of the humanitarian response.  They are not an accountability tool. IAHEs, on the other hand, are conducted at a later stage of the humanitarian response and their main purpose is to promote accountability to donors and affected population. The promotion of accountability includes the </w:t>
      </w:r>
      <w:r w:rsidRPr="0013202D">
        <w:rPr>
          <w:rFonts w:ascii="Garamond" w:hAnsi="Garamond"/>
          <w:color w:val="3B3838" w:themeColor="background2" w:themeShade="40"/>
          <w:sz w:val="24"/>
        </w:rPr>
        <w:lastRenderedPageBreak/>
        <w:t>consistent application of quality standards, adherence to core humanitarian principles</w:t>
      </w:r>
      <w:r w:rsidRPr="0013202D">
        <w:footnoteReference w:id="26"/>
      </w:r>
      <w:r w:rsidRPr="0013202D">
        <w:rPr>
          <w:rFonts w:ascii="Garamond" w:hAnsi="Garamond"/>
          <w:color w:val="3B3838" w:themeColor="background2" w:themeShade="40"/>
          <w:sz w:val="24"/>
        </w:rPr>
        <w:t xml:space="preserve">, and fostering strategic learning for the humanitarian system. IAHEs are conducted in adherence to the international evaluation principles of independence, credibility and utility. </w:t>
      </w:r>
    </w:p>
    <w:p w14:paraId="7FCEFC3C" w14:textId="77777777" w:rsidR="003752D2" w:rsidRPr="00644404" w:rsidRDefault="003752D2" w:rsidP="003752D2">
      <w:pPr>
        <w:pStyle w:val="ListParagraph"/>
        <w:rPr>
          <w:rFonts w:ascii="Garamond" w:hAnsi="Garamond"/>
          <w:color w:val="3B3838" w:themeColor="background2" w:themeShade="40"/>
          <w:sz w:val="24"/>
        </w:rPr>
      </w:pPr>
    </w:p>
    <w:p w14:paraId="42AF98AF" w14:textId="77777777" w:rsidR="003752D2" w:rsidRPr="00644404" w:rsidRDefault="003752D2" w:rsidP="006F3D18">
      <w:pPr>
        <w:pStyle w:val="ListParagraph"/>
        <w:numPr>
          <w:ilvl w:val="0"/>
          <w:numId w:val="29"/>
        </w:numPr>
        <w:spacing w:after="0" w:line="240" w:lineRule="auto"/>
        <w:ind w:left="0" w:firstLine="0"/>
        <w:jc w:val="both"/>
        <w:rPr>
          <w:rFonts w:ascii="Garamond" w:hAnsi="Garamond"/>
          <w:color w:val="3B3838" w:themeColor="background2" w:themeShade="40"/>
          <w:sz w:val="24"/>
        </w:rPr>
      </w:pPr>
      <w:r w:rsidRPr="00644404">
        <w:rPr>
          <w:rFonts w:ascii="Garamond" w:hAnsi="Garamond" w:cs="Arial"/>
          <w:color w:val="3B3838" w:themeColor="background2" w:themeShade="40"/>
          <w:sz w:val="24"/>
          <w:szCs w:val="24"/>
        </w:rPr>
        <w:t>The present evaluation will be the second IAHE to be conducted since their creation, and the first one in a conflict setting</w:t>
      </w:r>
      <w:r w:rsidRPr="00644404">
        <w:rPr>
          <w:rStyle w:val="FootnoteReference"/>
          <w:rFonts w:eastAsia="PMingLiU"/>
          <w:lang w:eastAsia="zh-TW"/>
        </w:rPr>
        <w:t xml:space="preserve"> </w:t>
      </w:r>
      <w:r w:rsidRPr="005B1595">
        <w:rPr>
          <w:rStyle w:val="FootnoteReference"/>
          <w:rFonts w:ascii="Garamond" w:eastAsia="PMingLiU" w:hAnsi="Garamond" w:cs="Arial"/>
          <w:color w:val="3B3838" w:themeColor="background2" w:themeShade="40"/>
          <w:sz w:val="24"/>
          <w:szCs w:val="24"/>
          <w:lang w:eastAsia="zh-TW"/>
        </w:rPr>
        <w:footnoteReference w:id="27"/>
      </w:r>
      <w:r w:rsidRPr="00644404">
        <w:rPr>
          <w:rFonts w:eastAsia="PMingLiU"/>
          <w:lang w:eastAsia="zh-TW"/>
        </w:rPr>
        <w:t xml:space="preserve">. </w:t>
      </w:r>
      <w:r w:rsidRPr="00644404">
        <w:rPr>
          <w:rFonts w:ascii="Garamond" w:hAnsi="Garamond" w:cs="Arial"/>
          <w:color w:val="3B3838" w:themeColor="background2" w:themeShade="40"/>
          <w:sz w:val="24"/>
          <w:szCs w:val="24"/>
        </w:rPr>
        <w:t xml:space="preserve"> As such, it is an important exercise that is expected to provide feedback on the usefulness of the IAHE guidelines, as well as reflect on the utility and feasibility of IAHEs overall, in addition to the specific objectives related to the response in </w:t>
      </w:r>
      <w:r>
        <w:rPr>
          <w:rFonts w:ascii="Garamond" w:hAnsi="Garamond" w:cs="Arial"/>
          <w:color w:val="3B3838" w:themeColor="background2" w:themeShade="40"/>
          <w:sz w:val="24"/>
          <w:szCs w:val="24"/>
        </w:rPr>
        <w:t>South Sudan</w:t>
      </w:r>
      <w:r w:rsidRPr="00644404">
        <w:rPr>
          <w:rFonts w:ascii="Garamond" w:hAnsi="Garamond" w:cs="Arial"/>
          <w:color w:val="3B3838" w:themeColor="background2" w:themeShade="40"/>
          <w:sz w:val="24"/>
          <w:szCs w:val="24"/>
        </w:rPr>
        <w:t>.</w:t>
      </w:r>
    </w:p>
    <w:p w14:paraId="65815A66" w14:textId="77777777" w:rsidR="003752D2" w:rsidRPr="00A763DD" w:rsidRDefault="003752D2" w:rsidP="003752D2">
      <w:pPr>
        <w:pStyle w:val="ListParagraph"/>
        <w:tabs>
          <w:tab w:val="left" w:pos="0"/>
          <w:tab w:val="left" w:pos="709"/>
        </w:tabs>
        <w:spacing w:after="0" w:line="240" w:lineRule="auto"/>
        <w:ind w:left="0"/>
        <w:jc w:val="both"/>
        <w:rPr>
          <w:rFonts w:ascii="Garamond" w:hAnsi="Garamond" w:cs="Arial"/>
          <w:color w:val="3B3838" w:themeColor="background2" w:themeShade="40"/>
          <w:sz w:val="24"/>
          <w:szCs w:val="24"/>
        </w:rPr>
      </w:pPr>
    </w:p>
    <w:p w14:paraId="2E75D951" w14:textId="77777777" w:rsidR="003752D2" w:rsidRPr="00006B6D" w:rsidRDefault="003752D2" w:rsidP="006F3D18">
      <w:pPr>
        <w:pStyle w:val="Heading2"/>
        <w:numPr>
          <w:ilvl w:val="0"/>
          <w:numId w:val="36"/>
        </w:numPr>
        <w:pBdr>
          <w:bottom w:val="single" w:sz="4" w:space="1" w:color="808080"/>
        </w:pBdr>
        <w:tabs>
          <w:tab w:val="left" w:pos="840"/>
        </w:tabs>
        <w:spacing w:before="240" w:after="60" w:line="276" w:lineRule="auto"/>
        <w:ind w:left="840" w:right="1080" w:hanging="840"/>
        <w:rPr>
          <w:rStyle w:val="BookTitle"/>
          <w:rFonts w:ascii="Garamond" w:hAnsi="Garamond"/>
          <w:iCs/>
          <w:color w:val="2E74B5" w:themeColor="accent1" w:themeShade="BF"/>
          <w:kern w:val="32"/>
        </w:rPr>
      </w:pPr>
      <w:r w:rsidRPr="00006B6D">
        <w:rPr>
          <w:rStyle w:val="BookTitle"/>
          <w:rFonts w:ascii="Garamond" w:hAnsi="Garamond"/>
          <w:iCs/>
          <w:color w:val="2E74B5" w:themeColor="accent1" w:themeShade="BF"/>
          <w:kern w:val="32"/>
        </w:rPr>
        <w:t xml:space="preserve">Purpose, Objectives, Scope and Use of the </w:t>
      </w:r>
      <w:r>
        <w:rPr>
          <w:rStyle w:val="BookTitle"/>
          <w:rFonts w:ascii="Garamond" w:hAnsi="Garamond"/>
          <w:iCs/>
          <w:color w:val="2E74B5" w:themeColor="accent1" w:themeShade="BF"/>
          <w:kern w:val="32"/>
        </w:rPr>
        <w:t>South Sudan</w:t>
      </w:r>
      <w:r w:rsidRPr="00006B6D">
        <w:rPr>
          <w:rStyle w:val="BookTitle"/>
          <w:rFonts w:ascii="Garamond" w:hAnsi="Garamond"/>
          <w:iCs/>
          <w:color w:val="2E74B5" w:themeColor="accent1" w:themeShade="BF"/>
          <w:kern w:val="32"/>
        </w:rPr>
        <w:t xml:space="preserve"> IAHE</w:t>
      </w:r>
    </w:p>
    <w:p w14:paraId="7A1EBF3B" w14:textId="77777777" w:rsidR="003752D2" w:rsidRPr="00A763DD" w:rsidRDefault="003752D2" w:rsidP="003752D2">
      <w:pPr>
        <w:pStyle w:val="ListParagraph"/>
        <w:spacing w:after="0" w:line="240" w:lineRule="auto"/>
        <w:ind w:left="0"/>
        <w:jc w:val="both"/>
        <w:rPr>
          <w:rFonts w:ascii="Garamond" w:hAnsi="Garamond" w:cs="Arial"/>
          <w:color w:val="3B3838" w:themeColor="background2" w:themeShade="40"/>
          <w:sz w:val="24"/>
          <w:szCs w:val="24"/>
        </w:rPr>
      </w:pPr>
    </w:p>
    <w:p w14:paraId="089B2D3A"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The purpose of this IAHE is two-fold. First, it will provide an independent assessment of the extent to which planned, and relevant collective objectives set in the Crisis Response Plans of February and June 2014 to respond to the needs of affected people</w:t>
      </w:r>
      <w:r>
        <w:rPr>
          <w:rFonts w:ascii="Garamond" w:hAnsi="Garamond"/>
          <w:color w:val="3B3838" w:themeColor="background2" w:themeShade="40"/>
          <w:sz w:val="24"/>
        </w:rPr>
        <w:t xml:space="preserve"> are relevant and</w:t>
      </w:r>
      <w:r w:rsidRPr="0013202D">
        <w:rPr>
          <w:rFonts w:ascii="Garamond" w:hAnsi="Garamond"/>
          <w:color w:val="3B3838" w:themeColor="background2" w:themeShade="40"/>
          <w:sz w:val="24"/>
        </w:rPr>
        <w:t xml:space="preserve"> have been met</w:t>
      </w:r>
      <w:r>
        <w:rPr>
          <w:rFonts w:ascii="Garamond" w:hAnsi="Garamond"/>
          <w:color w:val="3B3838" w:themeColor="background2" w:themeShade="40"/>
          <w:sz w:val="24"/>
        </w:rPr>
        <w:t>. To the extent possible, it will also assess whether 2015 objectives are relevant</w:t>
      </w:r>
      <w:r w:rsidRPr="0013202D">
        <w:rPr>
          <w:rFonts w:ascii="Garamond" w:hAnsi="Garamond"/>
          <w:color w:val="3B3838" w:themeColor="background2" w:themeShade="40"/>
          <w:sz w:val="24"/>
        </w:rPr>
        <w:t xml:space="preserve">. Secondly, the evaluation aims to assess the extent to which response mechanisms, including the HPC and other key pillars of the TA have successfully supported the response, and recommend improvement-oriented actions. </w:t>
      </w:r>
    </w:p>
    <w:p w14:paraId="4422C809" w14:textId="77777777" w:rsidR="003752D2" w:rsidRPr="005F40F1" w:rsidRDefault="003752D2" w:rsidP="003752D2">
      <w:pPr>
        <w:pStyle w:val="ListParagraph"/>
        <w:spacing w:after="0" w:line="240" w:lineRule="auto"/>
        <w:ind w:left="0"/>
        <w:jc w:val="both"/>
        <w:rPr>
          <w:rFonts w:ascii="Garamond" w:hAnsi="Garamond" w:cs="Arial"/>
          <w:color w:val="3B3838" w:themeColor="background2" w:themeShade="40"/>
          <w:sz w:val="24"/>
          <w:szCs w:val="24"/>
        </w:rPr>
      </w:pPr>
    </w:p>
    <w:p w14:paraId="0560E36E" w14:textId="77777777" w:rsidR="003752D2" w:rsidRDefault="003752D2" w:rsidP="006F3D18">
      <w:pPr>
        <w:pStyle w:val="ListParagraph"/>
        <w:numPr>
          <w:ilvl w:val="0"/>
          <w:numId w:val="29"/>
        </w:numPr>
        <w:spacing w:after="0" w:line="240" w:lineRule="auto"/>
        <w:ind w:left="0" w:firstLine="0"/>
        <w:jc w:val="both"/>
        <w:rPr>
          <w:rFonts w:ascii="Garamond" w:eastAsia="Times New Roman" w:hAnsi="Garamond" w:cs="Arial"/>
          <w:color w:val="3B3838" w:themeColor="background2" w:themeShade="40"/>
          <w:sz w:val="24"/>
          <w:lang w:val="en-US"/>
        </w:rPr>
      </w:pPr>
      <w:r>
        <w:rPr>
          <w:rFonts w:ascii="Garamond" w:hAnsi="Garamond" w:cs="Arial"/>
          <w:color w:val="3B3838" w:themeColor="background2" w:themeShade="40"/>
          <w:sz w:val="24"/>
        </w:rPr>
        <w:t>In addition, the IAHE will also aim to</w:t>
      </w:r>
      <w:r w:rsidRPr="005F40F1">
        <w:rPr>
          <w:rFonts w:ascii="Garamond" w:hAnsi="Garamond" w:cs="Arial"/>
          <w:color w:val="3B3838" w:themeColor="background2" w:themeShade="40"/>
          <w:sz w:val="24"/>
        </w:rPr>
        <w:t>:</w:t>
      </w:r>
      <w:r w:rsidRPr="005F40F1">
        <w:rPr>
          <w:rFonts w:ascii="Garamond" w:eastAsia="Times New Roman" w:hAnsi="Garamond" w:cs="Arial"/>
          <w:color w:val="3B3838" w:themeColor="background2" w:themeShade="40"/>
          <w:sz w:val="24"/>
          <w:lang w:val="en-US"/>
        </w:rPr>
        <w:t xml:space="preserve"> </w:t>
      </w:r>
    </w:p>
    <w:p w14:paraId="7101A47C" w14:textId="77777777" w:rsidR="003752D2" w:rsidRDefault="003752D2" w:rsidP="003752D2">
      <w:pPr>
        <w:pStyle w:val="ListParagraph"/>
        <w:spacing w:after="0" w:line="240" w:lineRule="auto"/>
        <w:ind w:left="0"/>
        <w:jc w:val="both"/>
        <w:rPr>
          <w:rFonts w:ascii="Garamond" w:eastAsia="Times New Roman" w:hAnsi="Garamond" w:cs="Arial"/>
          <w:color w:val="3B3838" w:themeColor="background2" w:themeShade="40"/>
          <w:sz w:val="24"/>
          <w:lang w:val="en-US"/>
        </w:rPr>
      </w:pPr>
    </w:p>
    <w:p w14:paraId="67102BB8" w14:textId="77777777" w:rsidR="003752D2" w:rsidRPr="00006B6D" w:rsidRDefault="003752D2" w:rsidP="006F3D18">
      <w:pPr>
        <w:pStyle w:val="ochacontenttext"/>
        <w:numPr>
          <w:ilvl w:val="0"/>
          <w:numId w:val="32"/>
        </w:numPr>
        <w:spacing w:after="0"/>
        <w:jc w:val="both"/>
        <w:rPr>
          <w:rFonts w:ascii="Garamond" w:eastAsia="Times New Roman" w:hAnsi="Garamond" w:cs="Arial"/>
          <w:color w:val="3B3838" w:themeColor="background2" w:themeShade="40"/>
          <w:sz w:val="24"/>
          <w:lang w:val="en-US" w:eastAsia="en-US"/>
        </w:rPr>
      </w:pPr>
      <w:r>
        <w:rPr>
          <w:rFonts w:ascii="Garamond" w:eastAsia="Times New Roman" w:hAnsi="Garamond" w:cs="Arial"/>
          <w:color w:val="3B3838" w:themeColor="background2" w:themeShade="40"/>
          <w:sz w:val="24"/>
          <w:lang w:val="en-US" w:eastAsia="en-US"/>
        </w:rPr>
        <w:t>A</w:t>
      </w:r>
      <w:r w:rsidRPr="00006B6D">
        <w:rPr>
          <w:rFonts w:ascii="Garamond" w:eastAsia="Times New Roman" w:hAnsi="Garamond" w:cs="Arial"/>
          <w:color w:val="3B3838" w:themeColor="background2" w:themeShade="40"/>
          <w:sz w:val="24"/>
          <w:lang w:val="en-US" w:eastAsia="en-US"/>
        </w:rPr>
        <w:t xml:space="preserve">ssess to what extent the collective response to the emergency met objectives as established in the </w:t>
      </w:r>
      <w:r>
        <w:rPr>
          <w:rFonts w:ascii="Garamond" w:eastAsia="Times New Roman" w:hAnsi="Garamond" w:cs="Arial"/>
          <w:color w:val="3B3838" w:themeColor="background2" w:themeShade="40"/>
          <w:sz w:val="24"/>
          <w:lang w:val="en-US" w:eastAsia="en-US"/>
        </w:rPr>
        <w:t xml:space="preserve">Crisis Response Plans; </w:t>
      </w:r>
      <w:r w:rsidRPr="00006B6D">
        <w:rPr>
          <w:rFonts w:ascii="Garamond" w:eastAsia="Times New Roman" w:hAnsi="Garamond" w:cs="Arial"/>
          <w:color w:val="3B3838" w:themeColor="background2" w:themeShade="40"/>
          <w:sz w:val="24"/>
          <w:lang w:val="en-US" w:eastAsia="en-US"/>
        </w:rPr>
        <w:t xml:space="preserve"> </w:t>
      </w:r>
    </w:p>
    <w:p w14:paraId="726A29A7" w14:textId="77777777" w:rsidR="003752D2" w:rsidRPr="005F40F1" w:rsidRDefault="003752D2" w:rsidP="006F3D18">
      <w:pPr>
        <w:pStyle w:val="ochacontenttext"/>
        <w:numPr>
          <w:ilvl w:val="0"/>
          <w:numId w:val="32"/>
        </w:numPr>
        <w:spacing w:after="0"/>
        <w:jc w:val="both"/>
        <w:rPr>
          <w:rFonts w:ascii="Garamond" w:eastAsia="Times New Roman" w:hAnsi="Garamond" w:cs="Arial"/>
          <w:color w:val="3B3838" w:themeColor="background2" w:themeShade="40"/>
          <w:sz w:val="24"/>
          <w:lang w:val="en-US" w:eastAsia="en-US"/>
        </w:rPr>
      </w:pPr>
      <w:r w:rsidRPr="005F40F1">
        <w:rPr>
          <w:rFonts w:ascii="Garamond" w:eastAsia="Times New Roman" w:hAnsi="Garamond" w:cs="Arial"/>
          <w:color w:val="3B3838" w:themeColor="background2" w:themeShade="40"/>
          <w:sz w:val="24"/>
          <w:lang w:val="en-US" w:eastAsia="en-US"/>
        </w:rPr>
        <w:t>Assess how effectively humanitarian needs were identified and to what extent the collective response adequately met th</w:t>
      </w:r>
      <w:r>
        <w:rPr>
          <w:rFonts w:ascii="Garamond" w:eastAsia="Times New Roman" w:hAnsi="Garamond" w:cs="Arial"/>
          <w:color w:val="3B3838" w:themeColor="background2" w:themeShade="40"/>
          <w:sz w:val="24"/>
          <w:lang w:val="en-US" w:eastAsia="en-US"/>
        </w:rPr>
        <w:t>ose</w:t>
      </w:r>
      <w:r w:rsidRPr="005F40F1">
        <w:rPr>
          <w:rFonts w:ascii="Garamond" w:eastAsia="Times New Roman" w:hAnsi="Garamond" w:cs="Arial"/>
          <w:color w:val="3B3838" w:themeColor="background2" w:themeShade="40"/>
          <w:sz w:val="24"/>
          <w:lang w:val="en-US" w:eastAsia="en-US"/>
        </w:rPr>
        <w:t xml:space="preserve"> needs; </w:t>
      </w:r>
    </w:p>
    <w:p w14:paraId="6DCCD683" w14:textId="77777777" w:rsidR="003752D2" w:rsidRDefault="003752D2" w:rsidP="006F3D18">
      <w:pPr>
        <w:pStyle w:val="ochacontenttext"/>
        <w:numPr>
          <w:ilvl w:val="0"/>
          <w:numId w:val="32"/>
        </w:numPr>
        <w:spacing w:after="0"/>
        <w:jc w:val="both"/>
        <w:rPr>
          <w:rFonts w:ascii="Garamond" w:eastAsia="Times New Roman" w:hAnsi="Garamond" w:cs="Arial"/>
          <w:color w:val="3B3838" w:themeColor="background2" w:themeShade="40"/>
          <w:sz w:val="24"/>
          <w:lang w:val="en-US" w:eastAsia="en-US"/>
        </w:rPr>
      </w:pPr>
      <w:r w:rsidRPr="00FD0FEF">
        <w:rPr>
          <w:rFonts w:ascii="Garamond" w:eastAsia="Times New Roman" w:hAnsi="Garamond" w:cs="Arial"/>
          <w:color w:val="3B3838" w:themeColor="background2" w:themeShade="40"/>
          <w:sz w:val="24"/>
          <w:lang w:val="en-US" w:eastAsia="en-US"/>
        </w:rPr>
        <w:t>Capture lessons learned and good practices in order to enable collective learning from this humanitarian response;</w:t>
      </w:r>
      <w:r>
        <w:rPr>
          <w:rFonts w:ascii="Garamond" w:eastAsia="Times New Roman" w:hAnsi="Garamond" w:cs="Arial"/>
          <w:color w:val="3B3838" w:themeColor="background2" w:themeShade="40"/>
          <w:sz w:val="24"/>
          <w:lang w:val="en-US" w:eastAsia="en-US"/>
        </w:rPr>
        <w:t xml:space="preserve"> (regional coordination, supply routes, role of UN mission)</w:t>
      </w:r>
    </w:p>
    <w:p w14:paraId="664E60B0" w14:textId="77777777" w:rsidR="003752D2" w:rsidRPr="00EF1043" w:rsidRDefault="003752D2" w:rsidP="006F3D18">
      <w:pPr>
        <w:pStyle w:val="ochacontenttext"/>
        <w:numPr>
          <w:ilvl w:val="0"/>
          <w:numId w:val="32"/>
        </w:numPr>
        <w:spacing w:after="0"/>
        <w:jc w:val="both"/>
        <w:rPr>
          <w:rFonts w:ascii="Garamond" w:eastAsia="Times New Roman" w:hAnsi="Garamond" w:cs="Arial"/>
          <w:color w:val="3B3838" w:themeColor="background2" w:themeShade="40"/>
          <w:sz w:val="24"/>
          <w:lang w:val="en-US" w:eastAsia="en-US"/>
        </w:rPr>
      </w:pPr>
      <w:r w:rsidRPr="00FD0FEF">
        <w:rPr>
          <w:rFonts w:ascii="Garamond" w:eastAsia="Times New Roman" w:hAnsi="Garamond" w:cs="Arial"/>
          <w:color w:val="3B3838" w:themeColor="background2" w:themeShade="40"/>
          <w:sz w:val="24"/>
          <w:lang w:val="en-US" w:eastAsia="en-US"/>
        </w:rPr>
        <w:t>Provide actionable recommendations at both the policy and operational levels on how collective response mechanisms might be strengthened, particularly in light of changes in the humanitarian context, including the Humanitarian Program Cycle and the three pillars of the Transformative Agenda</w:t>
      </w:r>
      <w:r>
        <w:rPr>
          <w:rFonts w:ascii="Garamond" w:eastAsia="Times New Roman" w:hAnsi="Garamond" w:cs="Arial"/>
          <w:color w:val="3B3838" w:themeColor="background2" w:themeShade="40"/>
          <w:sz w:val="24"/>
          <w:lang w:val="en-US" w:eastAsia="en-US"/>
        </w:rPr>
        <w:t xml:space="preserve">. </w:t>
      </w:r>
    </w:p>
    <w:p w14:paraId="67E03EF0" w14:textId="77777777" w:rsidR="003752D2" w:rsidRPr="002C542D" w:rsidRDefault="003752D2" w:rsidP="003752D2">
      <w:pPr>
        <w:pStyle w:val="ListParagraph"/>
        <w:spacing w:after="0"/>
        <w:ind w:left="0" w:firstLine="360"/>
        <w:jc w:val="both"/>
        <w:rPr>
          <w:rFonts w:ascii="Garamond" w:eastAsia="Times New Roman" w:hAnsi="Garamond" w:cs="Arial"/>
          <w:color w:val="3B3838" w:themeColor="background2" w:themeShade="40"/>
          <w:sz w:val="24"/>
          <w:szCs w:val="24"/>
          <w:lang w:val="en-US"/>
        </w:rPr>
      </w:pPr>
    </w:p>
    <w:p w14:paraId="20DB78D2" w14:textId="77777777" w:rsidR="003752D2" w:rsidRPr="00766D0B" w:rsidRDefault="003752D2" w:rsidP="006F3D18">
      <w:pPr>
        <w:pStyle w:val="ListParagraph"/>
        <w:numPr>
          <w:ilvl w:val="0"/>
          <w:numId w:val="29"/>
        </w:numPr>
        <w:spacing w:after="0" w:line="240" w:lineRule="auto"/>
        <w:ind w:left="0" w:firstLine="0"/>
        <w:jc w:val="both"/>
        <w:rPr>
          <w:rFonts w:ascii="Garamond" w:eastAsia="Times New Roman" w:hAnsi="Garamond" w:cs="Arial"/>
          <w:color w:val="3B3838" w:themeColor="background2" w:themeShade="40"/>
          <w:sz w:val="24"/>
          <w:lang w:val="en-US"/>
        </w:rPr>
      </w:pPr>
      <w:r w:rsidRPr="00766D0B">
        <w:rPr>
          <w:rFonts w:ascii="Garamond" w:hAnsi="Garamond" w:cs="Arial"/>
          <w:color w:val="3B3838" w:themeColor="background2" w:themeShade="40"/>
          <w:sz w:val="24"/>
          <w:szCs w:val="24"/>
        </w:rPr>
        <w:t>The evaluation will also constitute an opportunity to test the IAHE guidelines, and provide</w:t>
      </w:r>
      <w:r w:rsidRPr="00766D0B">
        <w:rPr>
          <w:rFonts w:ascii="Garamond" w:eastAsia="Times New Roman" w:hAnsi="Garamond" w:cs="Arial"/>
          <w:color w:val="3B3838" w:themeColor="background2" w:themeShade="40"/>
          <w:sz w:val="24"/>
          <w:szCs w:val="24"/>
          <w:lang w:val="en-US"/>
        </w:rPr>
        <w:t xml:space="preserve"> feedback on the appropriateness of the guidelines, their application, and the IAHE process, and suggest possible ways to improve them. </w:t>
      </w:r>
    </w:p>
    <w:p w14:paraId="1EB6DEE4" w14:textId="77777777" w:rsidR="003752D2" w:rsidRDefault="003752D2" w:rsidP="003752D2">
      <w:pPr>
        <w:pStyle w:val="ListParagraph"/>
        <w:spacing w:after="0"/>
        <w:ind w:left="0"/>
        <w:jc w:val="both"/>
        <w:rPr>
          <w:rFonts w:ascii="Garamond" w:hAnsi="Garamond"/>
          <w:color w:val="3B3838" w:themeColor="background2" w:themeShade="40"/>
          <w:sz w:val="24"/>
        </w:rPr>
      </w:pPr>
    </w:p>
    <w:p w14:paraId="6891990F" w14:textId="77777777" w:rsidR="003752D2" w:rsidRPr="006C1388"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The evaluation will present findings that provide a transparent assessment of progress achieved against the objectives established in the Crisis Response Plans. As noted earlier, the South Sudan SRP 2014-2016 was launched in November 2013, and then was replaced with a Crisis Response Plan (Jan-June) developed in December 2013 and revised in February 2014. In </w:t>
      </w:r>
      <w:r w:rsidRPr="0013202D">
        <w:rPr>
          <w:rFonts w:ascii="Garamond" w:hAnsi="Garamond"/>
          <w:color w:val="3B3838" w:themeColor="background2" w:themeShade="40"/>
          <w:sz w:val="24"/>
        </w:rPr>
        <w:lastRenderedPageBreak/>
        <w:t>June 2014 partners agree</w:t>
      </w:r>
      <w:r>
        <w:rPr>
          <w:rFonts w:ascii="Garamond" w:hAnsi="Garamond"/>
          <w:color w:val="3B3838" w:themeColor="background2" w:themeShade="40"/>
          <w:sz w:val="24"/>
        </w:rPr>
        <w:t xml:space="preserve">d on the Mid-Year Review of the South Sudan </w:t>
      </w:r>
      <w:r w:rsidRPr="0013202D">
        <w:rPr>
          <w:rFonts w:ascii="Garamond" w:hAnsi="Garamond"/>
          <w:color w:val="3B3838" w:themeColor="background2" w:themeShade="40"/>
          <w:sz w:val="24"/>
        </w:rPr>
        <w:t>CRP</w:t>
      </w:r>
      <w:r>
        <w:rPr>
          <w:rFonts w:ascii="Garamond" w:hAnsi="Garamond"/>
          <w:color w:val="3B3838" w:themeColor="background2" w:themeShade="40"/>
          <w:sz w:val="24"/>
        </w:rPr>
        <w:t xml:space="preserve"> (</w:t>
      </w:r>
      <w:r w:rsidRPr="0013202D">
        <w:rPr>
          <w:rFonts w:ascii="Garamond" w:hAnsi="Garamond"/>
          <w:color w:val="3B3838" w:themeColor="background2" w:themeShade="40"/>
          <w:sz w:val="24"/>
        </w:rPr>
        <w:t>July to December 2014</w:t>
      </w:r>
      <w:r>
        <w:rPr>
          <w:rFonts w:ascii="Garamond" w:hAnsi="Garamond"/>
          <w:color w:val="3B3838" w:themeColor="background2" w:themeShade="40"/>
          <w:sz w:val="24"/>
        </w:rPr>
        <w:t>)</w:t>
      </w:r>
      <w:r w:rsidRPr="0013202D">
        <w:rPr>
          <w:rFonts w:ascii="Garamond" w:hAnsi="Garamond"/>
          <w:color w:val="3B3838" w:themeColor="background2" w:themeShade="40"/>
          <w:sz w:val="24"/>
        </w:rPr>
        <w:t xml:space="preserve">. </w:t>
      </w:r>
      <w:r>
        <w:rPr>
          <w:rFonts w:ascii="Garamond" w:hAnsi="Garamond"/>
          <w:color w:val="3B3838" w:themeColor="background2" w:themeShade="40"/>
          <w:sz w:val="24"/>
        </w:rPr>
        <w:t>The current 2015 HRP was launched in January 2015</w:t>
      </w:r>
      <w:r w:rsidRPr="0013202D">
        <w:rPr>
          <w:rFonts w:ascii="Garamond" w:hAnsi="Garamond"/>
          <w:color w:val="3B3838" w:themeColor="background2" w:themeShade="40"/>
          <w:sz w:val="24"/>
        </w:rPr>
        <w:t xml:space="preserve">. </w:t>
      </w:r>
    </w:p>
    <w:p w14:paraId="34A9B22F" w14:textId="77777777" w:rsidR="003752D2" w:rsidRDefault="003752D2" w:rsidP="003752D2">
      <w:pPr>
        <w:pStyle w:val="ListParagraph"/>
        <w:spacing w:after="0"/>
        <w:ind w:left="0"/>
        <w:jc w:val="both"/>
        <w:rPr>
          <w:rFonts w:ascii="Garamond" w:hAnsi="Garamond"/>
          <w:color w:val="3B3838" w:themeColor="background2" w:themeShade="40"/>
          <w:sz w:val="24"/>
        </w:rPr>
      </w:pPr>
    </w:p>
    <w:p w14:paraId="6D2597D4"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DE43E0">
        <w:rPr>
          <w:rFonts w:ascii="Garamond" w:hAnsi="Garamond"/>
          <w:color w:val="3B3838" w:themeColor="background2" w:themeShade="40"/>
          <w:sz w:val="24"/>
        </w:rPr>
        <w:t xml:space="preserve">Four strategic objectives were agreed in the 2014 </w:t>
      </w:r>
      <w:r w:rsidRPr="0013202D">
        <w:rPr>
          <w:rFonts w:ascii="Garamond" w:hAnsi="Garamond"/>
          <w:color w:val="3B3838" w:themeColor="background2" w:themeShade="40"/>
          <w:sz w:val="24"/>
        </w:rPr>
        <w:t>Crisis Response Plans</w:t>
      </w:r>
      <w:r>
        <w:rPr>
          <w:rFonts w:ascii="Garamond" w:hAnsi="Garamond"/>
          <w:color w:val="3B3838" w:themeColor="background2" w:themeShade="40"/>
          <w:sz w:val="24"/>
        </w:rPr>
        <w:t>:</w:t>
      </w:r>
    </w:p>
    <w:p w14:paraId="563E894A" w14:textId="77777777" w:rsidR="003752D2" w:rsidRPr="00DE43E0" w:rsidRDefault="003752D2" w:rsidP="003752D2">
      <w:pPr>
        <w:pStyle w:val="ListParagraph"/>
        <w:spacing w:after="0"/>
        <w:ind w:left="0"/>
        <w:jc w:val="both"/>
        <w:rPr>
          <w:rFonts w:ascii="Garamond" w:hAnsi="Garamond"/>
          <w:color w:val="3B3838" w:themeColor="background2" w:themeShade="40"/>
          <w:sz w:val="24"/>
        </w:rPr>
      </w:pPr>
      <w:r w:rsidRPr="00DE43E0">
        <w:rPr>
          <w:rFonts w:ascii="Garamond" w:hAnsi="Garamond"/>
          <w:color w:val="3B3838" w:themeColor="background2" w:themeShade="40"/>
          <w:sz w:val="24"/>
        </w:rPr>
        <w:t xml:space="preserve"> </w:t>
      </w:r>
    </w:p>
    <w:p w14:paraId="3825BDAA" w14:textId="77777777" w:rsidR="003752D2" w:rsidRPr="00DE43E0" w:rsidRDefault="003752D2" w:rsidP="006F3D18">
      <w:pPr>
        <w:pStyle w:val="ochacontenttext"/>
        <w:numPr>
          <w:ilvl w:val="0"/>
          <w:numId w:val="32"/>
        </w:numPr>
        <w:spacing w:after="0"/>
        <w:rPr>
          <w:rFonts w:ascii="Garamond" w:eastAsia="Times New Roman" w:hAnsi="Garamond" w:cs="Arial"/>
          <w:color w:val="3B3838" w:themeColor="background2" w:themeShade="40"/>
          <w:sz w:val="24"/>
          <w:lang w:val="en-US" w:eastAsia="en-US"/>
        </w:rPr>
      </w:pPr>
      <w:r w:rsidRPr="00DE43E0">
        <w:rPr>
          <w:rFonts w:ascii="Garamond" w:eastAsia="Times New Roman" w:hAnsi="Garamond" w:cs="Arial"/>
          <w:color w:val="3B3838" w:themeColor="background2" w:themeShade="40"/>
          <w:sz w:val="24"/>
          <w:lang w:val="en-US" w:eastAsia="en-US"/>
        </w:rPr>
        <w:t xml:space="preserve">Provide a coordinated life-saving response to immediate humanitarian needs of conflict-affected people (internally displaced people, host communities and refugees in country). </w:t>
      </w:r>
    </w:p>
    <w:p w14:paraId="1AE9FE2C" w14:textId="77777777" w:rsidR="003752D2" w:rsidRPr="00DE43E0" w:rsidRDefault="003752D2" w:rsidP="006F3D18">
      <w:pPr>
        <w:pStyle w:val="ochacontenttext"/>
        <w:numPr>
          <w:ilvl w:val="0"/>
          <w:numId w:val="32"/>
        </w:numPr>
        <w:spacing w:after="0"/>
        <w:rPr>
          <w:rFonts w:ascii="Garamond" w:eastAsia="Times New Roman" w:hAnsi="Garamond" w:cs="Arial"/>
          <w:color w:val="3B3838" w:themeColor="background2" w:themeShade="40"/>
          <w:sz w:val="24"/>
          <w:lang w:val="en-US" w:eastAsia="en-US"/>
        </w:rPr>
      </w:pPr>
      <w:r w:rsidRPr="00DE43E0">
        <w:rPr>
          <w:rFonts w:ascii="Garamond" w:eastAsia="Times New Roman" w:hAnsi="Garamond" w:cs="Arial"/>
          <w:color w:val="3B3838" w:themeColor="background2" w:themeShade="40"/>
          <w:sz w:val="24"/>
          <w:lang w:val="en-US" w:eastAsia="en-US"/>
        </w:rPr>
        <w:t xml:space="preserve">Provide protection to conflict-affected communities and ensure access to services,  </w:t>
      </w:r>
    </w:p>
    <w:p w14:paraId="1DC8A88A" w14:textId="77777777" w:rsidR="003752D2" w:rsidRPr="00DE43E0" w:rsidRDefault="003752D2" w:rsidP="006F3D18">
      <w:pPr>
        <w:pStyle w:val="ochacontenttext"/>
        <w:numPr>
          <w:ilvl w:val="0"/>
          <w:numId w:val="32"/>
        </w:numPr>
        <w:spacing w:after="0"/>
        <w:rPr>
          <w:rFonts w:ascii="Garamond" w:eastAsia="Times New Roman" w:hAnsi="Garamond" w:cs="Arial"/>
          <w:color w:val="3B3838" w:themeColor="background2" w:themeShade="40"/>
          <w:sz w:val="24"/>
          <w:lang w:val="en-US" w:eastAsia="en-US"/>
        </w:rPr>
      </w:pPr>
      <w:r w:rsidRPr="00DE43E0">
        <w:rPr>
          <w:rFonts w:ascii="Garamond" w:eastAsia="Times New Roman" w:hAnsi="Garamond" w:cs="Arial"/>
          <w:color w:val="3B3838" w:themeColor="background2" w:themeShade="40"/>
          <w:sz w:val="24"/>
          <w:lang w:val="en-US" w:eastAsia="en-US"/>
        </w:rPr>
        <w:t xml:space="preserve">Support the resumption of livelihoods activities by affected communities as quickly as possible and building resilience by providing integrated livelihoods assistance. </w:t>
      </w:r>
    </w:p>
    <w:p w14:paraId="35F685B5" w14:textId="77777777" w:rsidR="003752D2" w:rsidRPr="00DE43E0" w:rsidRDefault="003752D2" w:rsidP="006F3D18">
      <w:pPr>
        <w:pStyle w:val="ochacontenttext"/>
        <w:numPr>
          <w:ilvl w:val="0"/>
          <w:numId w:val="32"/>
        </w:numPr>
        <w:spacing w:after="0"/>
        <w:rPr>
          <w:rFonts w:ascii="Garamond" w:eastAsia="Times New Roman" w:hAnsi="Garamond" w:cs="Arial"/>
          <w:color w:val="3B3838" w:themeColor="background2" w:themeShade="40"/>
          <w:sz w:val="24"/>
          <w:lang w:val="en-US" w:eastAsia="en-US"/>
        </w:rPr>
      </w:pPr>
      <w:r w:rsidRPr="00DE43E0">
        <w:rPr>
          <w:rFonts w:ascii="Garamond" w:eastAsia="Times New Roman" w:hAnsi="Garamond" w:cs="Arial"/>
          <w:color w:val="3B3838" w:themeColor="background2" w:themeShade="40"/>
          <w:sz w:val="24"/>
          <w:lang w:val="en-US" w:eastAsia="en-US"/>
        </w:rPr>
        <w:t xml:space="preserve">Provide logistical support, including transport of personnel and goods, accommodation for aid workers and storage of assets in deep field locations to enable the humanitarian response. </w:t>
      </w:r>
    </w:p>
    <w:p w14:paraId="4D7446D9" w14:textId="77777777" w:rsidR="003752D2" w:rsidRPr="005E44BE" w:rsidRDefault="003752D2" w:rsidP="003752D2">
      <w:pPr>
        <w:pStyle w:val="ochacontenttext"/>
        <w:spacing w:after="0"/>
        <w:rPr>
          <w:rFonts w:ascii="Garamond" w:eastAsia="Times New Roman" w:hAnsi="Garamond" w:cs="Arial"/>
          <w:color w:val="3B3838" w:themeColor="background2" w:themeShade="40"/>
          <w:sz w:val="24"/>
          <w:lang w:val="en-US" w:eastAsia="en-US"/>
        </w:rPr>
      </w:pPr>
    </w:p>
    <w:p w14:paraId="00CEC15C"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Pr>
          <w:rFonts w:ascii="Garamond" w:hAnsi="Garamond"/>
          <w:color w:val="3B3838" w:themeColor="background2" w:themeShade="40"/>
          <w:sz w:val="24"/>
        </w:rPr>
        <w:t>The 2015 Humanitarian Response Plan has three strategic objectives:</w:t>
      </w:r>
    </w:p>
    <w:p w14:paraId="16DCA7B0" w14:textId="77777777" w:rsidR="003752D2" w:rsidRDefault="003752D2" w:rsidP="003752D2">
      <w:pPr>
        <w:pStyle w:val="ListParagraph"/>
        <w:spacing w:after="0"/>
        <w:ind w:left="0"/>
        <w:jc w:val="both"/>
        <w:rPr>
          <w:rFonts w:ascii="Garamond" w:hAnsi="Garamond"/>
          <w:color w:val="3B3838" w:themeColor="background2" w:themeShade="40"/>
          <w:sz w:val="24"/>
        </w:rPr>
      </w:pPr>
    </w:p>
    <w:p w14:paraId="2A19C66F" w14:textId="77777777" w:rsidR="003752D2" w:rsidRDefault="003752D2" w:rsidP="006F3D18">
      <w:pPr>
        <w:pStyle w:val="ochacontenttext"/>
        <w:numPr>
          <w:ilvl w:val="0"/>
          <w:numId w:val="32"/>
        </w:numPr>
        <w:spacing w:after="0"/>
        <w:rPr>
          <w:rFonts w:ascii="Garamond" w:eastAsia="Times New Roman" w:hAnsi="Garamond" w:cs="Arial"/>
          <w:color w:val="3B3838" w:themeColor="background2" w:themeShade="40"/>
          <w:sz w:val="24"/>
          <w:lang w:val="en-US" w:eastAsia="en-US"/>
        </w:rPr>
      </w:pPr>
      <w:r>
        <w:rPr>
          <w:rFonts w:ascii="Garamond" w:eastAsia="Times New Roman" w:hAnsi="Garamond" w:cs="Arial"/>
          <w:color w:val="3B3838" w:themeColor="background2" w:themeShade="40"/>
          <w:sz w:val="24"/>
          <w:lang w:val="en-US" w:eastAsia="en-US"/>
        </w:rPr>
        <w:t>Save lives and alleviate suffering by providing multi-sector assistance to people in need;</w:t>
      </w:r>
      <w:r w:rsidRPr="00DE43E0">
        <w:rPr>
          <w:rFonts w:ascii="Garamond" w:eastAsia="Times New Roman" w:hAnsi="Garamond" w:cs="Arial"/>
          <w:color w:val="3B3838" w:themeColor="background2" w:themeShade="40"/>
          <w:sz w:val="24"/>
          <w:lang w:val="en-US" w:eastAsia="en-US"/>
        </w:rPr>
        <w:t xml:space="preserve"> </w:t>
      </w:r>
    </w:p>
    <w:p w14:paraId="39DE57D8" w14:textId="77777777" w:rsidR="003752D2" w:rsidRDefault="003752D2" w:rsidP="006F3D18">
      <w:pPr>
        <w:pStyle w:val="ochacontenttext"/>
        <w:numPr>
          <w:ilvl w:val="0"/>
          <w:numId w:val="32"/>
        </w:numPr>
        <w:spacing w:after="0"/>
        <w:rPr>
          <w:rFonts w:ascii="Garamond" w:eastAsia="Times New Roman" w:hAnsi="Garamond" w:cs="Arial"/>
          <w:color w:val="3B3838" w:themeColor="background2" w:themeShade="40"/>
          <w:sz w:val="24"/>
          <w:lang w:val="en-US" w:eastAsia="en-US"/>
        </w:rPr>
      </w:pPr>
      <w:r>
        <w:rPr>
          <w:rFonts w:ascii="Garamond" w:eastAsia="Times New Roman" w:hAnsi="Garamond" w:cs="Arial"/>
          <w:color w:val="3B3838" w:themeColor="background2" w:themeShade="40"/>
          <w:sz w:val="24"/>
          <w:lang w:val="en-US" w:eastAsia="en-US"/>
        </w:rPr>
        <w:t>Protect the rights of the most vulnerable people, including their freedom of movement;</w:t>
      </w:r>
    </w:p>
    <w:p w14:paraId="21DCCE8D" w14:textId="77777777" w:rsidR="003752D2" w:rsidRPr="00DE43E0" w:rsidRDefault="003752D2" w:rsidP="006F3D18">
      <w:pPr>
        <w:pStyle w:val="ochacontenttext"/>
        <w:numPr>
          <w:ilvl w:val="0"/>
          <w:numId w:val="32"/>
        </w:numPr>
        <w:spacing w:after="0"/>
        <w:rPr>
          <w:rFonts w:ascii="Garamond" w:eastAsia="Times New Roman" w:hAnsi="Garamond" w:cs="Arial"/>
          <w:color w:val="3B3838" w:themeColor="background2" w:themeShade="40"/>
          <w:sz w:val="24"/>
          <w:lang w:val="en-US" w:eastAsia="en-US"/>
        </w:rPr>
      </w:pPr>
      <w:r>
        <w:rPr>
          <w:rFonts w:ascii="Garamond" w:eastAsia="Times New Roman" w:hAnsi="Garamond" w:cs="Arial"/>
          <w:color w:val="3B3838" w:themeColor="background2" w:themeShade="40"/>
          <w:sz w:val="24"/>
          <w:lang w:val="en-US" w:eastAsia="en-US"/>
        </w:rPr>
        <w:t>Improve self-reliance and coping capacities of people in need by protecting, restoring and protecting their livelihoods.</w:t>
      </w:r>
    </w:p>
    <w:p w14:paraId="2EECC78C" w14:textId="77777777" w:rsidR="003752D2" w:rsidRPr="009E6F4D" w:rsidRDefault="003752D2" w:rsidP="003752D2">
      <w:pPr>
        <w:pStyle w:val="ListParagraph"/>
        <w:spacing w:after="0"/>
        <w:ind w:left="0"/>
        <w:jc w:val="both"/>
        <w:rPr>
          <w:rFonts w:ascii="Garamond" w:hAnsi="Garamond"/>
          <w:color w:val="3B3838" w:themeColor="background2" w:themeShade="40"/>
          <w:sz w:val="24"/>
        </w:rPr>
      </w:pPr>
    </w:p>
    <w:p w14:paraId="4CB014E9" w14:textId="77777777" w:rsidR="003752D2" w:rsidRPr="007B5DA3"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Evidence and findings of the IAHE will also include the views of disaster-affected people with regard to the overall quality and appropriateness of the assistance received.</w:t>
      </w:r>
    </w:p>
    <w:p w14:paraId="1A1EFA53" w14:textId="77777777" w:rsidR="003752D2" w:rsidRPr="007B5DA3" w:rsidRDefault="003752D2" w:rsidP="003752D2">
      <w:pPr>
        <w:pStyle w:val="ListParagraph"/>
        <w:spacing w:after="0"/>
        <w:ind w:left="0"/>
        <w:jc w:val="both"/>
        <w:rPr>
          <w:rFonts w:ascii="Garamond" w:hAnsi="Garamond"/>
          <w:color w:val="3B3838" w:themeColor="background2" w:themeShade="40"/>
          <w:sz w:val="24"/>
        </w:rPr>
      </w:pPr>
    </w:p>
    <w:p w14:paraId="3176072A" w14:textId="77777777" w:rsidR="003752D2" w:rsidRPr="007B5DA3"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7B5DA3">
        <w:rPr>
          <w:rFonts w:ascii="Garamond" w:hAnsi="Garamond"/>
          <w:color w:val="3B3838" w:themeColor="background2" w:themeShade="40"/>
          <w:sz w:val="24"/>
        </w:rPr>
        <w:t xml:space="preserve">The evaluation will be global in scope, in that it will cover all sectors of the emergency response to conflict in South Sudan. In terms of time, the evaluation will consider the </w:t>
      </w:r>
      <w:r w:rsidRPr="0013202D">
        <w:rPr>
          <w:rFonts w:ascii="Garamond" w:hAnsi="Garamond"/>
          <w:color w:val="3B3838" w:themeColor="background2" w:themeShade="40"/>
          <w:sz w:val="24"/>
        </w:rPr>
        <w:t xml:space="preserve">collective response provided from the time of the L3 Declaration on February 11 2014 until the time in which the field visits are conducted in </w:t>
      </w:r>
      <w:r>
        <w:rPr>
          <w:rFonts w:ascii="Garamond" w:hAnsi="Garamond"/>
          <w:color w:val="3B3838" w:themeColor="background2" w:themeShade="40"/>
          <w:sz w:val="24"/>
        </w:rPr>
        <w:t>April 2015</w:t>
      </w:r>
      <w:r w:rsidRPr="0013202D">
        <w:rPr>
          <w:rFonts w:ascii="Garamond" w:hAnsi="Garamond"/>
          <w:color w:val="3B3838" w:themeColor="background2" w:themeShade="40"/>
          <w:sz w:val="24"/>
        </w:rPr>
        <w:t>.</w:t>
      </w:r>
      <w:r w:rsidRPr="0013202D" w:rsidDel="000B7B99">
        <w:rPr>
          <w:rFonts w:ascii="Garamond" w:hAnsi="Garamond"/>
          <w:color w:val="3B3838" w:themeColor="background2" w:themeShade="40"/>
          <w:sz w:val="24"/>
        </w:rPr>
        <w:t xml:space="preserve"> </w:t>
      </w:r>
      <w:r w:rsidRPr="00E370D0">
        <w:rPr>
          <w:rFonts w:ascii="Garamond" w:hAnsi="Garamond"/>
          <w:color w:val="3B3838" w:themeColor="background2" w:themeShade="40"/>
          <w:sz w:val="24"/>
        </w:rPr>
        <w:t>Humanitarian assistance in South Sudan is presently confronted by a range of major policy questions, including how best to provide protection to civilians from ongoing violence and human rights violations. In line with the focus the HCT has placed on protection as an objective in the C</w:t>
      </w:r>
      <w:r>
        <w:rPr>
          <w:rFonts w:ascii="Garamond" w:hAnsi="Garamond"/>
          <w:color w:val="3B3838" w:themeColor="background2" w:themeShade="40"/>
          <w:sz w:val="24"/>
        </w:rPr>
        <w:t>risis Response Plan</w:t>
      </w:r>
      <w:r w:rsidRPr="00E370D0">
        <w:rPr>
          <w:rFonts w:ascii="Garamond" w:hAnsi="Garamond"/>
          <w:color w:val="3B3838" w:themeColor="background2" w:themeShade="40"/>
          <w:sz w:val="24"/>
        </w:rPr>
        <w:t xml:space="preserve">, the IAHE will seek to </w:t>
      </w:r>
      <w:r>
        <w:rPr>
          <w:rFonts w:ascii="Garamond" w:hAnsi="Garamond"/>
          <w:color w:val="3B3838" w:themeColor="background2" w:themeShade="40"/>
          <w:sz w:val="24"/>
        </w:rPr>
        <w:t xml:space="preserve">address </w:t>
      </w:r>
      <w:r w:rsidRPr="00E370D0">
        <w:rPr>
          <w:rFonts w:ascii="Garamond" w:hAnsi="Garamond"/>
          <w:color w:val="3B3838" w:themeColor="background2" w:themeShade="40"/>
          <w:sz w:val="24"/>
        </w:rPr>
        <w:t>this question.</w:t>
      </w:r>
    </w:p>
    <w:p w14:paraId="17FD94E7" w14:textId="77777777" w:rsidR="003752D2" w:rsidRPr="007B5DA3" w:rsidRDefault="003752D2" w:rsidP="003752D2">
      <w:pPr>
        <w:pStyle w:val="ListParagraph"/>
        <w:spacing w:after="0"/>
        <w:ind w:left="0"/>
        <w:jc w:val="both"/>
        <w:rPr>
          <w:rFonts w:ascii="Garamond" w:hAnsi="Garamond"/>
          <w:color w:val="3B3838" w:themeColor="background2" w:themeShade="40"/>
          <w:sz w:val="24"/>
        </w:rPr>
      </w:pPr>
    </w:p>
    <w:p w14:paraId="76460FB2" w14:textId="77777777" w:rsidR="003752D2" w:rsidRPr="00006B6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The primary users of the IAHE will be the Humanitarian Coordinator and Humanitarian Country Team, which will use the results to ensure accountability and to learn for the on-going response and for future similar responses. Findings from the IAHE may, where relevant, identify areas that need to be addressed to improve the response, as well as inform longer-term recovery</w:t>
      </w:r>
      <w:r>
        <w:rPr>
          <w:rFonts w:ascii="Garamond" w:eastAsia="Times New Roman" w:hAnsi="Garamond" w:cs="Arial"/>
          <w:color w:val="3B3838" w:themeColor="background2" w:themeShade="40"/>
          <w:sz w:val="24"/>
          <w:lang w:val="en-US"/>
        </w:rPr>
        <w:t xml:space="preserve"> plans and support preparedness efforts. E</w:t>
      </w:r>
      <w:r w:rsidRPr="00006B6D">
        <w:rPr>
          <w:rFonts w:ascii="Garamond" w:eastAsia="Times New Roman" w:hAnsi="Garamond" w:cs="Arial"/>
          <w:color w:val="3B3838" w:themeColor="background2" w:themeShade="40"/>
          <w:sz w:val="24"/>
          <w:lang w:val="en-US"/>
        </w:rPr>
        <w:t xml:space="preserve">valuation results are expected to </w:t>
      </w:r>
      <w:r>
        <w:rPr>
          <w:rFonts w:ascii="Garamond" w:eastAsia="Times New Roman" w:hAnsi="Garamond" w:cs="Arial"/>
          <w:color w:val="3B3838" w:themeColor="background2" w:themeShade="40"/>
          <w:sz w:val="24"/>
          <w:lang w:val="en-US"/>
        </w:rPr>
        <w:t>inform t</w:t>
      </w:r>
      <w:r w:rsidRPr="00006B6D">
        <w:rPr>
          <w:rFonts w:ascii="Garamond" w:eastAsia="Times New Roman" w:hAnsi="Garamond" w:cs="Arial"/>
          <w:color w:val="3B3838" w:themeColor="background2" w:themeShade="40"/>
          <w:sz w:val="24"/>
          <w:lang w:val="en-US"/>
        </w:rPr>
        <w:t xml:space="preserve">he preparation of </w:t>
      </w:r>
      <w:r>
        <w:rPr>
          <w:rFonts w:ascii="Garamond" w:eastAsia="Times New Roman" w:hAnsi="Garamond" w:cs="Arial"/>
          <w:color w:val="3B3838" w:themeColor="background2" w:themeShade="40"/>
          <w:sz w:val="24"/>
          <w:lang w:val="en-US"/>
        </w:rPr>
        <w:t>n</w:t>
      </w:r>
      <w:r w:rsidRPr="00006B6D">
        <w:rPr>
          <w:rFonts w:ascii="Garamond" w:eastAsia="Times New Roman" w:hAnsi="Garamond" w:cs="Arial"/>
          <w:color w:val="3B3838" w:themeColor="background2" w:themeShade="40"/>
          <w:sz w:val="24"/>
          <w:lang w:val="en-US"/>
        </w:rPr>
        <w:t>ew R</w:t>
      </w:r>
      <w:r>
        <w:rPr>
          <w:rFonts w:ascii="Garamond" w:eastAsia="Times New Roman" w:hAnsi="Garamond" w:cs="Arial"/>
          <w:color w:val="3B3838" w:themeColor="background2" w:themeShade="40"/>
          <w:sz w:val="24"/>
          <w:lang w:val="en-US"/>
        </w:rPr>
        <w:t xml:space="preserve">esponse </w:t>
      </w:r>
      <w:r w:rsidRPr="00006B6D">
        <w:rPr>
          <w:rFonts w:ascii="Garamond" w:eastAsia="Times New Roman" w:hAnsi="Garamond" w:cs="Arial"/>
          <w:color w:val="3B3838" w:themeColor="background2" w:themeShade="40"/>
          <w:sz w:val="24"/>
          <w:lang w:val="en-US"/>
        </w:rPr>
        <w:t>P</w:t>
      </w:r>
      <w:r>
        <w:rPr>
          <w:rFonts w:ascii="Garamond" w:eastAsia="Times New Roman" w:hAnsi="Garamond" w:cs="Arial"/>
          <w:color w:val="3B3838" w:themeColor="background2" w:themeShade="40"/>
          <w:sz w:val="24"/>
          <w:lang w:val="en-US"/>
        </w:rPr>
        <w:t>lans or the revisions of Plans as appropriate</w:t>
      </w:r>
      <w:r w:rsidRPr="00006B6D">
        <w:rPr>
          <w:rFonts w:ascii="Garamond" w:eastAsia="Times New Roman" w:hAnsi="Garamond" w:cs="Arial"/>
          <w:color w:val="3B3838" w:themeColor="background2" w:themeShade="40"/>
          <w:sz w:val="24"/>
          <w:lang w:val="en-US"/>
        </w:rPr>
        <w:t xml:space="preserve">. The IAHE </w:t>
      </w:r>
      <w:r>
        <w:rPr>
          <w:rFonts w:ascii="Garamond" w:eastAsia="Times New Roman" w:hAnsi="Garamond" w:cs="Arial"/>
          <w:color w:val="3B3838" w:themeColor="background2" w:themeShade="40"/>
          <w:sz w:val="24"/>
          <w:lang w:val="en-US"/>
        </w:rPr>
        <w:t xml:space="preserve">is also expected to </w:t>
      </w:r>
      <w:r w:rsidRPr="00006B6D">
        <w:rPr>
          <w:rFonts w:ascii="Garamond" w:eastAsia="Times New Roman" w:hAnsi="Garamond" w:cs="Arial"/>
          <w:color w:val="3B3838" w:themeColor="background2" w:themeShade="40"/>
          <w:sz w:val="24"/>
          <w:lang w:val="en-US"/>
        </w:rPr>
        <w:t>generate information and analysis relevant to actors engaged in the on-going response, including local, national and donor stakeholders.</w:t>
      </w:r>
    </w:p>
    <w:p w14:paraId="78D51F30" w14:textId="77777777" w:rsidR="003752D2" w:rsidRPr="00006B6D" w:rsidRDefault="003752D2" w:rsidP="003752D2">
      <w:pPr>
        <w:pStyle w:val="ochacontenttext"/>
        <w:spacing w:after="0"/>
        <w:jc w:val="both"/>
        <w:rPr>
          <w:rFonts w:ascii="Garamond" w:hAnsi="Garamond"/>
          <w:color w:val="3B3838" w:themeColor="background2" w:themeShade="40"/>
          <w:sz w:val="24"/>
        </w:rPr>
      </w:pPr>
    </w:p>
    <w:p w14:paraId="231A7AA3"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Pr>
          <w:rFonts w:ascii="Garamond" w:hAnsi="Garamond"/>
          <w:color w:val="3B3838" w:themeColor="background2" w:themeShade="40"/>
          <w:sz w:val="24"/>
        </w:rPr>
        <w:t>Also main</w:t>
      </w:r>
      <w:r w:rsidRPr="00006B6D">
        <w:rPr>
          <w:rFonts w:ascii="Garamond" w:hAnsi="Garamond"/>
          <w:color w:val="3B3838" w:themeColor="background2" w:themeShade="40"/>
          <w:sz w:val="24"/>
        </w:rPr>
        <w:t xml:space="preserve"> users of the IAHE are the IASC Principals, the IASC Working Group and Emergency Directors group, who are expected to use IAHE results and lessons learned as part of their overall monitoring strategies on key strategic issues at the global level, policy-making and conceptualization of the approach to future emergencies.</w:t>
      </w:r>
      <w:r>
        <w:rPr>
          <w:rFonts w:ascii="Garamond" w:hAnsi="Garamond"/>
          <w:color w:val="3B3838" w:themeColor="background2" w:themeShade="40"/>
          <w:sz w:val="24"/>
        </w:rPr>
        <w:t xml:space="preserve"> The audience and potential users of the </w:t>
      </w:r>
      <w:r>
        <w:rPr>
          <w:rFonts w:ascii="Garamond" w:hAnsi="Garamond"/>
          <w:color w:val="3B3838" w:themeColor="background2" w:themeShade="40"/>
          <w:sz w:val="24"/>
        </w:rPr>
        <w:lastRenderedPageBreak/>
        <w:t xml:space="preserve">evaluation also include donors, the Government of South Sudan, </w:t>
      </w:r>
      <w:r w:rsidRPr="0013202D">
        <w:rPr>
          <w:rFonts w:ascii="Garamond" w:hAnsi="Garamond"/>
          <w:color w:val="3B3838" w:themeColor="background2" w:themeShade="40"/>
          <w:sz w:val="24"/>
        </w:rPr>
        <w:t xml:space="preserve">regional stakeholders, </w:t>
      </w:r>
      <w:r>
        <w:rPr>
          <w:rFonts w:ascii="Garamond" w:hAnsi="Garamond"/>
          <w:color w:val="3B3838" w:themeColor="background2" w:themeShade="40"/>
          <w:sz w:val="24"/>
        </w:rPr>
        <w:t xml:space="preserve">and other national responders, and affected population, which might use the evaluation results for learning, awareness and advocacy purposes.  </w:t>
      </w:r>
    </w:p>
    <w:p w14:paraId="49DF7EFB" w14:textId="77777777" w:rsidR="003752D2" w:rsidRDefault="003752D2" w:rsidP="003752D2">
      <w:pPr>
        <w:pStyle w:val="ListParagraph"/>
        <w:rPr>
          <w:rFonts w:ascii="Garamond" w:hAnsi="Garamond"/>
          <w:color w:val="3B3838" w:themeColor="background2" w:themeShade="40"/>
          <w:sz w:val="24"/>
        </w:rPr>
      </w:pPr>
    </w:p>
    <w:p w14:paraId="1E172CC4" w14:textId="77777777" w:rsidR="003752D2" w:rsidRDefault="003752D2" w:rsidP="003752D2">
      <w:pPr>
        <w:pStyle w:val="ListParagraph"/>
        <w:rPr>
          <w:rFonts w:ascii="Garamond" w:hAnsi="Garamond"/>
          <w:color w:val="3B3838" w:themeColor="background2" w:themeShade="40"/>
          <w:sz w:val="24"/>
        </w:rPr>
      </w:pPr>
    </w:p>
    <w:p w14:paraId="7A1D1CE9" w14:textId="77777777" w:rsidR="003752D2" w:rsidRDefault="003752D2" w:rsidP="003752D2">
      <w:pPr>
        <w:pStyle w:val="ListParagraph"/>
        <w:rPr>
          <w:rFonts w:ascii="Garamond" w:hAnsi="Garamond"/>
          <w:color w:val="3B3838" w:themeColor="background2" w:themeShade="40"/>
          <w:sz w:val="24"/>
        </w:rPr>
      </w:pPr>
    </w:p>
    <w:p w14:paraId="49EB2250" w14:textId="77777777" w:rsidR="003752D2" w:rsidRDefault="003752D2" w:rsidP="003752D2">
      <w:pPr>
        <w:pStyle w:val="ListParagraph"/>
        <w:rPr>
          <w:rFonts w:ascii="Garamond" w:hAnsi="Garamond"/>
          <w:color w:val="3B3838" w:themeColor="background2" w:themeShade="40"/>
          <w:sz w:val="24"/>
        </w:rPr>
      </w:pPr>
    </w:p>
    <w:p w14:paraId="5C9020B7" w14:textId="77777777" w:rsidR="003752D2" w:rsidRPr="00006B6D" w:rsidRDefault="003752D2" w:rsidP="006F3D18">
      <w:pPr>
        <w:pStyle w:val="Heading2"/>
        <w:numPr>
          <w:ilvl w:val="0"/>
          <w:numId w:val="36"/>
        </w:numPr>
        <w:pBdr>
          <w:bottom w:val="single" w:sz="4" w:space="1" w:color="808080"/>
        </w:pBdr>
        <w:tabs>
          <w:tab w:val="left" w:pos="840"/>
        </w:tabs>
        <w:spacing w:before="240" w:after="60" w:line="276" w:lineRule="auto"/>
        <w:ind w:left="840" w:right="1080" w:hanging="840"/>
        <w:rPr>
          <w:rStyle w:val="BookTitle"/>
          <w:rFonts w:ascii="Garamond" w:hAnsi="Garamond"/>
          <w:iCs/>
          <w:color w:val="2E74B5" w:themeColor="accent1" w:themeShade="BF"/>
          <w:kern w:val="32"/>
        </w:rPr>
      </w:pPr>
      <w:bookmarkStart w:id="14" w:name="_Toc257129003"/>
      <w:bookmarkStart w:id="15" w:name="_Toc257129098"/>
      <w:r w:rsidRPr="00006B6D">
        <w:rPr>
          <w:rStyle w:val="BookTitle"/>
          <w:rFonts w:ascii="Garamond" w:hAnsi="Garamond"/>
          <w:iCs/>
          <w:color w:val="2E74B5" w:themeColor="accent1" w:themeShade="BF"/>
          <w:kern w:val="32"/>
        </w:rPr>
        <w:t>Evaluation Questions</w:t>
      </w:r>
      <w:bookmarkEnd w:id="14"/>
      <w:bookmarkEnd w:id="15"/>
      <w:r>
        <w:rPr>
          <w:rStyle w:val="BookTitle"/>
          <w:rFonts w:ascii="Garamond" w:hAnsi="Garamond"/>
          <w:iCs/>
          <w:color w:val="2E74B5" w:themeColor="accent1" w:themeShade="BF"/>
          <w:kern w:val="32"/>
        </w:rPr>
        <w:t xml:space="preserve"> and Criteria</w:t>
      </w:r>
    </w:p>
    <w:p w14:paraId="2043FB87" w14:textId="77777777" w:rsidR="003752D2" w:rsidRPr="00006B6D" w:rsidRDefault="003752D2" w:rsidP="003752D2">
      <w:pPr>
        <w:pStyle w:val="ochacontenttext"/>
        <w:spacing w:after="0"/>
        <w:jc w:val="both"/>
        <w:rPr>
          <w:rFonts w:ascii="Garamond" w:hAnsi="Garamond"/>
          <w:color w:val="7B7B7B" w:themeColor="accent3" w:themeShade="BF"/>
          <w:sz w:val="24"/>
        </w:rPr>
      </w:pPr>
    </w:p>
    <w:p w14:paraId="6B1524DC"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As per the guidance document “Inter-Agency Humanitarian Evaluations of Large Scale System-Wide Emergencies (IAHEs): Guidelines”</w:t>
      </w:r>
      <w:r w:rsidRPr="0013202D">
        <w:footnoteReference w:id="28"/>
      </w:r>
      <w:r w:rsidRPr="0013202D">
        <w:rPr>
          <w:rFonts w:ascii="Garamond" w:hAnsi="Garamond"/>
          <w:color w:val="3B3838" w:themeColor="background2" w:themeShade="40"/>
          <w:sz w:val="24"/>
        </w:rPr>
        <w:t xml:space="preserve">, the following key areas of inquiry must be addressed by all IAHEs: </w:t>
      </w:r>
    </w:p>
    <w:p w14:paraId="2533FC51" w14:textId="77777777" w:rsidR="003752D2" w:rsidRPr="006A7EE1" w:rsidRDefault="003752D2" w:rsidP="003752D2">
      <w:pPr>
        <w:pStyle w:val="ochacontenttext"/>
        <w:spacing w:after="0"/>
        <w:jc w:val="both"/>
        <w:rPr>
          <w:rFonts w:ascii="Garamond" w:hAnsi="Garamond" w:cs="Arial"/>
          <w:color w:val="3B3838" w:themeColor="background2" w:themeShade="40"/>
          <w:sz w:val="24"/>
        </w:rPr>
      </w:pPr>
    </w:p>
    <w:p w14:paraId="56637495" w14:textId="77777777" w:rsidR="003752D2" w:rsidRPr="006A7EE1" w:rsidRDefault="003752D2" w:rsidP="003752D2">
      <w:pPr>
        <w:pStyle w:val="ListParagraph"/>
        <w:suppressAutoHyphens/>
        <w:spacing w:after="0" w:line="240" w:lineRule="auto"/>
        <w:ind w:left="1080"/>
        <w:contextualSpacing w:val="0"/>
        <w:jc w:val="both"/>
        <w:rPr>
          <w:rFonts w:ascii="Garamond" w:hAnsi="Garamond"/>
          <w:color w:val="000000"/>
          <w:kern w:val="1"/>
          <w:sz w:val="24"/>
          <w:szCs w:val="24"/>
        </w:rPr>
      </w:pPr>
    </w:p>
    <w:p w14:paraId="407C6B12" w14:textId="77777777" w:rsidR="003752D2" w:rsidRDefault="003752D2" w:rsidP="006F3D18">
      <w:pPr>
        <w:pStyle w:val="ListParagraph"/>
        <w:numPr>
          <w:ilvl w:val="0"/>
          <w:numId w:val="38"/>
        </w:numPr>
        <w:suppressAutoHyphens/>
        <w:spacing w:after="0" w:line="240" w:lineRule="auto"/>
        <w:contextualSpacing w:val="0"/>
        <w:jc w:val="both"/>
        <w:rPr>
          <w:rFonts w:ascii="Garamond" w:hAnsi="Garamond"/>
          <w:color w:val="000000"/>
          <w:kern w:val="1"/>
          <w:sz w:val="24"/>
          <w:szCs w:val="24"/>
        </w:rPr>
      </w:pPr>
      <w:r w:rsidRPr="00644404">
        <w:rPr>
          <w:rFonts w:ascii="Garamond" w:hAnsi="Garamond" w:cs="TT1Co00"/>
          <w:sz w:val="24"/>
          <w:szCs w:val="24"/>
        </w:rPr>
        <w:t>To what extent are SRP objectives appropriate and relevant to meet humanitarian needs, and have systems been established to measure their achievement?</w:t>
      </w:r>
      <w:r>
        <w:rPr>
          <w:rFonts w:ascii="TT1Co00" w:hAnsi="TT1Co00" w:cs="TT1Co00"/>
          <w:sz w:val="21"/>
          <w:szCs w:val="21"/>
        </w:rPr>
        <w:t xml:space="preserve"> To what extent are </w:t>
      </w:r>
      <w:r w:rsidRPr="006A7EE1">
        <w:rPr>
          <w:rFonts w:ascii="Garamond" w:hAnsi="Garamond"/>
          <w:color w:val="000000"/>
          <w:kern w:val="1"/>
          <w:sz w:val="24"/>
          <w:szCs w:val="24"/>
        </w:rPr>
        <w:t xml:space="preserve">the results articulated in the </w:t>
      </w:r>
      <w:r>
        <w:rPr>
          <w:rFonts w:ascii="Garamond" w:hAnsi="Garamond"/>
          <w:color w:val="000000"/>
          <w:kern w:val="1"/>
          <w:sz w:val="24"/>
          <w:szCs w:val="24"/>
        </w:rPr>
        <w:t xml:space="preserve">2014 Crisis </w:t>
      </w:r>
      <w:r w:rsidRPr="006A7EE1">
        <w:rPr>
          <w:rFonts w:ascii="Garamond" w:hAnsi="Garamond"/>
          <w:color w:val="000000"/>
          <w:kern w:val="1"/>
          <w:sz w:val="24"/>
          <w:szCs w:val="24"/>
        </w:rPr>
        <w:t>Response Plan</w:t>
      </w:r>
      <w:r>
        <w:rPr>
          <w:rFonts w:ascii="Garamond" w:hAnsi="Garamond"/>
          <w:color w:val="000000"/>
          <w:kern w:val="1"/>
          <w:sz w:val="24"/>
          <w:szCs w:val="24"/>
        </w:rPr>
        <w:t>s (CRP)</w:t>
      </w:r>
      <w:r w:rsidRPr="006A7EE1">
        <w:rPr>
          <w:rFonts w:ascii="Garamond" w:hAnsi="Garamond"/>
          <w:color w:val="000000"/>
          <w:kern w:val="1"/>
          <w:sz w:val="24"/>
          <w:szCs w:val="24"/>
        </w:rPr>
        <w:t xml:space="preserve"> achieved, and what were both the positive and potentially negative outcomes for people affected by the disaster? </w:t>
      </w:r>
      <w:r>
        <w:rPr>
          <w:rFonts w:ascii="Garamond" w:hAnsi="Garamond"/>
          <w:color w:val="000000"/>
          <w:kern w:val="1"/>
          <w:sz w:val="24"/>
          <w:szCs w:val="24"/>
        </w:rPr>
        <w:t>(i.e. was the response to protect conflict affected communities and support them relevant and effective?)</w:t>
      </w:r>
      <w:r w:rsidDel="00FC252D">
        <w:rPr>
          <w:rFonts w:ascii="Garamond" w:hAnsi="Garamond"/>
          <w:color w:val="000000"/>
          <w:kern w:val="1"/>
          <w:sz w:val="24"/>
          <w:szCs w:val="24"/>
        </w:rPr>
        <w:t xml:space="preserve"> </w:t>
      </w:r>
    </w:p>
    <w:p w14:paraId="00245D72" w14:textId="77777777" w:rsidR="003752D2" w:rsidRPr="00FC252D" w:rsidRDefault="003752D2" w:rsidP="003752D2">
      <w:pPr>
        <w:pStyle w:val="ListParagraph"/>
        <w:jc w:val="both"/>
        <w:rPr>
          <w:rFonts w:ascii="Garamond" w:hAnsi="Garamond"/>
          <w:color w:val="000000"/>
          <w:kern w:val="1"/>
          <w:sz w:val="24"/>
          <w:szCs w:val="24"/>
        </w:rPr>
      </w:pPr>
    </w:p>
    <w:p w14:paraId="0E2191F8" w14:textId="77777777" w:rsidR="003752D2" w:rsidRDefault="003752D2" w:rsidP="006F3D18">
      <w:pPr>
        <w:pStyle w:val="ListParagraph"/>
        <w:numPr>
          <w:ilvl w:val="0"/>
          <w:numId w:val="38"/>
        </w:numPr>
        <w:suppressAutoHyphens/>
        <w:spacing w:after="0" w:line="240" w:lineRule="auto"/>
        <w:contextualSpacing w:val="0"/>
        <w:jc w:val="both"/>
        <w:rPr>
          <w:rFonts w:ascii="Garamond" w:hAnsi="Garamond"/>
          <w:color w:val="000000"/>
          <w:kern w:val="1"/>
          <w:sz w:val="24"/>
          <w:szCs w:val="24"/>
        </w:rPr>
      </w:pPr>
      <w:r w:rsidRPr="006A7EE1">
        <w:rPr>
          <w:rFonts w:ascii="Garamond" w:hAnsi="Garamond"/>
          <w:color w:val="000000"/>
          <w:kern w:val="1"/>
          <w:sz w:val="24"/>
          <w:szCs w:val="24"/>
        </w:rPr>
        <w:t xml:space="preserve">To what extent have national and local stakeholders been involved and their capacities strengthened through the response? </w:t>
      </w:r>
    </w:p>
    <w:p w14:paraId="38E9895F" w14:textId="77777777" w:rsidR="003752D2" w:rsidRPr="006A7EE1" w:rsidRDefault="003752D2" w:rsidP="003752D2">
      <w:pPr>
        <w:suppressAutoHyphens/>
        <w:spacing w:after="0" w:line="240" w:lineRule="auto"/>
        <w:jc w:val="both"/>
        <w:rPr>
          <w:rFonts w:ascii="Garamond" w:hAnsi="Garamond"/>
          <w:color w:val="000000"/>
          <w:kern w:val="1"/>
          <w:sz w:val="24"/>
          <w:szCs w:val="24"/>
        </w:rPr>
      </w:pPr>
    </w:p>
    <w:p w14:paraId="7247E525" w14:textId="77777777" w:rsidR="003752D2" w:rsidRDefault="003752D2" w:rsidP="006F3D18">
      <w:pPr>
        <w:numPr>
          <w:ilvl w:val="0"/>
          <w:numId w:val="38"/>
        </w:numPr>
        <w:tabs>
          <w:tab w:val="left" w:pos="0"/>
        </w:tabs>
        <w:suppressAutoHyphens/>
        <w:spacing w:after="0" w:line="276" w:lineRule="auto"/>
        <w:jc w:val="both"/>
        <w:rPr>
          <w:rFonts w:ascii="Garamond" w:hAnsi="Garamond"/>
          <w:color w:val="000000"/>
          <w:kern w:val="1"/>
          <w:sz w:val="24"/>
          <w:szCs w:val="24"/>
        </w:rPr>
      </w:pPr>
      <w:r w:rsidRPr="006A7EE1">
        <w:rPr>
          <w:rFonts w:ascii="Garamond" w:hAnsi="Garamond"/>
          <w:color w:val="000000"/>
          <w:kern w:val="1"/>
          <w:sz w:val="24"/>
          <w:szCs w:val="24"/>
        </w:rPr>
        <w:t>Was the assistance well-coordinated, successfully avoiding duplication and filling gaps? What contextual factors help explain results or the lack thereof?</w:t>
      </w:r>
      <w:r>
        <w:rPr>
          <w:rFonts w:ascii="Garamond" w:hAnsi="Garamond"/>
          <w:color w:val="000000"/>
          <w:kern w:val="1"/>
          <w:sz w:val="24"/>
          <w:szCs w:val="24"/>
        </w:rPr>
        <w:t xml:space="preserve"> </w:t>
      </w:r>
    </w:p>
    <w:p w14:paraId="4B2EB47A" w14:textId="77777777" w:rsidR="003752D2" w:rsidRPr="006A7EE1" w:rsidRDefault="003752D2" w:rsidP="003752D2">
      <w:pPr>
        <w:tabs>
          <w:tab w:val="left" w:pos="0"/>
        </w:tabs>
        <w:suppressAutoHyphens/>
        <w:spacing w:after="0"/>
        <w:jc w:val="both"/>
        <w:rPr>
          <w:rFonts w:ascii="Garamond" w:hAnsi="Garamond"/>
          <w:color w:val="000000"/>
          <w:kern w:val="1"/>
          <w:sz w:val="24"/>
          <w:szCs w:val="24"/>
        </w:rPr>
      </w:pPr>
    </w:p>
    <w:p w14:paraId="59CE85DC" w14:textId="77777777" w:rsidR="003752D2" w:rsidRPr="006A7EE1" w:rsidRDefault="003752D2" w:rsidP="006F3D18">
      <w:pPr>
        <w:pStyle w:val="ListParagraph"/>
        <w:numPr>
          <w:ilvl w:val="0"/>
          <w:numId w:val="38"/>
        </w:numPr>
        <w:tabs>
          <w:tab w:val="left" w:pos="0"/>
          <w:tab w:val="left" w:pos="720"/>
        </w:tabs>
        <w:suppressAutoHyphens/>
        <w:spacing w:after="0" w:line="276" w:lineRule="auto"/>
        <w:contextualSpacing w:val="0"/>
        <w:jc w:val="both"/>
        <w:rPr>
          <w:rFonts w:ascii="Garamond" w:hAnsi="Garamond"/>
          <w:color w:val="000000"/>
          <w:kern w:val="1"/>
          <w:sz w:val="24"/>
          <w:szCs w:val="24"/>
        </w:rPr>
      </w:pPr>
      <w:r w:rsidRPr="006A7EE1">
        <w:rPr>
          <w:rFonts w:ascii="Garamond" w:hAnsi="Garamond"/>
          <w:color w:val="000000"/>
          <w:kern w:val="1"/>
          <w:sz w:val="24"/>
          <w:szCs w:val="24"/>
        </w:rPr>
        <w:t xml:space="preserve">To what extent were IASC core humanitarian programming principals and guidance applied? </w:t>
      </w:r>
    </w:p>
    <w:p w14:paraId="62F22515" w14:textId="77777777" w:rsidR="003752D2" w:rsidRPr="006A7EE1" w:rsidRDefault="003752D2" w:rsidP="003752D2">
      <w:pPr>
        <w:pStyle w:val="ochacontenttext"/>
        <w:spacing w:after="0"/>
        <w:ind w:left="1440"/>
        <w:jc w:val="both"/>
        <w:rPr>
          <w:rFonts w:ascii="Garamond" w:hAnsi="Garamond" w:cs="Arial"/>
          <w:color w:val="3B3838" w:themeColor="background2" w:themeShade="40"/>
          <w:sz w:val="24"/>
        </w:rPr>
      </w:pPr>
    </w:p>
    <w:p w14:paraId="7E858080"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In addition to these four core questions, the evaluation team will develop context-specific sub-questions during the inception phase of the individual IAHEs. Contextualization of the present Terms of Reference, taking into account the specific characteristics of the response and the context in which it has taken place, will be conducted in consultation with the HC/HCT during the inception phase of the evaluation. To this purpose, during the inception mission the evaluation team will conduct ample in-country consultations with all key response stakeholders, to ensure that their views on issues that need to be considered, potential sub-questions, etc are incorporated in the IAHE. The inception report will also consider the next Crisis Response Plan launched in June 2014 and confirm the objectives around which to assess results.</w:t>
      </w:r>
    </w:p>
    <w:p w14:paraId="629FA197" w14:textId="77777777" w:rsidR="003752D2" w:rsidRPr="0013202D" w:rsidRDefault="003752D2" w:rsidP="003752D2">
      <w:pPr>
        <w:pStyle w:val="ListParagraph"/>
        <w:spacing w:after="0"/>
        <w:ind w:left="0"/>
        <w:jc w:val="both"/>
        <w:rPr>
          <w:rFonts w:ascii="Garamond" w:hAnsi="Garamond"/>
          <w:color w:val="3B3838" w:themeColor="background2" w:themeShade="40"/>
          <w:sz w:val="24"/>
        </w:rPr>
      </w:pPr>
    </w:p>
    <w:p w14:paraId="2106F7B2"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The evaluation will draw evidence-based conclusions in relation to internationally established evaluation criteria drawn from UNEG norms and guidance</w:t>
      </w:r>
      <w:r w:rsidRPr="0013202D">
        <w:footnoteReference w:id="29"/>
      </w:r>
      <w:r w:rsidRPr="0013202D">
        <w:rPr>
          <w:rFonts w:ascii="Garamond" w:hAnsi="Garamond"/>
          <w:color w:val="3B3838" w:themeColor="background2" w:themeShade="40"/>
          <w:sz w:val="24"/>
        </w:rPr>
        <w:t>, OECD/DAC</w:t>
      </w:r>
      <w:r w:rsidRPr="0013202D">
        <w:rPr>
          <w:color w:val="3B3838" w:themeColor="background2" w:themeShade="40"/>
        </w:rPr>
        <w:footnoteReference w:id="30"/>
      </w:r>
      <w:r w:rsidRPr="0013202D">
        <w:rPr>
          <w:rFonts w:ascii="Garamond" w:hAnsi="Garamond"/>
          <w:color w:val="3B3838" w:themeColor="background2" w:themeShade="40"/>
          <w:sz w:val="24"/>
        </w:rPr>
        <w:t xml:space="preserve"> and </w:t>
      </w:r>
      <w:r w:rsidRPr="0013202D">
        <w:rPr>
          <w:rFonts w:ascii="Garamond" w:hAnsi="Garamond"/>
          <w:color w:val="3B3838" w:themeColor="background2" w:themeShade="40"/>
          <w:sz w:val="24"/>
        </w:rPr>
        <w:lastRenderedPageBreak/>
        <w:t>the ALNAP criteria for the evaluation of humanitarian action,</w:t>
      </w:r>
      <w:r w:rsidRPr="0013202D">
        <w:rPr>
          <w:color w:val="3B3838" w:themeColor="background2" w:themeShade="40"/>
        </w:rPr>
        <w:footnoteReference w:id="31"/>
      </w:r>
      <w:r w:rsidRPr="0013202D">
        <w:rPr>
          <w:rFonts w:ascii="Garamond" w:hAnsi="Garamond"/>
          <w:color w:val="3B3838" w:themeColor="background2" w:themeShade="40"/>
          <w:sz w:val="24"/>
        </w:rPr>
        <w:t xml:space="preserve"> including: i) relevance, ii) coherence, iii) coverage, iv) connectedness, v) efficiency, vi) effectiveness, vii) impact, viii) sustainability, </w:t>
      </w:r>
      <w:r>
        <w:rPr>
          <w:rFonts w:ascii="Garamond" w:hAnsi="Garamond"/>
          <w:color w:val="3B3838" w:themeColor="background2" w:themeShade="40"/>
          <w:sz w:val="24"/>
        </w:rPr>
        <w:t xml:space="preserve">and </w:t>
      </w:r>
      <w:r w:rsidRPr="0013202D">
        <w:rPr>
          <w:rFonts w:ascii="Garamond" w:hAnsi="Garamond"/>
          <w:color w:val="3B3838" w:themeColor="background2" w:themeShade="40"/>
          <w:sz w:val="24"/>
        </w:rPr>
        <w:t xml:space="preserve">ix) coordination. </w:t>
      </w:r>
      <w:r>
        <w:rPr>
          <w:rFonts w:ascii="Garamond" w:hAnsi="Garamond"/>
          <w:color w:val="3B3838" w:themeColor="background2" w:themeShade="40"/>
          <w:sz w:val="24"/>
        </w:rPr>
        <w:t xml:space="preserve">The delivery of protection will be considered as a sector </w:t>
      </w:r>
      <w:r w:rsidRPr="00EF151D">
        <w:rPr>
          <w:rFonts w:ascii="Garamond" w:hAnsi="Garamond"/>
          <w:color w:val="3B3838" w:themeColor="background2" w:themeShade="40"/>
          <w:sz w:val="24"/>
        </w:rPr>
        <w:t xml:space="preserve">subject to the same criteria to be applied to other </w:t>
      </w:r>
      <w:r>
        <w:rPr>
          <w:rFonts w:ascii="Garamond" w:hAnsi="Garamond"/>
          <w:color w:val="3B3838" w:themeColor="background2" w:themeShade="40"/>
          <w:sz w:val="24"/>
        </w:rPr>
        <w:t xml:space="preserve">areas </w:t>
      </w:r>
      <w:r w:rsidRPr="00EF151D">
        <w:rPr>
          <w:rFonts w:ascii="Garamond" w:hAnsi="Garamond"/>
          <w:color w:val="3B3838" w:themeColor="background2" w:themeShade="40"/>
          <w:sz w:val="24"/>
        </w:rPr>
        <w:t>under review.</w:t>
      </w:r>
      <w:r>
        <w:rPr>
          <w:rFonts w:ascii="Calibri" w:hAnsi="Calibri"/>
          <w:color w:val="1F497D"/>
        </w:rPr>
        <w:t xml:space="preserve"> </w:t>
      </w:r>
      <w:r w:rsidRPr="0013202D">
        <w:rPr>
          <w:rFonts w:ascii="Garamond" w:hAnsi="Garamond"/>
          <w:color w:val="3B3838" w:themeColor="background2" w:themeShade="40"/>
          <w:sz w:val="24"/>
        </w:rPr>
        <w:t xml:space="preserve">Not all criteria may necessarily be applicable, and the evaluation team will need to assess which criteria are most relevant during the inception phase of the IAHE. </w:t>
      </w:r>
    </w:p>
    <w:p w14:paraId="23593957" w14:textId="77777777" w:rsidR="003752D2" w:rsidRPr="00006B6D" w:rsidRDefault="003752D2" w:rsidP="006F3D18">
      <w:pPr>
        <w:pStyle w:val="Heading2"/>
        <w:numPr>
          <w:ilvl w:val="0"/>
          <w:numId w:val="36"/>
        </w:numPr>
        <w:pBdr>
          <w:bottom w:val="single" w:sz="4" w:space="1" w:color="808080"/>
        </w:pBdr>
        <w:spacing w:before="240" w:after="60" w:line="276" w:lineRule="auto"/>
        <w:ind w:left="720" w:right="1080"/>
        <w:rPr>
          <w:rFonts w:ascii="Garamond" w:hAnsi="Garamond"/>
          <w:iCs/>
          <w:smallCaps/>
          <w:color w:val="2E74B5" w:themeColor="accent1" w:themeShade="BF"/>
          <w:spacing w:val="5"/>
          <w:kern w:val="32"/>
        </w:rPr>
      </w:pPr>
      <w:r w:rsidRPr="00006B6D">
        <w:rPr>
          <w:rStyle w:val="BookTitle"/>
          <w:rFonts w:ascii="Garamond" w:hAnsi="Garamond"/>
          <w:iCs/>
          <w:color w:val="2E74B5" w:themeColor="accent1" w:themeShade="BF"/>
          <w:kern w:val="32"/>
        </w:rPr>
        <w:t>Methodology</w:t>
      </w:r>
    </w:p>
    <w:p w14:paraId="30F971A2" w14:textId="77777777" w:rsidR="003752D2" w:rsidRPr="00006B6D" w:rsidRDefault="003752D2" w:rsidP="003752D2">
      <w:pPr>
        <w:pStyle w:val="ochacontenttext"/>
        <w:spacing w:after="0"/>
        <w:jc w:val="both"/>
        <w:rPr>
          <w:rFonts w:ascii="Garamond" w:hAnsi="Garamond"/>
          <w:color w:val="3B3838" w:themeColor="background2" w:themeShade="40"/>
          <w:sz w:val="24"/>
        </w:rPr>
      </w:pPr>
    </w:p>
    <w:p w14:paraId="6C892213"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The evaluation will use mixed method analysis, employing the most appropriate qualitative and quantitative approaches, data types, and methods of data analysis. To ensure maximum validity and reliability of data, the evaluation team will ensure triangulation of the various data sources. </w:t>
      </w:r>
    </w:p>
    <w:p w14:paraId="63ED2504" w14:textId="77777777" w:rsidR="003752D2" w:rsidRDefault="003752D2" w:rsidP="003752D2">
      <w:pPr>
        <w:pStyle w:val="ListParagraph"/>
        <w:spacing w:after="0"/>
        <w:ind w:left="0"/>
        <w:jc w:val="both"/>
        <w:rPr>
          <w:rFonts w:ascii="Garamond" w:hAnsi="Garamond"/>
          <w:color w:val="3B3838" w:themeColor="background2" w:themeShade="40"/>
          <w:sz w:val="24"/>
        </w:rPr>
      </w:pPr>
    </w:p>
    <w:p w14:paraId="1BB1FCDF"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The evaluation team will be guided by the major analytical frameworks that form the basis for drawing final conclusions and generating forward-looking recommendations, namely: the IAHE key questions, the CRPs, as the main reference to assess whether the response objectives have been achieved, and the IAHE impact pathway, which outlines the key components of a successfully coordinated response.</w:t>
      </w:r>
      <w:r w:rsidRPr="0013202D">
        <w:rPr>
          <w:color w:val="3B3838" w:themeColor="background2" w:themeShade="40"/>
        </w:rPr>
        <w:footnoteReference w:id="32"/>
      </w:r>
      <w:r w:rsidRPr="0013202D">
        <w:rPr>
          <w:rFonts w:ascii="Garamond" w:hAnsi="Garamond"/>
          <w:color w:val="3B3838" w:themeColor="background2" w:themeShade="40"/>
          <w:sz w:val="24"/>
        </w:rPr>
        <w:t xml:space="preserve"> </w:t>
      </w:r>
    </w:p>
    <w:p w14:paraId="163EB880" w14:textId="77777777" w:rsidR="003752D2" w:rsidRPr="0013202D" w:rsidRDefault="003752D2" w:rsidP="003752D2">
      <w:pPr>
        <w:pStyle w:val="ListParagraph"/>
        <w:spacing w:after="0"/>
        <w:ind w:left="0"/>
        <w:jc w:val="both"/>
        <w:rPr>
          <w:rFonts w:ascii="Garamond" w:hAnsi="Garamond"/>
          <w:color w:val="3B3838" w:themeColor="background2" w:themeShade="40"/>
          <w:sz w:val="24"/>
        </w:rPr>
      </w:pPr>
    </w:p>
    <w:p w14:paraId="7F38D6E5"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During the inception phase, the evaluation team will propose a detailed methodology</w:t>
      </w:r>
      <w:r>
        <w:rPr>
          <w:rFonts w:ascii="Garamond" w:hAnsi="Garamond"/>
          <w:color w:val="3B3838" w:themeColor="background2" w:themeShade="40"/>
          <w:sz w:val="24"/>
        </w:rPr>
        <w:t xml:space="preserve"> </w:t>
      </w:r>
      <w:r w:rsidRPr="0013202D">
        <w:rPr>
          <w:rFonts w:ascii="Garamond" w:hAnsi="Garamond"/>
          <w:color w:val="3B3838" w:themeColor="background2" w:themeShade="40"/>
          <w:sz w:val="24"/>
        </w:rPr>
        <w:t>designed to provide evidence around the results of the collective humanitarian response. The inception report should include a description of data sources, data collection and analysis methods/tools, indicators, triangulation plan, financial overview, factors for comparative analysis, and validation strategy, as well as how the team intends to incorporate the views of affected people.</w:t>
      </w:r>
    </w:p>
    <w:p w14:paraId="42990B93" w14:textId="77777777" w:rsidR="003752D2" w:rsidRPr="0013202D" w:rsidRDefault="003752D2" w:rsidP="003752D2">
      <w:pPr>
        <w:pStyle w:val="ListParagraph"/>
        <w:spacing w:after="0"/>
        <w:ind w:left="0"/>
        <w:jc w:val="both"/>
        <w:rPr>
          <w:rFonts w:ascii="Garamond" w:hAnsi="Garamond"/>
          <w:color w:val="3B3838" w:themeColor="background2" w:themeShade="40"/>
          <w:sz w:val="24"/>
        </w:rPr>
      </w:pPr>
    </w:p>
    <w:p w14:paraId="045DCDF6"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Methods of analyses may include, among others: the review of various sources of information, including review of monitoring data; field visits; interviews with key stakeholders (affected population, UN, NGOs, donors, government representatives and civil society organizations); (gendered) focus groups and cross-validation of data. Consultations will ensure that diverse stakeholder groups are included, paying specific attention to adequately engage women, men, boys and girls of different ages, and taking into consideration the existence of disadvantaged groups, such as people with disabilities. The evaluation approach will be in line with UNEG guidance on integrating human rights and gender equality, with ALNAP guidelines on evaluating humanitarian action, UNEG norms and standards and the International Humanitarian Principles. </w:t>
      </w:r>
    </w:p>
    <w:p w14:paraId="1DB31BC1" w14:textId="77777777" w:rsidR="003752D2" w:rsidRPr="0013202D" w:rsidRDefault="003752D2" w:rsidP="003752D2">
      <w:pPr>
        <w:pStyle w:val="ListParagraph"/>
        <w:spacing w:after="0"/>
        <w:ind w:left="0"/>
        <w:jc w:val="both"/>
        <w:rPr>
          <w:rFonts w:ascii="Garamond" w:hAnsi="Garamond"/>
          <w:color w:val="3B3838" w:themeColor="background2" w:themeShade="40"/>
          <w:sz w:val="24"/>
        </w:rPr>
      </w:pPr>
    </w:p>
    <w:p w14:paraId="7B3C763A" w14:textId="77777777" w:rsidR="003752D2" w:rsidRDefault="003752D2" w:rsidP="006F3D18">
      <w:pPr>
        <w:pStyle w:val="ListParagraph"/>
        <w:numPr>
          <w:ilvl w:val="0"/>
          <w:numId w:val="29"/>
        </w:numPr>
        <w:spacing w:after="0" w:line="276" w:lineRule="auto"/>
        <w:ind w:left="0" w:firstLine="0"/>
        <w:jc w:val="both"/>
        <w:rPr>
          <w:rFonts w:ascii="Garamond" w:hAnsi="Garamond" w:cs="Arial"/>
          <w:color w:val="3B3838" w:themeColor="background2" w:themeShade="40"/>
          <w:sz w:val="24"/>
        </w:rPr>
      </w:pPr>
      <w:r w:rsidRPr="0013202D">
        <w:rPr>
          <w:rFonts w:ascii="Garamond" w:hAnsi="Garamond"/>
          <w:color w:val="3B3838" w:themeColor="background2" w:themeShade="40"/>
          <w:sz w:val="24"/>
        </w:rPr>
        <w:t>In line with the System-wide Action Plan (UN-SWAP) on gender equality and the IASC Gender Equality Policy Statement</w:t>
      </w:r>
      <w:r w:rsidRPr="0013202D">
        <w:rPr>
          <w:rFonts w:ascii="Garamond" w:hAnsi="Garamond"/>
          <w:color w:val="3B3838" w:themeColor="background2" w:themeShade="40"/>
          <w:sz w:val="24"/>
        </w:rPr>
        <w:footnoteReference w:id="33"/>
      </w:r>
      <w:r w:rsidRPr="0013202D">
        <w:rPr>
          <w:rFonts w:ascii="Garamond" w:hAnsi="Garamond"/>
          <w:color w:val="3B3838" w:themeColor="background2" w:themeShade="40"/>
          <w:sz w:val="24"/>
        </w:rPr>
        <w:t xml:space="preserve">, the evaluation will use gender analysis, and will specifically assess the extent to which gender considerations have been taken into account in the provision </w:t>
      </w:r>
      <w:r w:rsidRPr="00205CE6">
        <w:rPr>
          <w:rFonts w:ascii="Garamond" w:hAnsi="Garamond" w:cs="Arial"/>
          <w:color w:val="3B3838" w:themeColor="background2" w:themeShade="40"/>
          <w:sz w:val="24"/>
        </w:rPr>
        <w:lastRenderedPageBreak/>
        <w:t xml:space="preserve">of the response. The final report should acknowledge how inclusive stakeholder participation was ensured during the evaluation process and any challenges to obtaining the gender equality information or to addressing these issues appropriately.  </w:t>
      </w:r>
    </w:p>
    <w:p w14:paraId="59909B56" w14:textId="77777777" w:rsidR="003752D2" w:rsidRPr="00C66735" w:rsidRDefault="003752D2" w:rsidP="003752D2">
      <w:pPr>
        <w:pStyle w:val="ListParagraph"/>
        <w:rPr>
          <w:rFonts w:ascii="Garamond" w:hAnsi="Garamond" w:cs="Arial"/>
          <w:color w:val="3B3838" w:themeColor="background2" w:themeShade="40"/>
          <w:sz w:val="24"/>
        </w:rPr>
      </w:pPr>
    </w:p>
    <w:p w14:paraId="1BA40D48" w14:textId="77777777" w:rsidR="003752D2" w:rsidRPr="00C66735"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523B92">
        <w:rPr>
          <w:rFonts w:ascii="Garamond" w:hAnsi="Garamond"/>
          <w:color w:val="3B3838" w:themeColor="background2" w:themeShade="40"/>
          <w:sz w:val="24"/>
        </w:rPr>
        <w:t xml:space="preserve">As protection is less easily measurable than other sectors, the evaluation will a) see how successful the Protection Cluster has been in promoting protection as  a cross cutting element in the response, and (b) assess whether the aggregate of the responses has resulted in improved overall protection of </w:t>
      </w:r>
      <w:r>
        <w:rPr>
          <w:rFonts w:ascii="Garamond" w:hAnsi="Garamond"/>
          <w:color w:val="3B3838" w:themeColor="background2" w:themeShade="40"/>
          <w:sz w:val="24"/>
        </w:rPr>
        <w:t>affected people.</w:t>
      </w:r>
    </w:p>
    <w:p w14:paraId="7F9E513A" w14:textId="77777777" w:rsidR="003752D2" w:rsidRPr="0013202D" w:rsidRDefault="003752D2" w:rsidP="003752D2">
      <w:pPr>
        <w:pStyle w:val="ListParagraph"/>
        <w:spacing w:after="0"/>
        <w:ind w:left="0"/>
        <w:jc w:val="both"/>
        <w:rPr>
          <w:rFonts w:ascii="Garamond" w:hAnsi="Garamond"/>
          <w:color w:val="3B3838" w:themeColor="background2" w:themeShade="40"/>
          <w:sz w:val="24"/>
        </w:rPr>
      </w:pPr>
    </w:p>
    <w:p w14:paraId="779F289C"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The evaluation team will conduct field visits to the affected areas. The team should seek to spend the necessary amount of time during the field mission to conduct direct consultations with local communities affected by the disaster and that have received international assistance. The evaluation should, wherever possible, undertake systematic data gathering from both beneficiaries and non-beneficiaries on the appropriateness and quality of the assistance provided. In deciding the amount of time to be spent in consultations with communities in the affected areas, it is important that the evaluation team keeps a balance in the need to identify high level and strategic themes, and the need to ensure sufficiently ample consultations. </w:t>
      </w:r>
    </w:p>
    <w:p w14:paraId="2FE5E355" w14:textId="77777777" w:rsidR="003752D2" w:rsidRPr="0013202D" w:rsidRDefault="003752D2" w:rsidP="003752D2">
      <w:pPr>
        <w:pStyle w:val="ListParagraph"/>
        <w:spacing w:after="0"/>
        <w:ind w:left="0"/>
        <w:jc w:val="both"/>
        <w:rPr>
          <w:rFonts w:ascii="Garamond" w:hAnsi="Garamond"/>
          <w:color w:val="3B3838" w:themeColor="background2" w:themeShade="40"/>
          <w:sz w:val="24"/>
        </w:rPr>
      </w:pPr>
    </w:p>
    <w:p w14:paraId="214EF4B2"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The inception report will also provide a detailed stakeholder analysis and a clear indication of on how/who of national entities and communities will be (a) consulted (b) engaged with (c) involved in the evaluation process as relevant. The evaluation team should explicitly describe in the inception report the approaches and strategies that will be used to identify and reach response beneficiaries and affected people, and to adequately engage women, men, boys and girls of different ages, taking into consideration the existence of disadvantaged groups. These strategies may include, among others, the selection of key informants, use of snowball sampling strategies, use of focus groups, etc. The advantages and limitations of the use of these methods should also be clearly explained. </w:t>
      </w:r>
    </w:p>
    <w:p w14:paraId="6D0E08B5" w14:textId="77777777" w:rsidR="003752D2" w:rsidRPr="006E5543" w:rsidRDefault="003752D2" w:rsidP="003752D2">
      <w:pPr>
        <w:pStyle w:val="ListParagraph"/>
        <w:spacing w:after="0"/>
        <w:ind w:left="0"/>
        <w:jc w:val="both"/>
        <w:rPr>
          <w:rFonts w:ascii="Garamond" w:hAnsi="Garamond"/>
          <w:color w:val="3B3838" w:themeColor="background2" w:themeShade="40"/>
          <w:sz w:val="24"/>
        </w:rPr>
      </w:pPr>
    </w:p>
    <w:p w14:paraId="4E7102DC"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Pr>
          <w:rFonts w:ascii="Garamond" w:hAnsi="Garamond"/>
          <w:color w:val="3B3838" w:themeColor="background2" w:themeShade="40"/>
          <w:sz w:val="24"/>
        </w:rPr>
        <w:t>A</w:t>
      </w:r>
      <w:r w:rsidRPr="00006B6D">
        <w:rPr>
          <w:rFonts w:ascii="Garamond" w:hAnsi="Garamond"/>
          <w:color w:val="3B3838" w:themeColor="background2" w:themeShade="40"/>
          <w:sz w:val="24"/>
        </w:rPr>
        <w:t xml:space="preserve">dherence to a code of ethics in the gathering, treatment and use of data collected should be made explicit in the inception report.  </w:t>
      </w:r>
    </w:p>
    <w:p w14:paraId="60879C8B" w14:textId="77777777" w:rsidR="003752D2" w:rsidRPr="00006B6D" w:rsidRDefault="003752D2" w:rsidP="003752D2">
      <w:pPr>
        <w:pStyle w:val="ListParagraph"/>
        <w:spacing w:after="0"/>
        <w:ind w:left="0"/>
        <w:jc w:val="both"/>
        <w:rPr>
          <w:rFonts w:ascii="Garamond" w:hAnsi="Garamond"/>
          <w:color w:val="3B3838" w:themeColor="background2" w:themeShade="40"/>
          <w:sz w:val="24"/>
        </w:rPr>
      </w:pPr>
    </w:p>
    <w:p w14:paraId="4D8D6C8B"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AD7560">
        <w:rPr>
          <w:rFonts w:ascii="Garamond" w:hAnsi="Garamond"/>
          <w:color w:val="3B3838" w:themeColor="background2" w:themeShade="40"/>
          <w:sz w:val="24"/>
        </w:rPr>
        <w:t xml:space="preserve">An evaluation matrix will be prepared during the inception phase in which sources of data, methods and criteria will be defined for each </w:t>
      </w:r>
      <w:r>
        <w:rPr>
          <w:rFonts w:ascii="Garamond" w:hAnsi="Garamond"/>
          <w:color w:val="3B3838" w:themeColor="background2" w:themeShade="40"/>
          <w:sz w:val="24"/>
        </w:rPr>
        <w:t xml:space="preserve">evaluation </w:t>
      </w:r>
      <w:r w:rsidRPr="00AD7560">
        <w:rPr>
          <w:rFonts w:ascii="Garamond" w:hAnsi="Garamond"/>
          <w:color w:val="3B3838" w:themeColor="background2" w:themeShade="40"/>
          <w:sz w:val="24"/>
        </w:rPr>
        <w:t>question.</w:t>
      </w:r>
    </w:p>
    <w:p w14:paraId="4589E77D" w14:textId="77777777" w:rsidR="003752D2" w:rsidRPr="00190C34" w:rsidRDefault="003752D2" w:rsidP="003752D2">
      <w:pPr>
        <w:pStyle w:val="ListParagraph"/>
        <w:rPr>
          <w:rFonts w:ascii="Garamond" w:hAnsi="Garamond"/>
          <w:color w:val="3B3838" w:themeColor="background2" w:themeShade="40"/>
          <w:sz w:val="24"/>
        </w:rPr>
      </w:pPr>
    </w:p>
    <w:p w14:paraId="56827BD4" w14:textId="77777777" w:rsidR="003752D2" w:rsidRPr="00006B6D" w:rsidRDefault="003752D2" w:rsidP="006F3D18">
      <w:pPr>
        <w:pStyle w:val="Heading2"/>
        <w:numPr>
          <w:ilvl w:val="0"/>
          <w:numId w:val="36"/>
        </w:numPr>
        <w:pBdr>
          <w:bottom w:val="single" w:sz="4" w:space="1" w:color="808080"/>
        </w:pBdr>
        <w:spacing w:before="240" w:after="60" w:line="276" w:lineRule="auto"/>
        <w:ind w:left="720" w:right="1080"/>
        <w:rPr>
          <w:rFonts w:ascii="Garamond" w:hAnsi="Garamond"/>
          <w:iCs/>
          <w:smallCaps/>
          <w:color w:val="2E74B5" w:themeColor="accent1" w:themeShade="BF"/>
          <w:spacing w:val="5"/>
          <w:kern w:val="32"/>
        </w:rPr>
      </w:pPr>
      <w:r w:rsidRPr="00006B6D">
        <w:rPr>
          <w:rStyle w:val="BookTitle"/>
          <w:rFonts w:ascii="Garamond" w:hAnsi="Garamond"/>
          <w:iCs/>
          <w:color w:val="2E74B5" w:themeColor="accent1" w:themeShade="BF"/>
          <w:kern w:val="32"/>
        </w:rPr>
        <w:t>Management arrangements and Stakeholder Participation</w:t>
      </w:r>
      <w:r w:rsidRPr="00006B6D">
        <w:rPr>
          <w:rStyle w:val="FootnoteReference"/>
          <w:rFonts w:ascii="Garamond" w:hAnsi="Garamond"/>
          <w:b w:val="0"/>
          <w:bCs w:val="0"/>
          <w:iCs/>
          <w:smallCaps/>
          <w:color w:val="2E74B5" w:themeColor="accent1" w:themeShade="BF"/>
          <w:spacing w:val="5"/>
          <w:kern w:val="32"/>
        </w:rPr>
        <w:footnoteReference w:id="34"/>
      </w:r>
    </w:p>
    <w:p w14:paraId="66D5508D" w14:textId="77777777" w:rsidR="003752D2" w:rsidRPr="00006B6D" w:rsidRDefault="003752D2" w:rsidP="003752D2">
      <w:pPr>
        <w:pStyle w:val="ochacontenttext"/>
        <w:spacing w:after="0"/>
        <w:jc w:val="both"/>
        <w:rPr>
          <w:rFonts w:ascii="Garamond" w:hAnsi="Garamond"/>
          <w:color w:val="3B3838" w:themeColor="background2" w:themeShade="40"/>
          <w:sz w:val="24"/>
        </w:rPr>
      </w:pPr>
    </w:p>
    <w:p w14:paraId="20801794" w14:textId="77777777" w:rsidR="003752D2" w:rsidRDefault="003752D2" w:rsidP="006F3D18">
      <w:pPr>
        <w:pStyle w:val="ochacontenttext"/>
        <w:numPr>
          <w:ilvl w:val="0"/>
          <w:numId w:val="37"/>
        </w:numPr>
        <w:tabs>
          <w:tab w:val="left" w:pos="720"/>
        </w:tabs>
        <w:spacing w:after="0"/>
        <w:jc w:val="both"/>
        <w:rPr>
          <w:rFonts w:ascii="Garamond" w:hAnsi="Garamond"/>
          <w:b/>
          <w:color w:val="2E74B5" w:themeColor="accent1" w:themeShade="BF"/>
          <w:sz w:val="24"/>
        </w:rPr>
      </w:pPr>
      <w:r w:rsidRPr="00006B6D">
        <w:rPr>
          <w:rFonts w:ascii="Garamond" w:hAnsi="Garamond"/>
          <w:b/>
          <w:color w:val="2E74B5" w:themeColor="accent1" w:themeShade="BF"/>
          <w:sz w:val="24"/>
        </w:rPr>
        <w:t xml:space="preserve">Inter-Agency Humanitarian Evaluation </w:t>
      </w:r>
      <w:r>
        <w:rPr>
          <w:rFonts w:ascii="Garamond" w:hAnsi="Garamond"/>
          <w:b/>
          <w:color w:val="2E74B5" w:themeColor="accent1" w:themeShade="BF"/>
          <w:sz w:val="24"/>
        </w:rPr>
        <w:t>Steering</w:t>
      </w:r>
      <w:r w:rsidRPr="00006B6D">
        <w:rPr>
          <w:rFonts w:ascii="Garamond" w:hAnsi="Garamond"/>
          <w:b/>
          <w:color w:val="2E74B5" w:themeColor="accent1" w:themeShade="BF"/>
          <w:sz w:val="24"/>
        </w:rPr>
        <w:t xml:space="preserve"> Group (IAHE </w:t>
      </w:r>
      <w:r>
        <w:rPr>
          <w:rFonts w:ascii="Garamond" w:hAnsi="Garamond"/>
          <w:b/>
          <w:color w:val="2E74B5" w:themeColor="accent1" w:themeShade="BF"/>
          <w:sz w:val="24"/>
        </w:rPr>
        <w:t>S</w:t>
      </w:r>
      <w:r w:rsidRPr="00006B6D">
        <w:rPr>
          <w:rFonts w:ascii="Garamond" w:hAnsi="Garamond"/>
          <w:b/>
          <w:color w:val="2E74B5" w:themeColor="accent1" w:themeShade="BF"/>
          <w:sz w:val="24"/>
        </w:rPr>
        <w:t>G)</w:t>
      </w:r>
    </w:p>
    <w:p w14:paraId="6D1540E2" w14:textId="77777777" w:rsidR="003752D2" w:rsidRPr="00006B6D" w:rsidRDefault="003752D2" w:rsidP="003752D2">
      <w:pPr>
        <w:pStyle w:val="ochacontenttext"/>
        <w:tabs>
          <w:tab w:val="left" w:pos="720"/>
        </w:tabs>
        <w:spacing w:after="0"/>
        <w:ind w:left="720"/>
        <w:jc w:val="both"/>
        <w:rPr>
          <w:rFonts w:ascii="Garamond" w:hAnsi="Garamond"/>
          <w:b/>
          <w:color w:val="2E74B5" w:themeColor="accent1" w:themeShade="BF"/>
          <w:sz w:val="24"/>
        </w:rPr>
      </w:pPr>
    </w:p>
    <w:p w14:paraId="6367202D" w14:textId="77777777" w:rsidR="003752D2" w:rsidRPr="00006B6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Pr>
          <w:rFonts w:ascii="Garamond" w:hAnsi="Garamond"/>
          <w:color w:val="3B3838" w:themeColor="background2" w:themeShade="40"/>
          <w:sz w:val="24"/>
        </w:rPr>
        <w:t>As per IAHE Guidelines, t</w:t>
      </w:r>
      <w:r w:rsidRPr="00006B6D">
        <w:rPr>
          <w:rFonts w:ascii="Garamond" w:hAnsi="Garamond"/>
          <w:color w:val="3B3838" w:themeColor="background2" w:themeShade="40"/>
          <w:sz w:val="24"/>
        </w:rPr>
        <w:t xml:space="preserve">he IAHE Steering Group will </w:t>
      </w:r>
      <w:r>
        <w:rPr>
          <w:rFonts w:ascii="Garamond" w:hAnsi="Garamond"/>
          <w:color w:val="3B3838" w:themeColor="background2" w:themeShade="40"/>
          <w:sz w:val="24"/>
        </w:rPr>
        <w:t>provide final approval to</w:t>
      </w:r>
      <w:r w:rsidRPr="00006B6D">
        <w:rPr>
          <w:rFonts w:ascii="Garamond" w:hAnsi="Garamond"/>
          <w:color w:val="3B3838" w:themeColor="background2" w:themeShade="40"/>
          <w:sz w:val="24"/>
        </w:rPr>
        <w:t xml:space="preserve"> the</w:t>
      </w:r>
      <w:r>
        <w:rPr>
          <w:rFonts w:ascii="Garamond" w:hAnsi="Garamond"/>
          <w:color w:val="3B3838" w:themeColor="background2" w:themeShade="40"/>
          <w:sz w:val="24"/>
        </w:rPr>
        <w:t xml:space="preserve"> members of the South Sudan IAHE Management Group, as well as the IAHE</w:t>
      </w:r>
      <w:r w:rsidRPr="00006B6D">
        <w:rPr>
          <w:rFonts w:ascii="Garamond" w:hAnsi="Garamond"/>
          <w:color w:val="3B3838" w:themeColor="background2" w:themeShade="40"/>
          <w:sz w:val="24"/>
        </w:rPr>
        <w:t xml:space="preserve"> T</w:t>
      </w:r>
      <w:r>
        <w:rPr>
          <w:rFonts w:ascii="Garamond" w:hAnsi="Garamond"/>
          <w:color w:val="3B3838" w:themeColor="background2" w:themeShade="40"/>
          <w:sz w:val="24"/>
        </w:rPr>
        <w:t xml:space="preserve">erms of </w:t>
      </w:r>
      <w:r w:rsidRPr="00006B6D">
        <w:rPr>
          <w:rFonts w:ascii="Garamond" w:hAnsi="Garamond"/>
          <w:color w:val="3B3838" w:themeColor="background2" w:themeShade="40"/>
          <w:sz w:val="24"/>
        </w:rPr>
        <w:t>R</w:t>
      </w:r>
      <w:r>
        <w:rPr>
          <w:rFonts w:ascii="Garamond" w:hAnsi="Garamond"/>
          <w:color w:val="3B3838" w:themeColor="background2" w:themeShade="40"/>
          <w:sz w:val="24"/>
        </w:rPr>
        <w:t>eference</w:t>
      </w:r>
      <w:r w:rsidRPr="00006B6D">
        <w:rPr>
          <w:rFonts w:ascii="Garamond" w:hAnsi="Garamond"/>
          <w:color w:val="3B3838" w:themeColor="background2" w:themeShade="40"/>
          <w:sz w:val="24"/>
        </w:rPr>
        <w:t xml:space="preserve"> and the final evaluation report.</w:t>
      </w:r>
    </w:p>
    <w:p w14:paraId="064A44C7" w14:textId="77777777" w:rsidR="003752D2" w:rsidRPr="00006B6D" w:rsidRDefault="003752D2" w:rsidP="003752D2">
      <w:pPr>
        <w:pStyle w:val="ochacontenttext"/>
        <w:spacing w:after="0"/>
        <w:jc w:val="both"/>
        <w:rPr>
          <w:rFonts w:ascii="Garamond" w:hAnsi="Garamond"/>
          <w:color w:val="3B3838" w:themeColor="background2" w:themeShade="40"/>
          <w:sz w:val="24"/>
        </w:rPr>
      </w:pPr>
    </w:p>
    <w:p w14:paraId="6A3D4561" w14:textId="77777777" w:rsidR="003752D2" w:rsidRPr="00006B6D" w:rsidRDefault="003752D2" w:rsidP="006F3D18">
      <w:pPr>
        <w:pStyle w:val="ochacontenttext"/>
        <w:numPr>
          <w:ilvl w:val="0"/>
          <w:numId w:val="37"/>
        </w:numPr>
        <w:tabs>
          <w:tab w:val="left" w:pos="720"/>
        </w:tabs>
        <w:spacing w:after="0"/>
        <w:jc w:val="both"/>
        <w:rPr>
          <w:rFonts w:ascii="Garamond" w:hAnsi="Garamond"/>
          <w:b/>
          <w:color w:val="2E74B5" w:themeColor="accent1" w:themeShade="BF"/>
          <w:sz w:val="24"/>
        </w:rPr>
      </w:pPr>
      <w:r w:rsidRPr="00006B6D">
        <w:rPr>
          <w:rFonts w:ascii="Garamond" w:hAnsi="Garamond"/>
          <w:b/>
          <w:color w:val="2E74B5" w:themeColor="accent1" w:themeShade="BF"/>
          <w:sz w:val="24"/>
        </w:rPr>
        <w:t>Inter-Agency Humanitarian Evaluation Management Group (IAHE MG)</w:t>
      </w:r>
    </w:p>
    <w:p w14:paraId="4B9B9831" w14:textId="77777777" w:rsidR="003752D2" w:rsidRPr="00006B6D" w:rsidRDefault="003752D2" w:rsidP="003752D2">
      <w:pPr>
        <w:pStyle w:val="ochacontenttext"/>
        <w:tabs>
          <w:tab w:val="left" w:pos="720"/>
        </w:tabs>
        <w:spacing w:after="0"/>
        <w:jc w:val="both"/>
        <w:rPr>
          <w:rFonts w:ascii="Garamond" w:hAnsi="Garamond"/>
          <w:color w:val="3B3838" w:themeColor="background2" w:themeShade="40"/>
          <w:sz w:val="24"/>
        </w:rPr>
      </w:pPr>
    </w:p>
    <w:p w14:paraId="2B2A769B" w14:textId="77777777" w:rsidR="003752D2" w:rsidRPr="0012571F"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The evaluation will be managed by </w:t>
      </w:r>
      <w:r>
        <w:rPr>
          <w:rFonts w:ascii="Garamond" w:hAnsi="Garamond"/>
          <w:color w:val="3B3838" w:themeColor="background2" w:themeShade="40"/>
          <w:sz w:val="24"/>
        </w:rPr>
        <w:t xml:space="preserve">the South Sudan </w:t>
      </w:r>
      <w:r w:rsidRPr="00006B6D">
        <w:rPr>
          <w:rFonts w:ascii="Garamond" w:hAnsi="Garamond"/>
          <w:color w:val="3B3838" w:themeColor="background2" w:themeShade="40"/>
          <w:sz w:val="24"/>
        </w:rPr>
        <w:t>IAHE Management Group</w:t>
      </w:r>
      <w:r>
        <w:rPr>
          <w:rFonts w:ascii="Garamond" w:hAnsi="Garamond"/>
          <w:color w:val="3B3838" w:themeColor="background2" w:themeShade="40"/>
          <w:sz w:val="24"/>
        </w:rPr>
        <w:t>, which is chaired by OCHA</w:t>
      </w:r>
      <w:r w:rsidRPr="00006B6D">
        <w:rPr>
          <w:rFonts w:ascii="Garamond" w:hAnsi="Garamond"/>
          <w:color w:val="3B3838" w:themeColor="background2" w:themeShade="40"/>
          <w:sz w:val="24"/>
        </w:rPr>
        <w:t xml:space="preserve">. </w:t>
      </w:r>
      <w:r w:rsidRPr="0012571F">
        <w:rPr>
          <w:rFonts w:ascii="Garamond" w:hAnsi="Garamond"/>
          <w:color w:val="3B3838" w:themeColor="background2" w:themeShade="40"/>
          <w:sz w:val="24"/>
        </w:rPr>
        <w:t xml:space="preserve">The </w:t>
      </w:r>
      <w:r>
        <w:rPr>
          <w:rFonts w:ascii="Garamond" w:hAnsi="Garamond"/>
          <w:color w:val="3B3838" w:themeColor="background2" w:themeShade="40"/>
          <w:sz w:val="24"/>
        </w:rPr>
        <w:t xml:space="preserve">South Sudan </w:t>
      </w:r>
      <w:r w:rsidRPr="0012571F">
        <w:rPr>
          <w:rFonts w:ascii="Garamond" w:hAnsi="Garamond"/>
          <w:color w:val="3B3838" w:themeColor="background2" w:themeShade="40"/>
          <w:sz w:val="24"/>
        </w:rPr>
        <w:t xml:space="preserve">IAHE Management Group will provide sustained support and guidance to the evaluation process, in order to ensure its relevance, independence and transparency, and promote the utilization of evaluation results. The </w:t>
      </w:r>
      <w:r>
        <w:rPr>
          <w:rFonts w:ascii="Garamond" w:hAnsi="Garamond"/>
          <w:color w:val="3B3838" w:themeColor="background2" w:themeShade="40"/>
          <w:sz w:val="24"/>
        </w:rPr>
        <w:t xml:space="preserve">South Sudan </w:t>
      </w:r>
      <w:r w:rsidRPr="0012571F">
        <w:rPr>
          <w:rFonts w:ascii="Garamond" w:hAnsi="Garamond"/>
          <w:color w:val="3B3838" w:themeColor="background2" w:themeShade="40"/>
          <w:sz w:val="24"/>
        </w:rPr>
        <w:t>IAHE Management Group will be comprised of the following organizations:</w:t>
      </w:r>
      <w:r>
        <w:rPr>
          <w:rFonts w:ascii="Garamond" w:hAnsi="Garamond"/>
          <w:color w:val="3B3838" w:themeColor="background2" w:themeShade="40"/>
          <w:sz w:val="24"/>
        </w:rPr>
        <w:t xml:space="preserve"> OCHA, UNHCR, UNICEF, and WFP</w:t>
      </w:r>
      <w:r w:rsidRPr="0012571F">
        <w:rPr>
          <w:rFonts w:ascii="Garamond" w:hAnsi="Garamond"/>
          <w:color w:val="3B3838" w:themeColor="background2" w:themeShade="40"/>
          <w:sz w:val="24"/>
        </w:rPr>
        <w:t>.</w:t>
      </w:r>
    </w:p>
    <w:p w14:paraId="1714D3E1" w14:textId="77777777" w:rsidR="003752D2" w:rsidRDefault="003752D2" w:rsidP="003752D2">
      <w:pPr>
        <w:pStyle w:val="ListParagraph"/>
        <w:spacing w:after="0"/>
        <w:ind w:left="0"/>
        <w:jc w:val="both"/>
        <w:rPr>
          <w:rFonts w:ascii="Garamond" w:hAnsi="Garamond"/>
          <w:color w:val="3B3838" w:themeColor="background2" w:themeShade="40"/>
          <w:sz w:val="24"/>
        </w:rPr>
      </w:pPr>
    </w:p>
    <w:p w14:paraId="151121BA"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Pr>
          <w:rFonts w:ascii="Garamond" w:hAnsi="Garamond"/>
          <w:color w:val="3B3838" w:themeColor="background2" w:themeShade="40"/>
          <w:sz w:val="24"/>
        </w:rPr>
        <w:t xml:space="preserve">In accordance with IAHE Guidelines, IAHE </w:t>
      </w:r>
      <w:r w:rsidRPr="00006B6D">
        <w:rPr>
          <w:rFonts w:ascii="Garamond" w:hAnsi="Garamond"/>
          <w:color w:val="3B3838" w:themeColor="background2" w:themeShade="40"/>
          <w:sz w:val="24"/>
        </w:rPr>
        <w:t>Management Group members will act as point of contact for</w:t>
      </w:r>
      <w:r>
        <w:rPr>
          <w:rFonts w:ascii="Garamond" w:hAnsi="Garamond"/>
          <w:color w:val="3B3838" w:themeColor="background2" w:themeShade="40"/>
          <w:sz w:val="24"/>
        </w:rPr>
        <w:t xml:space="preserve"> the evaluation for th</w:t>
      </w:r>
      <w:r w:rsidRPr="00006B6D">
        <w:rPr>
          <w:rFonts w:ascii="Garamond" w:hAnsi="Garamond"/>
          <w:color w:val="3B3838" w:themeColor="background2" w:themeShade="40"/>
          <w:sz w:val="24"/>
        </w:rPr>
        <w:t>eir organizations</w:t>
      </w:r>
      <w:r>
        <w:rPr>
          <w:rFonts w:ascii="Garamond" w:hAnsi="Garamond"/>
          <w:color w:val="3B3838" w:themeColor="background2" w:themeShade="40"/>
          <w:sz w:val="24"/>
        </w:rPr>
        <w:t>,</w:t>
      </w:r>
      <w:r w:rsidRPr="00006B6D">
        <w:rPr>
          <w:rFonts w:ascii="Garamond" w:hAnsi="Garamond"/>
          <w:color w:val="3B3838" w:themeColor="background2" w:themeShade="40"/>
          <w:sz w:val="24"/>
        </w:rPr>
        <w:t xml:space="preserve"> and provide quality control and inputs </w:t>
      </w:r>
      <w:r>
        <w:rPr>
          <w:rFonts w:ascii="Garamond" w:hAnsi="Garamond"/>
          <w:color w:val="3B3838" w:themeColor="background2" w:themeShade="40"/>
          <w:sz w:val="24"/>
        </w:rPr>
        <w:t>to the IAHE</w:t>
      </w:r>
      <w:r w:rsidRPr="00006B6D">
        <w:rPr>
          <w:rFonts w:ascii="Garamond" w:hAnsi="Garamond"/>
          <w:color w:val="3B3838" w:themeColor="background2" w:themeShade="40"/>
          <w:sz w:val="24"/>
        </w:rPr>
        <w:t xml:space="preserve"> (including </w:t>
      </w:r>
      <w:r>
        <w:rPr>
          <w:rFonts w:ascii="Garamond" w:hAnsi="Garamond"/>
          <w:color w:val="3B3838" w:themeColor="background2" w:themeShade="40"/>
          <w:sz w:val="24"/>
        </w:rPr>
        <w:t xml:space="preserve">during the </w:t>
      </w:r>
      <w:r w:rsidRPr="00006B6D">
        <w:rPr>
          <w:rFonts w:ascii="Garamond" w:hAnsi="Garamond"/>
          <w:color w:val="3B3838" w:themeColor="background2" w:themeShade="40"/>
          <w:sz w:val="24"/>
        </w:rPr>
        <w:t xml:space="preserve">development of the TORs, evaluation team briefing, review and approval of the inception report, </w:t>
      </w:r>
      <w:r>
        <w:rPr>
          <w:rFonts w:ascii="Garamond" w:hAnsi="Garamond"/>
          <w:color w:val="3B3838" w:themeColor="background2" w:themeShade="40"/>
          <w:sz w:val="24"/>
        </w:rPr>
        <w:t xml:space="preserve">and review </w:t>
      </w:r>
      <w:r w:rsidRPr="00006B6D">
        <w:rPr>
          <w:rFonts w:ascii="Garamond" w:hAnsi="Garamond"/>
          <w:color w:val="3B3838" w:themeColor="background2" w:themeShade="40"/>
          <w:sz w:val="24"/>
        </w:rPr>
        <w:t>of the draft report and presentations) and will facilitate dissemination and follow up of the final evaluation report cleared by the IAHE S</w:t>
      </w:r>
      <w:r>
        <w:rPr>
          <w:rFonts w:ascii="Garamond" w:hAnsi="Garamond"/>
          <w:color w:val="3B3838" w:themeColor="background2" w:themeShade="40"/>
          <w:sz w:val="24"/>
        </w:rPr>
        <w:t xml:space="preserve">teering </w:t>
      </w:r>
      <w:r w:rsidRPr="00006B6D">
        <w:rPr>
          <w:rFonts w:ascii="Garamond" w:hAnsi="Garamond"/>
          <w:color w:val="3B3838" w:themeColor="background2" w:themeShade="40"/>
          <w:sz w:val="24"/>
        </w:rPr>
        <w:t>G</w:t>
      </w:r>
      <w:r>
        <w:rPr>
          <w:rFonts w:ascii="Garamond" w:hAnsi="Garamond"/>
          <w:color w:val="3B3838" w:themeColor="background2" w:themeShade="40"/>
          <w:sz w:val="24"/>
        </w:rPr>
        <w:t>roup</w:t>
      </w:r>
      <w:r w:rsidRPr="00006B6D">
        <w:rPr>
          <w:rFonts w:ascii="Garamond" w:hAnsi="Garamond"/>
          <w:color w:val="3B3838" w:themeColor="background2" w:themeShade="40"/>
          <w:sz w:val="24"/>
        </w:rPr>
        <w:t xml:space="preserve">. </w:t>
      </w:r>
    </w:p>
    <w:p w14:paraId="4D479EE2" w14:textId="77777777" w:rsidR="003752D2" w:rsidRDefault="003752D2" w:rsidP="003752D2">
      <w:pPr>
        <w:pStyle w:val="ListParagraph"/>
        <w:spacing w:after="0"/>
        <w:ind w:left="0"/>
        <w:jc w:val="both"/>
        <w:rPr>
          <w:rFonts w:ascii="Garamond" w:hAnsi="Garamond"/>
          <w:color w:val="3B3838" w:themeColor="background2" w:themeShade="40"/>
          <w:sz w:val="24"/>
        </w:rPr>
      </w:pPr>
    </w:p>
    <w:p w14:paraId="4FA7146D" w14:textId="77777777" w:rsidR="003752D2" w:rsidRPr="00DB27C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The Chair </w:t>
      </w:r>
      <w:r>
        <w:rPr>
          <w:rFonts w:ascii="Garamond" w:hAnsi="Garamond"/>
          <w:color w:val="3B3838" w:themeColor="background2" w:themeShade="40"/>
          <w:sz w:val="24"/>
        </w:rPr>
        <w:t>of the IAHE Management Group</w:t>
      </w:r>
      <w:r w:rsidRPr="00006B6D">
        <w:rPr>
          <w:rFonts w:ascii="Garamond" w:hAnsi="Garamond"/>
          <w:color w:val="3B3838" w:themeColor="background2" w:themeShade="40"/>
          <w:sz w:val="24"/>
        </w:rPr>
        <w:t xml:space="preserve"> </w:t>
      </w:r>
      <w:r>
        <w:rPr>
          <w:rFonts w:ascii="Garamond" w:hAnsi="Garamond"/>
          <w:color w:val="3B3838" w:themeColor="background2" w:themeShade="40"/>
          <w:sz w:val="24"/>
        </w:rPr>
        <w:t xml:space="preserve">will be </w:t>
      </w:r>
      <w:r w:rsidRPr="00006B6D">
        <w:rPr>
          <w:rFonts w:ascii="Garamond" w:hAnsi="Garamond"/>
          <w:color w:val="3B3838" w:themeColor="background2" w:themeShade="40"/>
          <w:sz w:val="24"/>
        </w:rPr>
        <w:t>OCHA</w:t>
      </w:r>
      <w:r>
        <w:rPr>
          <w:rFonts w:ascii="Garamond" w:hAnsi="Garamond"/>
          <w:color w:val="3B3838" w:themeColor="background2" w:themeShade="40"/>
          <w:sz w:val="24"/>
        </w:rPr>
        <w:t>’s</w:t>
      </w:r>
      <w:r w:rsidRPr="00006B6D">
        <w:rPr>
          <w:rFonts w:ascii="Garamond" w:hAnsi="Garamond"/>
          <w:color w:val="3B3838" w:themeColor="background2" w:themeShade="40"/>
          <w:sz w:val="24"/>
        </w:rPr>
        <w:t xml:space="preserve"> </w:t>
      </w:r>
      <w:r>
        <w:rPr>
          <w:rFonts w:ascii="Garamond" w:hAnsi="Garamond"/>
          <w:color w:val="3B3838" w:themeColor="background2" w:themeShade="40"/>
          <w:sz w:val="24"/>
        </w:rPr>
        <w:t xml:space="preserve">Chief of Evaluation.  </w:t>
      </w:r>
      <w:r w:rsidRPr="0013202D">
        <w:rPr>
          <w:rFonts w:ascii="Garamond" w:hAnsi="Garamond"/>
          <w:color w:val="3B3838" w:themeColor="background2" w:themeShade="40"/>
          <w:sz w:val="24"/>
        </w:rPr>
        <w:t xml:space="preserve">OCHA will appoint an Evaluation Manager, who will be the main point of contact for the evaluation and will ensure day-to-day support and consistency throughout the evaluation process, from drafting the Terms of Reference to the dissemination of the report. The evaluation manager will also be the contact person for administrative and organizational issues, and will coordinate activities of the different stakeholders involved in the evaluation. He/she will organize and supervise the different phases of the evaluation process and ensure the quality of all deliverables submitted by the evaluation team. </w:t>
      </w:r>
    </w:p>
    <w:p w14:paraId="57C768A5" w14:textId="77777777" w:rsidR="003752D2" w:rsidRPr="00DB27C2" w:rsidRDefault="003752D2" w:rsidP="003752D2">
      <w:pPr>
        <w:pStyle w:val="ListParagraph"/>
        <w:spacing w:after="0"/>
        <w:ind w:left="0"/>
        <w:jc w:val="both"/>
        <w:rPr>
          <w:rFonts w:ascii="Garamond" w:hAnsi="Garamond"/>
          <w:color w:val="3B3838" w:themeColor="background2" w:themeShade="40"/>
          <w:sz w:val="24"/>
        </w:rPr>
      </w:pPr>
    </w:p>
    <w:p w14:paraId="180673FC" w14:textId="77777777" w:rsidR="003752D2" w:rsidRPr="0012571F"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E9761C">
        <w:rPr>
          <w:rFonts w:ascii="Garamond" w:hAnsi="Garamond"/>
          <w:color w:val="3B3838" w:themeColor="background2" w:themeShade="40"/>
          <w:sz w:val="24"/>
        </w:rPr>
        <w:t xml:space="preserve">The HC for </w:t>
      </w:r>
      <w:r>
        <w:rPr>
          <w:rFonts w:ascii="Garamond" w:hAnsi="Garamond"/>
          <w:color w:val="3B3838" w:themeColor="background2" w:themeShade="40"/>
          <w:sz w:val="24"/>
        </w:rPr>
        <w:t xml:space="preserve">South Sudan </w:t>
      </w:r>
      <w:r w:rsidRPr="00E9761C">
        <w:rPr>
          <w:rFonts w:ascii="Garamond" w:hAnsi="Garamond"/>
          <w:color w:val="3B3838" w:themeColor="background2" w:themeShade="40"/>
          <w:sz w:val="24"/>
        </w:rPr>
        <w:t xml:space="preserve">will appoint an in-country focal point for the evaluation to act as point of contact in the country for the evaluation, facilitate access to pertinent information and relevant documents and to help organize the field visits. </w:t>
      </w:r>
    </w:p>
    <w:p w14:paraId="4A9C4F8E" w14:textId="77777777" w:rsidR="003752D2" w:rsidRDefault="003752D2" w:rsidP="003752D2">
      <w:pPr>
        <w:pStyle w:val="ochacontenttext"/>
        <w:tabs>
          <w:tab w:val="left" w:pos="720"/>
          <w:tab w:val="left" w:pos="1155"/>
        </w:tabs>
        <w:spacing w:after="0"/>
        <w:jc w:val="both"/>
        <w:rPr>
          <w:rFonts w:ascii="Garamond" w:hAnsi="Garamond"/>
          <w:color w:val="3B3838" w:themeColor="background2" w:themeShade="40"/>
          <w:sz w:val="24"/>
        </w:rPr>
      </w:pPr>
    </w:p>
    <w:p w14:paraId="69A4DF96"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752277FF" w14:textId="77777777" w:rsidR="003752D2" w:rsidRPr="00006B6D" w:rsidRDefault="003752D2" w:rsidP="006F3D18">
      <w:pPr>
        <w:pStyle w:val="ochacontentheading3"/>
        <w:numPr>
          <w:ilvl w:val="0"/>
          <w:numId w:val="37"/>
        </w:numPr>
        <w:spacing w:before="0" w:after="0"/>
        <w:jc w:val="both"/>
        <w:rPr>
          <w:rFonts w:ascii="Garamond" w:hAnsi="Garamond"/>
          <w:color w:val="2E74B5" w:themeColor="accent1" w:themeShade="BF"/>
          <w:sz w:val="24"/>
          <w:szCs w:val="24"/>
        </w:rPr>
      </w:pPr>
      <w:r w:rsidRPr="00006B6D">
        <w:rPr>
          <w:rFonts w:ascii="Garamond" w:hAnsi="Garamond"/>
          <w:color w:val="2E74B5" w:themeColor="accent1" w:themeShade="BF"/>
          <w:sz w:val="24"/>
          <w:szCs w:val="24"/>
        </w:rPr>
        <w:t xml:space="preserve">IAHE In-country Advisory Group </w:t>
      </w:r>
    </w:p>
    <w:p w14:paraId="4662712A"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499C3817" w14:textId="77777777" w:rsidR="003752D2" w:rsidRPr="00006B6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An in-country Advisory Group for the IAHE will also be formed, to represent country-level stakeholders </w:t>
      </w:r>
      <w:r>
        <w:rPr>
          <w:rFonts w:ascii="Garamond" w:hAnsi="Garamond"/>
          <w:color w:val="3B3838" w:themeColor="background2" w:themeShade="40"/>
          <w:sz w:val="24"/>
        </w:rPr>
        <w:t xml:space="preserve">that have been directly </w:t>
      </w:r>
      <w:r w:rsidRPr="00006B6D">
        <w:rPr>
          <w:rFonts w:ascii="Garamond" w:hAnsi="Garamond"/>
          <w:color w:val="3B3838" w:themeColor="background2" w:themeShade="40"/>
          <w:sz w:val="24"/>
        </w:rPr>
        <w:t>involved in the response or affected by the disaster. The roles and responsibilities of this group include: to serve as the main link between the IAHE evaluation team and key stakeholder groups, to help the evaluation team identify priority questions for the evaluation,</w:t>
      </w:r>
      <w:r>
        <w:rPr>
          <w:rFonts w:ascii="Garamond" w:hAnsi="Garamond"/>
          <w:color w:val="3B3838" w:themeColor="background2" w:themeShade="40"/>
          <w:sz w:val="24"/>
        </w:rPr>
        <w:t xml:space="preserve"> </w:t>
      </w:r>
      <w:r w:rsidRPr="00006B6D">
        <w:rPr>
          <w:rFonts w:ascii="Garamond" w:hAnsi="Garamond"/>
          <w:color w:val="3B3838" w:themeColor="background2" w:themeShade="40"/>
          <w:sz w:val="24"/>
        </w:rPr>
        <w:t xml:space="preserve">to provide feedback on </w:t>
      </w:r>
      <w:r>
        <w:rPr>
          <w:rFonts w:ascii="Garamond" w:hAnsi="Garamond"/>
          <w:color w:val="3B3838" w:themeColor="background2" w:themeShade="40"/>
          <w:sz w:val="24"/>
        </w:rPr>
        <w:t xml:space="preserve">key evaluation issues and </w:t>
      </w:r>
      <w:r w:rsidRPr="00006B6D">
        <w:rPr>
          <w:rFonts w:ascii="Garamond" w:hAnsi="Garamond"/>
          <w:color w:val="3B3838" w:themeColor="background2" w:themeShade="40"/>
          <w:sz w:val="24"/>
        </w:rPr>
        <w:t xml:space="preserve">evaluation deliverables such as the </w:t>
      </w:r>
      <w:r>
        <w:rPr>
          <w:rFonts w:ascii="Garamond" w:hAnsi="Garamond"/>
          <w:color w:val="3B3838" w:themeColor="background2" w:themeShade="40"/>
          <w:sz w:val="24"/>
        </w:rPr>
        <w:t>i</w:t>
      </w:r>
      <w:r w:rsidRPr="00006B6D">
        <w:rPr>
          <w:rFonts w:ascii="Garamond" w:hAnsi="Garamond"/>
          <w:color w:val="3B3838" w:themeColor="background2" w:themeShade="40"/>
          <w:sz w:val="24"/>
        </w:rPr>
        <w:t xml:space="preserve">nception and draft evaluation reports, to help promote ownership of respective stakeholder groups, and to assist in the development and implementation of a communication strategy for the IAHE findings. </w:t>
      </w:r>
    </w:p>
    <w:p w14:paraId="0920B069" w14:textId="77777777" w:rsidR="003752D2" w:rsidRPr="00006B6D" w:rsidRDefault="003752D2" w:rsidP="003752D2">
      <w:pPr>
        <w:pStyle w:val="ListParagraph"/>
        <w:spacing w:after="0"/>
        <w:ind w:left="0"/>
        <w:jc w:val="both"/>
        <w:rPr>
          <w:rFonts w:ascii="Garamond" w:hAnsi="Garamond"/>
          <w:color w:val="3B3838" w:themeColor="background2" w:themeShade="40"/>
          <w:sz w:val="24"/>
        </w:rPr>
      </w:pPr>
    </w:p>
    <w:p w14:paraId="461C6EC1"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006B6D">
        <w:rPr>
          <w:rFonts w:ascii="Garamond" w:hAnsi="Garamond"/>
          <w:color w:val="3B3838" w:themeColor="background2" w:themeShade="40"/>
          <w:sz w:val="24"/>
        </w:rPr>
        <w:t>The membership of the In-Country Advisory group will be based on a “mapping” of key stakeholders</w:t>
      </w:r>
      <w:r>
        <w:rPr>
          <w:rFonts w:ascii="Garamond" w:hAnsi="Garamond"/>
          <w:color w:val="3B3838" w:themeColor="background2" w:themeShade="40"/>
          <w:sz w:val="24"/>
        </w:rPr>
        <w:t>. Stakeholders in the IAHE In-Country Advisory Group may</w:t>
      </w:r>
      <w:r w:rsidRPr="00006B6D">
        <w:rPr>
          <w:rFonts w:ascii="Garamond" w:hAnsi="Garamond"/>
          <w:color w:val="3B3838" w:themeColor="background2" w:themeShade="40"/>
          <w:sz w:val="24"/>
        </w:rPr>
        <w:t xml:space="preserve"> includ</w:t>
      </w:r>
      <w:r>
        <w:rPr>
          <w:rFonts w:ascii="Garamond" w:hAnsi="Garamond"/>
          <w:color w:val="3B3838" w:themeColor="background2" w:themeShade="40"/>
          <w:sz w:val="24"/>
        </w:rPr>
        <w:t>e</w:t>
      </w:r>
      <w:r w:rsidRPr="00006B6D">
        <w:rPr>
          <w:rFonts w:ascii="Garamond" w:hAnsi="Garamond"/>
          <w:color w:val="3B3838" w:themeColor="background2" w:themeShade="40"/>
          <w:sz w:val="24"/>
        </w:rPr>
        <w:t xml:space="preserve"> UN Agencies, </w:t>
      </w:r>
      <w:r>
        <w:rPr>
          <w:rFonts w:ascii="Garamond" w:hAnsi="Garamond"/>
          <w:color w:val="3B3838" w:themeColor="background2" w:themeShade="40"/>
          <w:sz w:val="24"/>
        </w:rPr>
        <w:t xml:space="preserve">UN mission, </w:t>
      </w:r>
      <w:r w:rsidRPr="00006B6D">
        <w:rPr>
          <w:rFonts w:ascii="Garamond" w:hAnsi="Garamond"/>
          <w:color w:val="3B3838" w:themeColor="background2" w:themeShade="40"/>
          <w:sz w:val="24"/>
        </w:rPr>
        <w:t>international and local NGOs, key donors, national entities, government</w:t>
      </w:r>
      <w:r>
        <w:rPr>
          <w:rFonts w:ascii="Garamond" w:hAnsi="Garamond"/>
          <w:color w:val="3B3838" w:themeColor="background2" w:themeShade="40"/>
          <w:sz w:val="24"/>
        </w:rPr>
        <w:t xml:space="preserve"> representatives, private sector representatives</w:t>
      </w:r>
      <w:r w:rsidRPr="00006B6D">
        <w:rPr>
          <w:rFonts w:ascii="Garamond" w:hAnsi="Garamond"/>
          <w:color w:val="3B3838" w:themeColor="background2" w:themeShade="40"/>
          <w:sz w:val="24"/>
        </w:rPr>
        <w:t xml:space="preserve"> and civil society</w:t>
      </w:r>
      <w:r>
        <w:rPr>
          <w:rFonts w:ascii="Garamond" w:hAnsi="Garamond"/>
          <w:color w:val="3B3838" w:themeColor="background2" w:themeShade="40"/>
          <w:sz w:val="24"/>
        </w:rPr>
        <w:t xml:space="preserve"> representatives</w:t>
      </w:r>
      <w:r w:rsidRPr="00006B6D">
        <w:rPr>
          <w:rFonts w:ascii="Garamond" w:hAnsi="Garamond"/>
          <w:color w:val="3B3838" w:themeColor="background2" w:themeShade="40"/>
          <w:sz w:val="24"/>
        </w:rPr>
        <w:t>.</w:t>
      </w:r>
      <w:r>
        <w:rPr>
          <w:rFonts w:ascii="Garamond" w:hAnsi="Garamond"/>
          <w:color w:val="3B3838" w:themeColor="background2" w:themeShade="40"/>
          <w:sz w:val="24"/>
        </w:rPr>
        <w:t xml:space="preserve"> M</w:t>
      </w:r>
      <w:r w:rsidRPr="00006B6D">
        <w:rPr>
          <w:rFonts w:ascii="Garamond" w:hAnsi="Garamond"/>
          <w:color w:val="3B3838" w:themeColor="background2" w:themeShade="40"/>
          <w:sz w:val="24"/>
        </w:rPr>
        <w:t xml:space="preserve">embers of the In-Country Advisory Group </w:t>
      </w:r>
      <w:r>
        <w:rPr>
          <w:rFonts w:ascii="Garamond" w:hAnsi="Garamond"/>
          <w:color w:val="3B3838" w:themeColor="background2" w:themeShade="40"/>
          <w:sz w:val="24"/>
        </w:rPr>
        <w:t>will be appointed by the HC</w:t>
      </w:r>
      <w:r w:rsidRPr="00006B6D">
        <w:rPr>
          <w:rFonts w:ascii="Garamond" w:hAnsi="Garamond"/>
          <w:color w:val="3B3838" w:themeColor="background2" w:themeShade="40"/>
          <w:sz w:val="24"/>
        </w:rPr>
        <w:t xml:space="preserve">. </w:t>
      </w:r>
    </w:p>
    <w:p w14:paraId="4BD1CE4F" w14:textId="77777777" w:rsidR="003752D2" w:rsidRDefault="003752D2" w:rsidP="003752D2">
      <w:pPr>
        <w:pStyle w:val="ListParagraph"/>
        <w:rPr>
          <w:rFonts w:ascii="Garamond" w:hAnsi="Garamond"/>
          <w:color w:val="3B3838" w:themeColor="background2" w:themeShade="40"/>
          <w:sz w:val="24"/>
        </w:rPr>
      </w:pPr>
    </w:p>
    <w:p w14:paraId="4AE491A1" w14:textId="77777777" w:rsidR="003752D2" w:rsidRDefault="003752D2" w:rsidP="003752D2">
      <w:pPr>
        <w:pStyle w:val="ListParagraph"/>
        <w:rPr>
          <w:rFonts w:ascii="Garamond" w:hAnsi="Garamond"/>
          <w:color w:val="3B3838" w:themeColor="background2" w:themeShade="40"/>
          <w:sz w:val="24"/>
        </w:rPr>
      </w:pPr>
    </w:p>
    <w:p w14:paraId="3DB39AAA" w14:textId="77777777" w:rsidR="003752D2" w:rsidRDefault="003752D2" w:rsidP="003752D2">
      <w:pPr>
        <w:pStyle w:val="ListParagraph"/>
        <w:rPr>
          <w:rFonts w:ascii="Garamond" w:hAnsi="Garamond"/>
          <w:color w:val="3B3838" w:themeColor="background2" w:themeShade="40"/>
          <w:sz w:val="24"/>
        </w:rPr>
      </w:pPr>
    </w:p>
    <w:p w14:paraId="2E41490C" w14:textId="77777777" w:rsidR="003752D2" w:rsidRPr="00006B6D" w:rsidRDefault="003752D2" w:rsidP="006F3D18">
      <w:pPr>
        <w:pStyle w:val="Heading2"/>
        <w:numPr>
          <w:ilvl w:val="0"/>
          <w:numId w:val="36"/>
        </w:numPr>
        <w:pBdr>
          <w:bottom w:val="single" w:sz="4" w:space="1" w:color="808080"/>
        </w:pBdr>
        <w:spacing w:before="240" w:after="60" w:line="276" w:lineRule="auto"/>
        <w:ind w:left="720" w:right="1080"/>
        <w:rPr>
          <w:rStyle w:val="BookTitle"/>
          <w:rFonts w:ascii="Garamond" w:hAnsi="Garamond"/>
          <w:iCs/>
          <w:color w:val="2E74B5" w:themeColor="accent1" w:themeShade="BF"/>
          <w:kern w:val="32"/>
        </w:rPr>
      </w:pPr>
      <w:r w:rsidRPr="00006B6D">
        <w:rPr>
          <w:rStyle w:val="BookTitle"/>
          <w:rFonts w:ascii="Garamond" w:hAnsi="Garamond"/>
          <w:iCs/>
          <w:color w:val="2E74B5" w:themeColor="accent1" w:themeShade="BF"/>
          <w:kern w:val="32"/>
        </w:rPr>
        <w:t>Deliverables and Reporting Requirements</w:t>
      </w:r>
    </w:p>
    <w:p w14:paraId="199C0A4F" w14:textId="77777777" w:rsidR="003752D2" w:rsidRPr="00006B6D" w:rsidRDefault="003752D2" w:rsidP="003752D2">
      <w:pPr>
        <w:pStyle w:val="ListParagraph"/>
        <w:spacing w:after="0"/>
        <w:ind w:left="0"/>
        <w:jc w:val="both"/>
        <w:rPr>
          <w:rFonts w:ascii="Garamond" w:hAnsi="Garamond"/>
          <w:color w:val="3B3838" w:themeColor="background2" w:themeShade="40"/>
          <w:sz w:val="24"/>
        </w:rPr>
      </w:pPr>
    </w:p>
    <w:p w14:paraId="12442DFA" w14:textId="77777777" w:rsidR="003752D2" w:rsidRPr="00006B6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The quality of the evaluation report will be assessed according to the UNEG </w:t>
      </w:r>
      <w:r>
        <w:rPr>
          <w:rFonts w:ascii="Garamond" w:hAnsi="Garamond"/>
          <w:color w:val="3B3838" w:themeColor="background2" w:themeShade="40"/>
          <w:sz w:val="24"/>
        </w:rPr>
        <w:t xml:space="preserve">Norms and Standards for </w:t>
      </w:r>
      <w:r w:rsidRPr="00006B6D">
        <w:rPr>
          <w:rFonts w:ascii="Garamond" w:hAnsi="Garamond"/>
          <w:color w:val="3B3838" w:themeColor="background2" w:themeShade="40"/>
          <w:sz w:val="24"/>
        </w:rPr>
        <w:t xml:space="preserve">Evaluation and </w:t>
      </w:r>
      <w:r>
        <w:rPr>
          <w:rFonts w:ascii="Garamond" w:hAnsi="Garamond"/>
          <w:color w:val="3B3838" w:themeColor="background2" w:themeShade="40"/>
          <w:sz w:val="24"/>
        </w:rPr>
        <w:t xml:space="preserve">the </w:t>
      </w:r>
      <w:r w:rsidRPr="00006B6D">
        <w:rPr>
          <w:rFonts w:ascii="Garamond" w:hAnsi="Garamond"/>
          <w:color w:val="3B3838" w:themeColor="background2" w:themeShade="40"/>
          <w:sz w:val="24"/>
        </w:rPr>
        <w:t xml:space="preserve">OCHA Quality Assurance </w:t>
      </w:r>
      <w:r>
        <w:rPr>
          <w:rFonts w:ascii="Garamond" w:hAnsi="Garamond"/>
          <w:color w:val="3B3838" w:themeColor="background2" w:themeShade="40"/>
          <w:sz w:val="24"/>
        </w:rPr>
        <w:t>S</w:t>
      </w:r>
      <w:r w:rsidRPr="00006B6D">
        <w:rPr>
          <w:rFonts w:ascii="Garamond" w:hAnsi="Garamond"/>
          <w:color w:val="3B3838" w:themeColor="background2" w:themeShade="40"/>
          <w:sz w:val="24"/>
        </w:rPr>
        <w:t>ystem</w:t>
      </w:r>
      <w:r>
        <w:rPr>
          <w:rFonts w:ascii="Garamond" w:hAnsi="Garamond"/>
          <w:color w:val="3B3838" w:themeColor="background2" w:themeShade="40"/>
          <w:sz w:val="24"/>
        </w:rPr>
        <w:t xml:space="preserve"> for Evaluations</w:t>
      </w:r>
      <w:r w:rsidRPr="00006B6D">
        <w:rPr>
          <w:rFonts w:ascii="Garamond" w:hAnsi="Garamond"/>
          <w:color w:val="3B3838" w:themeColor="background2" w:themeShade="40"/>
          <w:sz w:val="24"/>
        </w:rPr>
        <w:t>.</w:t>
      </w:r>
    </w:p>
    <w:p w14:paraId="5CA488EA" w14:textId="77777777" w:rsidR="003752D2" w:rsidRPr="00006B6D" w:rsidRDefault="003752D2" w:rsidP="003752D2">
      <w:pPr>
        <w:pStyle w:val="ListParagraph"/>
        <w:spacing w:after="0"/>
        <w:ind w:left="0"/>
        <w:jc w:val="both"/>
        <w:rPr>
          <w:rFonts w:ascii="Garamond" w:hAnsi="Garamond"/>
          <w:color w:val="3B3838" w:themeColor="background2" w:themeShade="40"/>
          <w:sz w:val="24"/>
        </w:rPr>
      </w:pPr>
    </w:p>
    <w:p w14:paraId="2F256295" w14:textId="77777777" w:rsidR="003752D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E9761C">
        <w:rPr>
          <w:rFonts w:ascii="Garamond" w:hAnsi="Garamond"/>
          <w:color w:val="3B3838" w:themeColor="background2" w:themeShade="40"/>
          <w:sz w:val="24"/>
        </w:rPr>
        <w:t xml:space="preserve">The inception and draft reports will be produced jointly by the members of the evaluation team and reflect their collective understanding of the evaluation. All deliverables listed will be written in good Standard English. If in the estimation of the Evaluation Manager the reports do not meet required standards, the Evaluation Team will ensure at their own expense the editing and changes needed to bring it to the required standards. </w:t>
      </w:r>
    </w:p>
    <w:p w14:paraId="4843C558" w14:textId="77777777" w:rsidR="003752D2" w:rsidRPr="00E9761C" w:rsidRDefault="003752D2" w:rsidP="003752D2">
      <w:pPr>
        <w:pStyle w:val="ochacontenttext"/>
        <w:tabs>
          <w:tab w:val="left" w:pos="720"/>
        </w:tabs>
        <w:spacing w:after="0"/>
        <w:jc w:val="both"/>
        <w:rPr>
          <w:rFonts w:ascii="Garamond" w:hAnsi="Garamond"/>
          <w:color w:val="3B3838" w:themeColor="background2" w:themeShade="40"/>
          <w:sz w:val="24"/>
        </w:rPr>
      </w:pPr>
      <w:r w:rsidRPr="00E9761C">
        <w:rPr>
          <w:rFonts w:ascii="Garamond" w:hAnsi="Garamond"/>
          <w:color w:val="3B3838" w:themeColor="background2" w:themeShade="40"/>
          <w:sz w:val="24"/>
        </w:rPr>
        <w:t xml:space="preserve"> </w:t>
      </w:r>
    </w:p>
    <w:p w14:paraId="6AF6AB4A" w14:textId="77777777" w:rsidR="003752D2" w:rsidRPr="00006B6D" w:rsidRDefault="003752D2" w:rsidP="003752D2">
      <w:pPr>
        <w:pStyle w:val="ochacontenttext"/>
        <w:tabs>
          <w:tab w:val="left" w:pos="1155"/>
        </w:tabs>
        <w:spacing w:after="0"/>
        <w:jc w:val="both"/>
        <w:rPr>
          <w:rFonts w:ascii="Garamond" w:hAnsi="Garamond"/>
          <w:b/>
          <w:color w:val="2E74B5" w:themeColor="accent1" w:themeShade="BF"/>
          <w:sz w:val="24"/>
        </w:rPr>
      </w:pPr>
      <w:r w:rsidRPr="00006B6D">
        <w:rPr>
          <w:rFonts w:ascii="Garamond" w:hAnsi="Garamond"/>
          <w:b/>
          <w:color w:val="2E74B5" w:themeColor="accent1" w:themeShade="BF"/>
          <w:sz w:val="24"/>
        </w:rPr>
        <w:t>A.</w:t>
      </w:r>
      <w:r w:rsidRPr="00006B6D">
        <w:rPr>
          <w:rFonts w:ascii="Garamond" w:hAnsi="Garamond"/>
          <w:b/>
          <w:color w:val="2E74B5" w:themeColor="accent1" w:themeShade="BF"/>
          <w:sz w:val="24"/>
        </w:rPr>
        <w:tab/>
        <w:t>Inception Report</w:t>
      </w:r>
    </w:p>
    <w:p w14:paraId="14162C6C"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31B2EC80" w14:textId="77777777" w:rsidR="003752D2" w:rsidRPr="00006B6D" w:rsidRDefault="003752D2" w:rsidP="006F3D18">
      <w:pPr>
        <w:pStyle w:val="ochacontenttext"/>
        <w:numPr>
          <w:ilvl w:val="0"/>
          <w:numId w:val="29"/>
        </w:numPr>
        <w:tabs>
          <w:tab w:val="left" w:pos="1155"/>
        </w:tabs>
        <w:spacing w:after="0"/>
        <w:jc w:val="both"/>
        <w:rPr>
          <w:rFonts w:ascii="Garamond" w:hAnsi="Garamond"/>
          <w:color w:val="3B3838" w:themeColor="background2" w:themeShade="40"/>
          <w:sz w:val="24"/>
        </w:rPr>
      </w:pPr>
      <w:r w:rsidRPr="00006B6D">
        <w:rPr>
          <w:rFonts w:ascii="Garamond" w:hAnsi="Garamond"/>
          <w:color w:val="3B3838" w:themeColor="background2" w:themeShade="40"/>
          <w:sz w:val="24"/>
        </w:rPr>
        <w:t>The Evaluation Team will produce an inception report not to exceed 15000 words, excluding annexes, setting out:</w:t>
      </w:r>
    </w:p>
    <w:p w14:paraId="3827A5FE"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6417E3A7" w14:textId="77777777" w:rsidR="003752D2" w:rsidRDefault="003752D2" w:rsidP="003752D2">
      <w:pPr>
        <w:pStyle w:val="ochabulletpoint"/>
        <w:spacing w:before="0" w:after="0"/>
        <w:jc w:val="both"/>
        <w:rPr>
          <w:rFonts w:ascii="Garamond" w:hAnsi="Garamond"/>
          <w:sz w:val="24"/>
        </w:rPr>
      </w:pPr>
      <w:r w:rsidRPr="00006B6D">
        <w:rPr>
          <w:rFonts w:ascii="Garamond" w:hAnsi="Garamond"/>
          <w:sz w:val="24"/>
        </w:rPr>
        <w:t>The team’s understanding of the issues to be evaluated</w:t>
      </w:r>
      <w:r>
        <w:rPr>
          <w:rFonts w:ascii="Garamond" w:hAnsi="Garamond"/>
          <w:sz w:val="24"/>
        </w:rPr>
        <w:t xml:space="preserve"> (scope)</w:t>
      </w:r>
      <w:r w:rsidRPr="00006B6D">
        <w:rPr>
          <w:rFonts w:ascii="Garamond" w:hAnsi="Garamond"/>
          <w:sz w:val="24"/>
        </w:rPr>
        <w:t>, questions that the IAHE intends to answer, and their understanding of the context in which the IAHE takes place;</w:t>
      </w:r>
    </w:p>
    <w:p w14:paraId="03856A78" w14:textId="77777777" w:rsidR="003752D2" w:rsidRPr="00006B6D" w:rsidRDefault="003752D2" w:rsidP="003752D2">
      <w:pPr>
        <w:pStyle w:val="ochabulletpoint"/>
        <w:spacing w:before="0" w:after="0"/>
        <w:jc w:val="both"/>
        <w:rPr>
          <w:rFonts w:ascii="Garamond" w:hAnsi="Garamond"/>
          <w:sz w:val="24"/>
        </w:rPr>
      </w:pPr>
      <w:r>
        <w:rPr>
          <w:rFonts w:ascii="Garamond" w:hAnsi="Garamond"/>
          <w:sz w:val="24"/>
        </w:rPr>
        <w:t xml:space="preserve">Inclusion of a comprehensive stakeholders mapping and analysis; </w:t>
      </w:r>
    </w:p>
    <w:p w14:paraId="3052272E"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Any suggested deviations from the ToR</w:t>
      </w:r>
      <w:r>
        <w:rPr>
          <w:rFonts w:ascii="Garamond" w:hAnsi="Garamond"/>
          <w:sz w:val="24"/>
        </w:rPr>
        <w:t>s</w:t>
      </w:r>
      <w:r w:rsidRPr="00006B6D">
        <w:rPr>
          <w:rFonts w:ascii="Garamond" w:hAnsi="Garamond"/>
          <w:sz w:val="24"/>
        </w:rPr>
        <w:t xml:space="preserve">, including any additional issues raised during the initial consultations; </w:t>
      </w:r>
    </w:p>
    <w:p w14:paraId="5AB5E248"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Evaluation framework</w:t>
      </w:r>
      <w:r>
        <w:rPr>
          <w:rFonts w:ascii="Garamond" w:hAnsi="Garamond"/>
          <w:sz w:val="24"/>
        </w:rPr>
        <w:t>, selected criteria of analysis</w:t>
      </w:r>
      <w:r w:rsidRPr="00006B6D">
        <w:rPr>
          <w:rFonts w:ascii="Garamond" w:hAnsi="Garamond"/>
          <w:sz w:val="24"/>
        </w:rPr>
        <w:t xml:space="preserve"> and </w:t>
      </w:r>
      <w:r>
        <w:rPr>
          <w:rFonts w:ascii="Garamond" w:hAnsi="Garamond"/>
          <w:sz w:val="24"/>
        </w:rPr>
        <w:t>sub-</w:t>
      </w:r>
      <w:r w:rsidRPr="00006B6D">
        <w:rPr>
          <w:rFonts w:ascii="Garamond" w:hAnsi="Garamond"/>
          <w:sz w:val="24"/>
        </w:rPr>
        <w:t>questions;</w:t>
      </w:r>
    </w:p>
    <w:p w14:paraId="0EB6C471"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 xml:space="preserve">An evaluation matrix showing, for each question, the indicators proposed and sources of information; </w:t>
      </w:r>
    </w:p>
    <w:p w14:paraId="149AE631"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 xml:space="preserve">Methodology, </w:t>
      </w:r>
      <w:r>
        <w:rPr>
          <w:rFonts w:ascii="Garamond" w:hAnsi="Garamond"/>
          <w:sz w:val="24"/>
        </w:rPr>
        <w:t xml:space="preserve">including </w:t>
      </w:r>
      <w:r w:rsidRPr="00006B6D">
        <w:rPr>
          <w:rFonts w:ascii="Garamond" w:hAnsi="Garamond"/>
          <w:sz w:val="24"/>
        </w:rPr>
        <w:t>details of gender analysis and triangulation strategy;</w:t>
      </w:r>
    </w:p>
    <w:p w14:paraId="157D8FB0"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Data collection</w:t>
      </w:r>
      <w:r>
        <w:rPr>
          <w:rFonts w:ascii="Garamond" w:hAnsi="Garamond"/>
          <w:sz w:val="24"/>
        </w:rPr>
        <w:t xml:space="preserve"> and analysis</w:t>
      </w:r>
      <w:r w:rsidRPr="00006B6D">
        <w:rPr>
          <w:rFonts w:ascii="Garamond" w:hAnsi="Garamond"/>
          <w:sz w:val="24"/>
        </w:rPr>
        <w:t xml:space="preserve"> tools that will be used to conduct the IAHE (survey, interview questions, document with the preparation of field visit and schedule of interviews, etc</w:t>
      </w:r>
      <w:r>
        <w:rPr>
          <w:rFonts w:ascii="Garamond" w:hAnsi="Garamond"/>
          <w:sz w:val="24"/>
        </w:rPr>
        <w:t>.</w:t>
      </w:r>
      <w:r w:rsidRPr="00006B6D">
        <w:rPr>
          <w:rFonts w:ascii="Garamond" w:hAnsi="Garamond"/>
          <w:sz w:val="24"/>
        </w:rPr>
        <w:t>);</w:t>
      </w:r>
    </w:p>
    <w:p w14:paraId="0CFE1B06"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Any limitations of the chosen methods of data collection and analysis and how they will be addressed;</w:t>
      </w:r>
    </w:p>
    <w:p w14:paraId="0B5F5E9E"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 xml:space="preserve">How will </w:t>
      </w:r>
      <w:r>
        <w:rPr>
          <w:rFonts w:ascii="Garamond" w:hAnsi="Garamond"/>
          <w:sz w:val="24"/>
        </w:rPr>
        <w:t xml:space="preserve">the </w:t>
      </w:r>
      <w:r w:rsidRPr="00006B6D">
        <w:rPr>
          <w:rFonts w:ascii="Garamond" w:hAnsi="Garamond"/>
          <w:sz w:val="24"/>
        </w:rPr>
        <w:t>views of the affected populations as well as protection and gender issues be addressed during the evaluation;</w:t>
      </w:r>
    </w:p>
    <w:p w14:paraId="64BD9808"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 xml:space="preserve">Data collection </w:t>
      </w:r>
      <w:r>
        <w:rPr>
          <w:rFonts w:ascii="Garamond" w:hAnsi="Garamond"/>
          <w:sz w:val="24"/>
        </w:rPr>
        <w:t xml:space="preserve">and analysis </w:t>
      </w:r>
      <w:r w:rsidRPr="00006B6D">
        <w:rPr>
          <w:rFonts w:ascii="Garamond" w:hAnsi="Garamond"/>
          <w:sz w:val="24"/>
        </w:rPr>
        <w:t>plan;</w:t>
      </w:r>
    </w:p>
    <w:p w14:paraId="587E536E" w14:textId="77777777" w:rsidR="003752D2" w:rsidRDefault="003752D2" w:rsidP="003752D2">
      <w:pPr>
        <w:pStyle w:val="ochabulletpoint"/>
        <w:spacing w:before="0" w:after="0"/>
        <w:jc w:val="both"/>
        <w:rPr>
          <w:rFonts w:ascii="Garamond" w:hAnsi="Garamond"/>
          <w:sz w:val="24"/>
        </w:rPr>
      </w:pPr>
      <w:r w:rsidRPr="00006B6D">
        <w:rPr>
          <w:rFonts w:ascii="Garamond" w:hAnsi="Garamond"/>
          <w:sz w:val="24"/>
        </w:rPr>
        <w:t>Detailed fieldwork plan;</w:t>
      </w:r>
    </w:p>
    <w:p w14:paraId="01538BB7" w14:textId="77777777" w:rsidR="003752D2" w:rsidRPr="00006B6D" w:rsidRDefault="003752D2" w:rsidP="003752D2">
      <w:pPr>
        <w:pStyle w:val="ochabulletpoint"/>
        <w:spacing w:before="0" w:after="0"/>
        <w:jc w:val="both"/>
        <w:rPr>
          <w:rFonts w:ascii="Garamond" w:hAnsi="Garamond"/>
          <w:sz w:val="24"/>
        </w:rPr>
      </w:pPr>
      <w:r>
        <w:rPr>
          <w:rFonts w:ascii="Garamond" w:hAnsi="Garamond"/>
          <w:sz w:val="24"/>
        </w:rPr>
        <w:t>Detailed timeline for the evaluation;</w:t>
      </w:r>
    </w:p>
    <w:p w14:paraId="7D239C68"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Interview guides, survey instruments, and/or other tools to be employed for the evaluation;</w:t>
      </w:r>
    </w:p>
    <w:p w14:paraId="5A343313"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 xml:space="preserve">Draft dissemination strategy of the evaluation findings </w:t>
      </w:r>
      <w:r>
        <w:rPr>
          <w:rFonts w:ascii="Garamond" w:hAnsi="Garamond"/>
          <w:sz w:val="24"/>
        </w:rPr>
        <w:t xml:space="preserve">(including </w:t>
      </w:r>
      <w:r w:rsidRPr="00006B6D">
        <w:rPr>
          <w:rFonts w:ascii="Garamond" w:hAnsi="Garamond"/>
          <w:sz w:val="24"/>
        </w:rPr>
        <w:t>with the IAHE</w:t>
      </w:r>
      <w:r>
        <w:rPr>
          <w:rFonts w:ascii="Garamond" w:hAnsi="Garamond"/>
          <w:sz w:val="24"/>
        </w:rPr>
        <w:t xml:space="preserve"> Management Group and the IAHE In-Country Advisory group). </w:t>
      </w:r>
    </w:p>
    <w:p w14:paraId="1F98377F"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2D95C394" w14:textId="77777777" w:rsidR="003752D2" w:rsidRPr="00006B6D" w:rsidRDefault="003752D2" w:rsidP="003752D2">
      <w:pPr>
        <w:pStyle w:val="ochacontenttext"/>
        <w:tabs>
          <w:tab w:val="left" w:pos="1155"/>
        </w:tabs>
        <w:spacing w:after="0"/>
        <w:jc w:val="both"/>
        <w:rPr>
          <w:rFonts w:ascii="Garamond" w:hAnsi="Garamond"/>
          <w:b/>
          <w:color w:val="2E74B5" w:themeColor="accent1" w:themeShade="BF"/>
          <w:sz w:val="24"/>
        </w:rPr>
      </w:pPr>
      <w:r w:rsidRPr="00006B6D">
        <w:rPr>
          <w:rFonts w:ascii="Garamond" w:hAnsi="Garamond"/>
          <w:b/>
          <w:color w:val="2E74B5" w:themeColor="accent1" w:themeShade="BF"/>
          <w:sz w:val="24"/>
        </w:rPr>
        <w:t>B.</w:t>
      </w:r>
      <w:r w:rsidRPr="00006B6D">
        <w:rPr>
          <w:rFonts w:ascii="Garamond" w:hAnsi="Garamond"/>
          <w:b/>
          <w:color w:val="2E74B5" w:themeColor="accent1" w:themeShade="BF"/>
          <w:sz w:val="24"/>
        </w:rPr>
        <w:tab/>
        <w:t>Evaluation Report</w:t>
      </w:r>
    </w:p>
    <w:p w14:paraId="657CC055"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7DEB663A" w14:textId="77777777" w:rsidR="003752D2" w:rsidRPr="007B121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The Evaluation Team will produce a single report, </w:t>
      </w:r>
      <w:r w:rsidRPr="0013202D">
        <w:rPr>
          <w:rFonts w:ascii="Garamond" w:hAnsi="Garamond"/>
          <w:color w:val="3B3838" w:themeColor="background2" w:themeShade="40"/>
          <w:sz w:val="24"/>
        </w:rPr>
        <w:t>written in a clear and concise manner that allows readers to understand what are the main evaluation findings, conclusions and corresponding recommendations, and their inter-relationship.</w:t>
      </w:r>
      <w:r w:rsidRPr="00006B6D">
        <w:rPr>
          <w:rFonts w:ascii="Garamond" w:hAnsi="Garamond"/>
          <w:color w:val="3B3838" w:themeColor="background2" w:themeShade="40"/>
          <w:sz w:val="24"/>
        </w:rPr>
        <w:t xml:space="preserve"> The report should be comprised of:</w:t>
      </w:r>
    </w:p>
    <w:p w14:paraId="4ABDA7BF"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Executive summary of no more than 2500 words;</w:t>
      </w:r>
    </w:p>
    <w:p w14:paraId="68D91AC8"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Table of contents;</w:t>
      </w:r>
    </w:p>
    <w:p w14:paraId="6BE56709"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Summary table linking findings, conclusions and recommendations, including where responsibility for follow up should lie;</w:t>
      </w:r>
    </w:p>
    <w:p w14:paraId="5AAEB230"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Analysis of context in which the response was implemented;</w:t>
      </w:r>
    </w:p>
    <w:p w14:paraId="7AF6C742"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Methodology summary – a brief chapter, with a more detailed description provided in an annex;</w:t>
      </w:r>
    </w:p>
    <w:p w14:paraId="6847176D"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 xml:space="preserve">Main body of the report, including </w:t>
      </w:r>
      <w:r>
        <w:rPr>
          <w:rFonts w:ascii="Garamond" w:hAnsi="Garamond"/>
          <w:sz w:val="24"/>
        </w:rPr>
        <w:t xml:space="preserve">an overall assessment, </w:t>
      </w:r>
      <w:r w:rsidRPr="00006B6D">
        <w:rPr>
          <w:rFonts w:ascii="Garamond" w:hAnsi="Garamond"/>
          <w:sz w:val="24"/>
        </w:rPr>
        <w:t>findings in response to the evaluation questions, conclusions and recommendations;</w:t>
      </w:r>
    </w:p>
    <w:p w14:paraId="0A5A9288" w14:textId="77777777" w:rsidR="003752D2" w:rsidRPr="00006B6D" w:rsidRDefault="003752D2" w:rsidP="003752D2">
      <w:pPr>
        <w:pStyle w:val="ochabulletpoint"/>
        <w:spacing w:before="0" w:after="0"/>
        <w:jc w:val="both"/>
        <w:rPr>
          <w:rFonts w:ascii="Garamond" w:hAnsi="Garamond"/>
          <w:sz w:val="24"/>
        </w:rPr>
      </w:pPr>
      <w:r w:rsidRPr="00006B6D">
        <w:rPr>
          <w:rFonts w:ascii="Garamond" w:hAnsi="Garamond"/>
          <w:sz w:val="24"/>
        </w:rPr>
        <w:t xml:space="preserve">Annexes will include:  (1) ToR, (2) Detailed methodology, (3) List of persons met, (4) Details of qualitative and quantitative analysis undertaken, (6) Team itinerary, (7) All evaluation tools employed, (8) List of acronyms; and (9) Bibliography of documents (including web pages, etc.) relevant to the evaluation; (10) Assessment of the usefulness of the IAHE guidelines and process and main recommendations for </w:t>
      </w:r>
      <w:r>
        <w:rPr>
          <w:rFonts w:ascii="Garamond" w:hAnsi="Garamond"/>
          <w:sz w:val="24"/>
        </w:rPr>
        <w:t xml:space="preserve">their </w:t>
      </w:r>
      <w:r w:rsidRPr="00006B6D">
        <w:rPr>
          <w:rFonts w:ascii="Garamond" w:hAnsi="Garamond"/>
          <w:sz w:val="24"/>
        </w:rPr>
        <w:t xml:space="preserve">improvement.   </w:t>
      </w:r>
    </w:p>
    <w:p w14:paraId="4FB42E64"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4E649B01" w14:textId="77777777" w:rsidR="003752D2" w:rsidRPr="00006B6D" w:rsidRDefault="003752D2" w:rsidP="006F3D18">
      <w:pPr>
        <w:pStyle w:val="ochacontenttext"/>
        <w:numPr>
          <w:ilvl w:val="0"/>
          <w:numId w:val="29"/>
        </w:numPr>
        <w:spacing w:after="0"/>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For accuracy and credibility, recommendations should </w:t>
      </w:r>
      <w:r>
        <w:rPr>
          <w:rFonts w:ascii="Garamond" w:hAnsi="Garamond"/>
          <w:color w:val="3B3838" w:themeColor="background2" w:themeShade="40"/>
          <w:sz w:val="24"/>
        </w:rPr>
        <w:t>follow</w:t>
      </w:r>
      <w:r w:rsidRPr="00006B6D">
        <w:rPr>
          <w:rFonts w:ascii="Garamond" w:hAnsi="Garamond"/>
          <w:color w:val="3B3838" w:themeColor="background2" w:themeShade="40"/>
          <w:sz w:val="24"/>
        </w:rPr>
        <w:t xml:space="preserve"> </w:t>
      </w:r>
      <w:r>
        <w:rPr>
          <w:rFonts w:ascii="Garamond" w:hAnsi="Garamond"/>
          <w:color w:val="3B3838" w:themeColor="background2" w:themeShade="40"/>
          <w:sz w:val="24"/>
        </w:rPr>
        <w:t>logically from the evaluation</w:t>
      </w:r>
      <w:r w:rsidRPr="00006B6D">
        <w:rPr>
          <w:rFonts w:ascii="Garamond" w:hAnsi="Garamond"/>
          <w:color w:val="3B3838" w:themeColor="background2" w:themeShade="40"/>
          <w:sz w:val="24"/>
        </w:rPr>
        <w:t xml:space="preserve"> findings and conclusions</w:t>
      </w:r>
      <w:r>
        <w:rPr>
          <w:rFonts w:ascii="Garamond" w:hAnsi="Garamond"/>
          <w:color w:val="3B3838" w:themeColor="background2" w:themeShade="40"/>
          <w:sz w:val="24"/>
        </w:rPr>
        <w:t>, and be</w:t>
      </w:r>
      <w:r w:rsidRPr="00006B6D">
        <w:rPr>
          <w:rFonts w:ascii="Garamond" w:hAnsi="Garamond"/>
          <w:color w:val="3B3838" w:themeColor="background2" w:themeShade="40"/>
          <w:sz w:val="24"/>
        </w:rPr>
        <w:t>:</w:t>
      </w:r>
    </w:p>
    <w:p w14:paraId="049B45B1" w14:textId="77777777" w:rsidR="003752D2" w:rsidRPr="00006B6D" w:rsidRDefault="003752D2" w:rsidP="003752D2">
      <w:pPr>
        <w:pStyle w:val="ochabulletpoint"/>
        <w:numPr>
          <w:ilvl w:val="0"/>
          <w:numId w:val="0"/>
        </w:numPr>
        <w:spacing w:before="0" w:after="0"/>
        <w:ind w:left="284"/>
        <w:jc w:val="both"/>
        <w:rPr>
          <w:rFonts w:ascii="Garamond" w:hAnsi="Garamond"/>
          <w:sz w:val="24"/>
        </w:rPr>
      </w:pPr>
    </w:p>
    <w:p w14:paraId="53CD3FFC" w14:textId="77777777" w:rsidR="003752D2" w:rsidRPr="00006B6D" w:rsidRDefault="003752D2" w:rsidP="006F3D18">
      <w:pPr>
        <w:pStyle w:val="ochabulletpoint"/>
        <w:numPr>
          <w:ilvl w:val="0"/>
          <w:numId w:val="33"/>
        </w:numPr>
        <w:spacing w:before="0" w:after="0"/>
        <w:jc w:val="both"/>
        <w:rPr>
          <w:rFonts w:ascii="Garamond" w:hAnsi="Garamond"/>
          <w:sz w:val="24"/>
        </w:rPr>
      </w:pPr>
      <w:r w:rsidRPr="00006B6D">
        <w:rPr>
          <w:rFonts w:ascii="Garamond" w:hAnsi="Garamond"/>
          <w:sz w:val="24"/>
        </w:rPr>
        <w:t>Categorised as a) Critical, b) Important, or c) Opportunity for learning.</w:t>
      </w:r>
    </w:p>
    <w:p w14:paraId="041C9897" w14:textId="77777777" w:rsidR="003752D2" w:rsidRPr="00006B6D" w:rsidRDefault="003752D2" w:rsidP="006F3D18">
      <w:pPr>
        <w:pStyle w:val="ochabulletpoint"/>
        <w:numPr>
          <w:ilvl w:val="0"/>
          <w:numId w:val="33"/>
        </w:numPr>
        <w:spacing w:before="0" w:after="0"/>
        <w:jc w:val="both"/>
        <w:rPr>
          <w:rFonts w:ascii="Garamond" w:hAnsi="Garamond"/>
          <w:sz w:val="24"/>
        </w:rPr>
      </w:pPr>
      <w:r w:rsidRPr="00006B6D">
        <w:rPr>
          <w:rFonts w:ascii="Garamond" w:hAnsi="Garamond"/>
          <w:sz w:val="24"/>
        </w:rPr>
        <w:t xml:space="preserve">Relevant, </w:t>
      </w:r>
      <w:r w:rsidRPr="00006B6D">
        <w:rPr>
          <w:rFonts w:ascii="Garamond" w:hAnsi="Garamond"/>
          <w:color w:val="3B3838" w:themeColor="background2" w:themeShade="40"/>
          <w:sz w:val="24"/>
        </w:rPr>
        <w:t xml:space="preserve">realistic and useful </w:t>
      </w:r>
      <w:r w:rsidRPr="00006B6D">
        <w:rPr>
          <w:rFonts w:ascii="Garamond" w:hAnsi="Garamond"/>
          <w:sz w:val="24"/>
        </w:rPr>
        <w:t>and reflect the reality of the context;</w:t>
      </w:r>
    </w:p>
    <w:p w14:paraId="58169DDD" w14:textId="77777777" w:rsidR="003752D2" w:rsidRPr="00006B6D" w:rsidRDefault="003752D2" w:rsidP="006F3D18">
      <w:pPr>
        <w:pStyle w:val="ochabulletpoint"/>
        <w:numPr>
          <w:ilvl w:val="0"/>
          <w:numId w:val="33"/>
        </w:numPr>
        <w:spacing w:before="0" w:after="0"/>
        <w:jc w:val="both"/>
        <w:rPr>
          <w:rFonts w:ascii="Garamond" w:hAnsi="Garamond"/>
          <w:sz w:val="24"/>
        </w:rPr>
      </w:pPr>
      <w:r w:rsidRPr="00006B6D">
        <w:rPr>
          <w:rFonts w:ascii="Garamond" w:hAnsi="Garamond"/>
          <w:sz w:val="24"/>
        </w:rPr>
        <w:t>Specific, measurable, clearly stated and not broad or vague;</w:t>
      </w:r>
    </w:p>
    <w:p w14:paraId="76B30C49" w14:textId="77777777" w:rsidR="003752D2" w:rsidRPr="00006B6D" w:rsidRDefault="003752D2" w:rsidP="006F3D18">
      <w:pPr>
        <w:pStyle w:val="ochabulletpoint"/>
        <w:numPr>
          <w:ilvl w:val="0"/>
          <w:numId w:val="33"/>
        </w:numPr>
        <w:spacing w:before="0" w:after="0"/>
        <w:jc w:val="both"/>
        <w:rPr>
          <w:rFonts w:ascii="Garamond" w:hAnsi="Garamond"/>
          <w:sz w:val="24"/>
        </w:rPr>
      </w:pPr>
      <w:r w:rsidRPr="00006B6D">
        <w:rPr>
          <w:rFonts w:ascii="Garamond" w:hAnsi="Garamond"/>
          <w:sz w:val="24"/>
        </w:rPr>
        <w:t>Realistic and reflect an understanding of the humanitarian system and potential constraints to follow-up;</w:t>
      </w:r>
    </w:p>
    <w:p w14:paraId="4DEB4707" w14:textId="77777777" w:rsidR="003752D2" w:rsidRPr="00006B6D" w:rsidRDefault="003752D2" w:rsidP="006F3D18">
      <w:pPr>
        <w:pStyle w:val="ochabulletpoint"/>
        <w:numPr>
          <w:ilvl w:val="0"/>
          <w:numId w:val="33"/>
        </w:numPr>
        <w:spacing w:before="0" w:after="0"/>
        <w:jc w:val="both"/>
        <w:rPr>
          <w:rFonts w:ascii="Garamond" w:hAnsi="Garamond"/>
          <w:sz w:val="24"/>
        </w:rPr>
      </w:pPr>
      <w:r w:rsidRPr="00006B6D">
        <w:rPr>
          <w:rFonts w:ascii="Garamond" w:hAnsi="Garamond"/>
          <w:sz w:val="24"/>
        </w:rPr>
        <w:t>Suggest where responsibility for follow-up should lie and include a timeframe for follow-up.</w:t>
      </w:r>
    </w:p>
    <w:p w14:paraId="5610B0C8" w14:textId="77777777" w:rsidR="003752D2" w:rsidRDefault="003752D2" w:rsidP="003752D2">
      <w:pPr>
        <w:pStyle w:val="ListParagraph"/>
        <w:spacing w:after="0"/>
        <w:ind w:left="0"/>
        <w:jc w:val="both"/>
        <w:rPr>
          <w:rFonts w:ascii="Garamond" w:hAnsi="Garamond"/>
          <w:color w:val="3B3838" w:themeColor="background2" w:themeShade="40"/>
          <w:sz w:val="24"/>
        </w:rPr>
      </w:pPr>
    </w:p>
    <w:p w14:paraId="595ACF4F" w14:textId="77777777" w:rsidR="003752D2" w:rsidRPr="0013202D"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The draft report will be reviewed by the IAHE Management Group and the final version cleared by the IAHE Steering Group prior to dissemination.</w:t>
      </w:r>
    </w:p>
    <w:p w14:paraId="0BCFDDB3" w14:textId="77777777" w:rsidR="003752D2" w:rsidRDefault="003752D2" w:rsidP="003752D2">
      <w:pPr>
        <w:pStyle w:val="ochacontenttext"/>
        <w:tabs>
          <w:tab w:val="left" w:pos="1155"/>
        </w:tabs>
        <w:spacing w:after="0"/>
        <w:jc w:val="both"/>
        <w:rPr>
          <w:rFonts w:ascii="Garamond" w:hAnsi="Garamond"/>
          <w:b/>
          <w:color w:val="2E74B5" w:themeColor="accent1" w:themeShade="BF"/>
          <w:sz w:val="24"/>
        </w:rPr>
      </w:pPr>
    </w:p>
    <w:p w14:paraId="4078C0E4" w14:textId="77777777" w:rsidR="003752D2" w:rsidRPr="00006B6D" w:rsidRDefault="003752D2" w:rsidP="003752D2">
      <w:pPr>
        <w:pStyle w:val="ochacontenttext"/>
        <w:tabs>
          <w:tab w:val="left" w:pos="1155"/>
        </w:tabs>
        <w:spacing w:after="0"/>
        <w:jc w:val="both"/>
        <w:rPr>
          <w:rFonts w:ascii="Garamond" w:hAnsi="Garamond"/>
          <w:b/>
          <w:color w:val="2E74B5" w:themeColor="accent1" w:themeShade="BF"/>
          <w:sz w:val="24"/>
        </w:rPr>
      </w:pPr>
      <w:r w:rsidRPr="00006B6D">
        <w:rPr>
          <w:rFonts w:ascii="Garamond" w:hAnsi="Garamond"/>
          <w:b/>
          <w:color w:val="2E74B5" w:themeColor="accent1" w:themeShade="BF"/>
          <w:sz w:val="24"/>
        </w:rPr>
        <w:t>C.</w:t>
      </w:r>
      <w:r w:rsidRPr="00006B6D">
        <w:rPr>
          <w:rFonts w:ascii="Garamond" w:hAnsi="Garamond"/>
          <w:b/>
          <w:color w:val="2E74B5" w:themeColor="accent1" w:themeShade="BF"/>
          <w:sz w:val="24"/>
        </w:rPr>
        <w:tab/>
        <w:t>Other evaluation products.</w:t>
      </w:r>
    </w:p>
    <w:p w14:paraId="738CD2C0" w14:textId="77777777" w:rsidR="003752D2" w:rsidRDefault="003752D2" w:rsidP="003752D2">
      <w:pPr>
        <w:pStyle w:val="ListParagraph"/>
        <w:rPr>
          <w:rFonts w:ascii="Garamond" w:hAnsi="Garamond"/>
          <w:color w:val="3B3838" w:themeColor="background2" w:themeShade="40"/>
          <w:sz w:val="24"/>
        </w:rPr>
      </w:pPr>
    </w:p>
    <w:p w14:paraId="7C7E0D7A" w14:textId="77777777" w:rsidR="003752D2" w:rsidRPr="00006B6D" w:rsidRDefault="003752D2" w:rsidP="006F3D18">
      <w:pPr>
        <w:pStyle w:val="ochacontenttext"/>
        <w:numPr>
          <w:ilvl w:val="0"/>
          <w:numId w:val="29"/>
        </w:numPr>
        <w:tabs>
          <w:tab w:val="left" w:pos="1155"/>
        </w:tabs>
        <w:spacing w:after="0"/>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The Evaluation Team will also produce presentations, as requested by the Evaluation Management Group, including presentations to HC/HCT, IASC members, in-country presentations to local communities and affected people, etc. </w:t>
      </w:r>
    </w:p>
    <w:p w14:paraId="0AD7F9BC"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1A9450E1" w14:textId="77777777" w:rsidR="003752D2" w:rsidRPr="00AD7560" w:rsidRDefault="003752D2" w:rsidP="006F3D18">
      <w:pPr>
        <w:pStyle w:val="ochacontenttext"/>
        <w:numPr>
          <w:ilvl w:val="0"/>
          <w:numId w:val="29"/>
        </w:numPr>
        <w:tabs>
          <w:tab w:val="left" w:pos="1155"/>
        </w:tabs>
        <w:spacing w:after="0"/>
        <w:jc w:val="both"/>
        <w:rPr>
          <w:rFonts w:ascii="Garamond" w:hAnsi="Garamond"/>
          <w:color w:val="3B3838" w:themeColor="background2" w:themeShade="40"/>
          <w:sz w:val="24"/>
          <w:u w:val="single"/>
        </w:rPr>
      </w:pPr>
      <w:r w:rsidRPr="00006B6D">
        <w:rPr>
          <w:rFonts w:ascii="Garamond" w:hAnsi="Garamond" w:cs="Arial"/>
          <w:color w:val="3B3838" w:themeColor="background2" w:themeShade="40"/>
          <w:sz w:val="24"/>
        </w:rPr>
        <w:t>The Evaluation Team will also provide regular feedback on the appropriateness of IAHE guidelines and the IAHE process, for each of the IAHE phases (inception, evaluation, reporting, dissemination), and suggest possible ways to improve them</w:t>
      </w:r>
      <w:r>
        <w:rPr>
          <w:rFonts w:ascii="Garamond" w:hAnsi="Garamond" w:cs="Arial"/>
          <w:color w:val="3B3838" w:themeColor="background2" w:themeShade="40"/>
          <w:sz w:val="24"/>
        </w:rPr>
        <w:t xml:space="preserve"> through</w:t>
      </w:r>
      <w:r w:rsidRPr="00006B6D">
        <w:rPr>
          <w:rFonts w:ascii="Garamond" w:hAnsi="Garamond" w:cs="Arial"/>
          <w:color w:val="3B3838" w:themeColor="background2" w:themeShade="40"/>
          <w:sz w:val="24"/>
        </w:rPr>
        <w:t xml:space="preserve"> conference calls with the IAHE S</w:t>
      </w:r>
      <w:r>
        <w:rPr>
          <w:rFonts w:ascii="Garamond" w:hAnsi="Garamond" w:cs="Arial"/>
          <w:color w:val="3B3838" w:themeColor="background2" w:themeShade="40"/>
          <w:sz w:val="24"/>
        </w:rPr>
        <w:t xml:space="preserve">teering </w:t>
      </w:r>
      <w:r w:rsidRPr="00006B6D">
        <w:rPr>
          <w:rFonts w:ascii="Garamond" w:hAnsi="Garamond" w:cs="Arial"/>
          <w:color w:val="3B3838" w:themeColor="background2" w:themeShade="40"/>
          <w:sz w:val="24"/>
        </w:rPr>
        <w:t>G</w:t>
      </w:r>
      <w:r>
        <w:rPr>
          <w:rFonts w:ascii="Garamond" w:hAnsi="Garamond" w:cs="Arial"/>
          <w:color w:val="3B3838" w:themeColor="background2" w:themeShade="40"/>
          <w:sz w:val="24"/>
        </w:rPr>
        <w:t>roup</w:t>
      </w:r>
      <w:r w:rsidRPr="00006B6D">
        <w:rPr>
          <w:rFonts w:ascii="Garamond" w:hAnsi="Garamond" w:cs="Arial"/>
          <w:color w:val="3B3838" w:themeColor="background2" w:themeShade="40"/>
          <w:sz w:val="24"/>
        </w:rPr>
        <w:t xml:space="preserve"> and M</w:t>
      </w:r>
      <w:r>
        <w:rPr>
          <w:rFonts w:ascii="Garamond" w:hAnsi="Garamond" w:cs="Arial"/>
          <w:color w:val="3B3838" w:themeColor="background2" w:themeShade="40"/>
          <w:sz w:val="24"/>
        </w:rPr>
        <w:t xml:space="preserve">anagement </w:t>
      </w:r>
      <w:r w:rsidRPr="00006B6D">
        <w:rPr>
          <w:rFonts w:ascii="Garamond" w:hAnsi="Garamond" w:cs="Arial"/>
          <w:color w:val="3B3838" w:themeColor="background2" w:themeShade="40"/>
          <w:sz w:val="24"/>
        </w:rPr>
        <w:t>G</w:t>
      </w:r>
      <w:r>
        <w:rPr>
          <w:rFonts w:ascii="Garamond" w:hAnsi="Garamond" w:cs="Arial"/>
          <w:color w:val="3B3838" w:themeColor="background2" w:themeShade="40"/>
          <w:sz w:val="24"/>
        </w:rPr>
        <w:t>roup</w:t>
      </w:r>
      <w:r w:rsidRPr="00006B6D">
        <w:rPr>
          <w:rFonts w:ascii="Garamond" w:hAnsi="Garamond" w:cs="Arial"/>
          <w:color w:val="3B3838" w:themeColor="background2" w:themeShade="40"/>
          <w:sz w:val="24"/>
        </w:rPr>
        <w:t xml:space="preserve">, as well as a </w:t>
      </w:r>
      <w:r>
        <w:rPr>
          <w:rFonts w:ascii="Garamond" w:hAnsi="Garamond" w:cs="Arial"/>
          <w:color w:val="3B3838" w:themeColor="background2" w:themeShade="40"/>
          <w:sz w:val="24"/>
        </w:rPr>
        <w:t>document to be included as an</w:t>
      </w:r>
      <w:r w:rsidRPr="00006B6D">
        <w:rPr>
          <w:rFonts w:ascii="Garamond" w:hAnsi="Garamond" w:cs="Arial"/>
          <w:color w:val="3B3838" w:themeColor="background2" w:themeShade="40"/>
          <w:sz w:val="24"/>
        </w:rPr>
        <w:t xml:space="preserve"> annex to the evaluation report.</w:t>
      </w:r>
      <w:r>
        <w:rPr>
          <w:rFonts w:ascii="Garamond" w:hAnsi="Garamond" w:cs="Arial"/>
          <w:color w:val="3B3838" w:themeColor="background2" w:themeShade="40"/>
          <w:sz w:val="24"/>
        </w:rPr>
        <w:t xml:space="preserve"> Lessons learned on the use of the IAHEs guidelines will be synthesised in a </w:t>
      </w:r>
      <w:r w:rsidRPr="002E3B54">
        <w:rPr>
          <w:rFonts w:ascii="Garamond" w:hAnsi="Garamond" w:cs="Arial"/>
          <w:color w:val="3B3838" w:themeColor="background2" w:themeShade="40"/>
          <w:sz w:val="24"/>
        </w:rPr>
        <w:t>final written aide-memoire.</w:t>
      </w:r>
      <w:r w:rsidRPr="00AD7560">
        <w:rPr>
          <w:rFonts w:ascii="Calibri" w:hAnsi="Calibri"/>
          <w:b/>
          <w:bCs/>
          <w:color w:val="1F497D"/>
          <w:sz w:val="22"/>
          <w:szCs w:val="22"/>
          <w:u w:val="single"/>
        </w:rPr>
        <w:t xml:space="preserve"> </w:t>
      </w:r>
    </w:p>
    <w:p w14:paraId="46EF8854"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6E4DC805" w14:textId="77777777" w:rsidR="003752D2" w:rsidRDefault="003752D2" w:rsidP="006F3D18">
      <w:pPr>
        <w:pStyle w:val="ochacontenttext"/>
        <w:numPr>
          <w:ilvl w:val="0"/>
          <w:numId w:val="29"/>
        </w:numPr>
        <w:tabs>
          <w:tab w:val="left" w:pos="1155"/>
        </w:tabs>
        <w:spacing w:after="0"/>
        <w:jc w:val="both"/>
        <w:rPr>
          <w:rFonts w:ascii="Garamond" w:hAnsi="Garamond"/>
          <w:color w:val="3B3838" w:themeColor="background2" w:themeShade="40"/>
          <w:sz w:val="24"/>
        </w:rPr>
      </w:pPr>
      <w:r w:rsidRPr="00E9761C">
        <w:rPr>
          <w:rFonts w:ascii="Garamond" w:hAnsi="Garamond"/>
          <w:color w:val="3B3838" w:themeColor="background2" w:themeShade="40"/>
          <w:sz w:val="24"/>
        </w:rPr>
        <w:t xml:space="preserve">Additional </w:t>
      </w:r>
      <w:r>
        <w:rPr>
          <w:rFonts w:ascii="Garamond" w:hAnsi="Garamond"/>
          <w:color w:val="3B3838" w:themeColor="background2" w:themeShade="40"/>
          <w:sz w:val="24"/>
        </w:rPr>
        <w:t xml:space="preserve">dissemination </w:t>
      </w:r>
      <w:r w:rsidRPr="00E9761C">
        <w:rPr>
          <w:rFonts w:ascii="Garamond" w:hAnsi="Garamond"/>
          <w:color w:val="3B3838" w:themeColor="background2" w:themeShade="40"/>
          <w:sz w:val="24"/>
        </w:rPr>
        <w:t>evaluation products such as briefs, video presentations or précis may be proposed in the inception report.</w:t>
      </w:r>
    </w:p>
    <w:p w14:paraId="38FF48ED" w14:textId="77777777" w:rsidR="003752D2" w:rsidRPr="00E9761C" w:rsidRDefault="003752D2" w:rsidP="003752D2">
      <w:pPr>
        <w:pStyle w:val="ochacontenttext"/>
        <w:tabs>
          <w:tab w:val="left" w:pos="1155"/>
        </w:tabs>
        <w:spacing w:after="0"/>
        <w:jc w:val="both"/>
        <w:rPr>
          <w:rFonts w:ascii="Garamond" w:hAnsi="Garamond"/>
          <w:color w:val="3B3838" w:themeColor="background2" w:themeShade="40"/>
          <w:sz w:val="24"/>
        </w:rPr>
      </w:pPr>
    </w:p>
    <w:p w14:paraId="349D6F29" w14:textId="77777777" w:rsidR="003752D2" w:rsidRPr="007B1212" w:rsidRDefault="003752D2" w:rsidP="003752D2">
      <w:pPr>
        <w:pStyle w:val="ListParagraph"/>
        <w:spacing w:after="0"/>
        <w:ind w:left="0"/>
        <w:jc w:val="both"/>
        <w:rPr>
          <w:rFonts w:ascii="Garamond" w:hAnsi="Garamond"/>
          <w:color w:val="3B3838" w:themeColor="background2" w:themeShade="40"/>
          <w:sz w:val="24"/>
        </w:rPr>
      </w:pPr>
    </w:p>
    <w:p w14:paraId="16BE412D" w14:textId="77777777" w:rsidR="003752D2" w:rsidRPr="007B1212" w:rsidRDefault="003752D2" w:rsidP="006F3D18">
      <w:pPr>
        <w:pStyle w:val="ochacontenttext"/>
        <w:numPr>
          <w:ilvl w:val="0"/>
          <w:numId w:val="37"/>
        </w:numPr>
        <w:tabs>
          <w:tab w:val="left" w:pos="1155"/>
        </w:tabs>
        <w:spacing w:after="0"/>
        <w:jc w:val="both"/>
        <w:rPr>
          <w:rFonts w:ascii="Garamond" w:hAnsi="Garamond"/>
          <w:b/>
          <w:color w:val="2E74B5" w:themeColor="accent1" w:themeShade="BF"/>
          <w:sz w:val="24"/>
        </w:rPr>
      </w:pPr>
      <w:r w:rsidRPr="00006B6D">
        <w:rPr>
          <w:rFonts w:ascii="Garamond" w:hAnsi="Garamond"/>
          <w:b/>
          <w:color w:val="2E74B5" w:themeColor="accent1" w:themeShade="BF"/>
          <w:sz w:val="24"/>
        </w:rPr>
        <w:tab/>
      </w:r>
      <w:r>
        <w:rPr>
          <w:rFonts w:ascii="Garamond" w:hAnsi="Garamond"/>
          <w:b/>
          <w:color w:val="2E74B5" w:themeColor="accent1" w:themeShade="BF"/>
          <w:sz w:val="24"/>
        </w:rPr>
        <w:t>Feedback on IAHE process</w:t>
      </w:r>
      <w:r w:rsidRPr="00006B6D">
        <w:rPr>
          <w:rFonts w:ascii="Garamond" w:hAnsi="Garamond"/>
          <w:b/>
          <w:color w:val="2E74B5" w:themeColor="accent1" w:themeShade="BF"/>
          <w:sz w:val="24"/>
        </w:rPr>
        <w:t>.</w:t>
      </w:r>
    </w:p>
    <w:p w14:paraId="1BD7278D" w14:textId="77777777" w:rsidR="003752D2" w:rsidRPr="007B1212" w:rsidRDefault="003752D2" w:rsidP="003752D2">
      <w:pPr>
        <w:pStyle w:val="ListParagraph"/>
        <w:rPr>
          <w:rFonts w:ascii="Garamond" w:hAnsi="Garamond"/>
          <w:sz w:val="24"/>
        </w:rPr>
      </w:pPr>
    </w:p>
    <w:p w14:paraId="28151BA6" w14:textId="77777777" w:rsidR="003752D2" w:rsidRPr="007B1212" w:rsidRDefault="003752D2" w:rsidP="006F3D18">
      <w:pPr>
        <w:pStyle w:val="ListParagraph"/>
        <w:numPr>
          <w:ilvl w:val="0"/>
          <w:numId w:val="29"/>
        </w:numPr>
        <w:spacing w:after="0" w:line="276" w:lineRule="auto"/>
        <w:ind w:left="0" w:firstLine="0"/>
        <w:jc w:val="both"/>
        <w:rPr>
          <w:rFonts w:ascii="Garamond" w:hAnsi="Garamond"/>
          <w:color w:val="3B3838" w:themeColor="background2" w:themeShade="40"/>
          <w:sz w:val="24"/>
        </w:rPr>
      </w:pPr>
      <w:r>
        <w:rPr>
          <w:rFonts w:ascii="Garamond" w:hAnsi="Garamond"/>
          <w:sz w:val="24"/>
        </w:rPr>
        <w:t>The Evaluation Team will also produce a brief document and presentation with an a</w:t>
      </w:r>
      <w:r w:rsidRPr="007B1212">
        <w:rPr>
          <w:rFonts w:ascii="Garamond" w:hAnsi="Garamond"/>
          <w:sz w:val="24"/>
        </w:rPr>
        <w:t>ssessment of the usefulness of the IAHE guidelines and process</w:t>
      </w:r>
      <w:r>
        <w:rPr>
          <w:rFonts w:ascii="Garamond" w:hAnsi="Garamond"/>
          <w:sz w:val="24"/>
        </w:rPr>
        <w:t>,</w:t>
      </w:r>
      <w:r w:rsidRPr="007B1212">
        <w:rPr>
          <w:rFonts w:ascii="Garamond" w:hAnsi="Garamond"/>
          <w:sz w:val="24"/>
        </w:rPr>
        <w:t xml:space="preserve"> and main recommendations for their improvement.   </w:t>
      </w:r>
    </w:p>
    <w:p w14:paraId="4CD27776" w14:textId="77777777" w:rsidR="003752D2" w:rsidRPr="00006B6D" w:rsidRDefault="003752D2" w:rsidP="006F3D18">
      <w:pPr>
        <w:pStyle w:val="Heading2"/>
        <w:numPr>
          <w:ilvl w:val="0"/>
          <w:numId w:val="36"/>
        </w:numPr>
        <w:pBdr>
          <w:bottom w:val="single" w:sz="4" w:space="1" w:color="808080"/>
        </w:pBdr>
        <w:spacing w:before="240" w:after="60" w:line="276" w:lineRule="auto"/>
        <w:ind w:left="720" w:right="1080"/>
        <w:rPr>
          <w:rStyle w:val="BookTitle"/>
          <w:rFonts w:ascii="Garamond" w:hAnsi="Garamond"/>
          <w:iCs/>
          <w:color w:val="2E74B5" w:themeColor="accent1" w:themeShade="BF"/>
          <w:kern w:val="32"/>
        </w:rPr>
      </w:pPr>
      <w:r w:rsidRPr="00006B6D">
        <w:rPr>
          <w:rStyle w:val="BookTitle"/>
          <w:rFonts w:ascii="Garamond" w:hAnsi="Garamond"/>
          <w:iCs/>
          <w:color w:val="2E74B5" w:themeColor="accent1" w:themeShade="BF"/>
          <w:kern w:val="32"/>
        </w:rPr>
        <w:t>Dissemination and follow up</w:t>
      </w:r>
    </w:p>
    <w:p w14:paraId="413DC0A2" w14:textId="77777777" w:rsidR="003752D2" w:rsidRPr="00006B6D" w:rsidRDefault="003752D2" w:rsidP="003752D2">
      <w:pPr>
        <w:pStyle w:val="ochacontenttext"/>
        <w:tabs>
          <w:tab w:val="left" w:pos="1155"/>
        </w:tabs>
        <w:spacing w:after="0"/>
        <w:jc w:val="both"/>
        <w:rPr>
          <w:rFonts w:ascii="Garamond" w:hAnsi="Garamond"/>
          <w:color w:val="3B3838" w:themeColor="background2" w:themeShade="40"/>
          <w:sz w:val="24"/>
        </w:rPr>
      </w:pPr>
    </w:p>
    <w:p w14:paraId="7913EDBA" w14:textId="77777777" w:rsidR="003752D2" w:rsidRPr="00006B6D" w:rsidRDefault="003752D2" w:rsidP="006F3D18">
      <w:pPr>
        <w:pStyle w:val="ochacontenttext"/>
        <w:numPr>
          <w:ilvl w:val="0"/>
          <w:numId w:val="37"/>
        </w:numPr>
        <w:tabs>
          <w:tab w:val="left" w:pos="720"/>
        </w:tabs>
        <w:spacing w:after="0"/>
        <w:jc w:val="both"/>
        <w:rPr>
          <w:rFonts w:ascii="Garamond" w:hAnsi="Garamond"/>
          <w:color w:val="3B3838" w:themeColor="background2" w:themeShade="40"/>
          <w:sz w:val="24"/>
        </w:rPr>
      </w:pPr>
      <w:r w:rsidRPr="00006B6D">
        <w:rPr>
          <w:rFonts w:ascii="Garamond" w:hAnsi="Garamond"/>
          <w:color w:val="3B3838" w:themeColor="background2" w:themeShade="40"/>
          <w:sz w:val="24"/>
        </w:rPr>
        <w:t>The Evaluation Team will conduct the following presentations:</w:t>
      </w:r>
    </w:p>
    <w:p w14:paraId="0C93E179" w14:textId="77777777" w:rsidR="003752D2" w:rsidRPr="00006B6D" w:rsidRDefault="003752D2" w:rsidP="003752D2">
      <w:pPr>
        <w:pStyle w:val="ochacontenttext"/>
        <w:tabs>
          <w:tab w:val="left" w:pos="720"/>
        </w:tabs>
        <w:spacing w:after="0"/>
        <w:jc w:val="both"/>
        <w:rPr>
          <w:rFonts w:ascii="Garamond" w:hAnsi="Garamond"/>
          <w:color w:val="3B3838" w:themeColor="background2" w:themeShade="40"/>
          <w:sz w:val="24"/>
        </w:rPr>
      </w:pPr>
    </w:p>
    <w:p w14:paraId="203D9DD3" w14:textId="77777777" w:rsidR="003752D2" w:rsidRPr="007B1212" w:rsidRDefault="003752D2" w:rsidP="006F3D18">
      <w:pPr>
        <w:pStyle w:val="ochacontenttext"/>
        <w:numPr>
          <w:ilvl w:val="0"/>
          <w:numId w:val="35"/>
        </w:numPr>
        <w:spacing w:after="0"/>
        <w:ind w:left="720"/>
        <w:contextualSpacing/>
        <w:jc w:val="both"/>
        <w:rPr>
          <w:rFonts w:ascii="Garamond" w:hAnsi="Garamond" w:cs="Arial"/>
          <w:color w:val="auto"/>
          <w:sz w:val="24"/>
        </w:rPr>
      </w:pPr>
      <w:r w:rsidRPr="00006B6D">
        <w:rPr>
          <w:rFonts w:ascii="Garamond" w:hAnsi="Garamond"/>
          <w:color w:val="3B3838" w:themeColor="background2" w:themeShade="40"/>
          <w:sz w:val="24"/>
        </w:rPr>
        <w:t>At t</w:t>
      </w:r>
      <w:r>
        <w:rPr>
          <w:rFonts w:ascii="Garamond" w:hAnsi="Garamond"/>
          <w:color w:val="3B3838" w:themeColor="background2" w:themeShade="40"/>
          <w:sz w:val="24"/>
        </w:rPr>
        <w:t>he end of the field visit, the evaluation t</w:t>
      </w:r>
      <w:r w:rsidRPr="00006B6D">
        <w:rPr>
          <w:rFonts w:ascii="Garamond" w:hAnsi="Garamond"/>
          <w:color w:val="3B3838" w:themeColor="background2" w:themeShade="40"/>
          <w:sz w:val="24"/>
        </w:rPr>
        <w:t>eam will conduct an exit brief</w:t>
      </w:r>
      <w:r>
        <w:rPr>
          <w:rFonts w:ascii="Garamond" w:hAnsi="Garamond"/>
          <w:color w:val="3B3838" w:themeColor="background2" w:themeShade="40"/>
          <w:sz w:val="24"/>
        </w:rPr>
        <w:t>ing</w:t>
      </w:r>
      <w:r w:rsidRPr="00006B6D">
        <w:rPr>
          <w:rFonts w:ascii="Garamond" w:hAnsi="Garamond"/>
          <w:color w:val="3B3838" w:themeColor="background2" w:themeShade="40"/>
          <w:sz w:val="24"/>
        </w:rPr>
        <w:t xml:space="preserve"> with the IAHE </w:t>
      </w:r>
      <w:r>
        <w:rPr>
          <w:rFonts w:ascii="Garamond" w:hAnsi="Garamond"/>
          <w:color w:val="3B3838" w:themeColor="background2" w:themeShade="40"/>
          <w:sz w:val="24"/>
        </w:rPr>
        <w:t xml:space="preserve">In-Country Advisory Group </w:t>
      </w:r>
      <w:r w:rsidRPr="00006B6D">
        <w:rPr>
          <w:rFonts w:ascii="Garamond" w:hAnsi="Garamond"/>
          <w:color w:val="3B3838" w:themeColor="background2" w:themeShade="40"/>
          <w:sz w:val="24"/>
        </w:rPr>
        <w:t xml:space="preserve">and </w:t>
      </w:r>
      <w:r>
        <w:rPr>
          <w:rFonts w:ascii="Garamond" w:hAnsi="Garamond"/>
          <w:color w:val="3B3838" w:themeColor="background2" w:themeShade="40"/>
          <w:sz w:val="24"/>
        </w:rPr>
        <w:t>the</w:t>
      </w:r>
      <w:r w:rsidRPr="00006B6D">
        <w:rPr>
          <w:rFonts w:ascii="Garamond" w:hAnsi="Garamond"/>
          <w:color w:val="3B3838" w:themeColor="background2" w:themeShade="40"/>
          <w:sz w:val="24"/>
        </w:rPr>
        <w:t xml:space="preserve"> </w:t>
      </w:r>
      <w:r w:rsidRPr="00FE3446">
        <w:rPr>
          <w:rFonts w:ascii="Garamond" w:hAnsi="Garamond"/>
          <w:color w:val="3B3838" w:themeColor="background2" w:themeShade="40"/>
          <w:sz w:val="24"/>
        </w:rPr>
        <w:t xml:space="preserve">IAHE </w:t>
      </w:r>
      <w:r>
        <w:rPr>
          <w:rFonts w:ascii="Garamond" w:hAnsi="Garamond"/>
          <w:color w:val="3B3838" w:themeColor="background2" w:themeShade="40"/>
          <w:sz w:val="24"/>
        </w:rPr>
        <w:t>Management Group</w:t>
      </w:r>
      <w:r w:rsidRPr="00FE3446">
        <w:rPr>
          <w:rFonts w:ascii="Garamond" w:hAnsi="Garamond"/>
          <w:color w:val="3B3838" w:themeColor="background2" w:themeShade="40"/>
          <w:sz w:val="24"/>
        </w:rPr>
        <w:t xml:space="preserve"> to share first im</w:t>
      </w:r>
      <w:r>
        <w:rPr>
          <w:rFonts w:ascii="Garamond" w:hAnsi="Garamond"/>
          <w:color w:val="3B3838" w:themeColor="background2" w:themeShade="40"/>
          <w:sz w:val="24"/>
        </w:rPr>
        <w:t>pressions, preliminary findings</w:t>
      </w:r>
      <w:r w:rsidRPr="00FE3446">
        <w:rPr>
          <w:rFonts w:ascii="Garamond" w:hAnsi="Garamond"/>
          <w:color w:val="3B3838" w:themeColor="background2" w:themeShade="40"/>
          <w:sz w:val="24"/>
        </w:rPr>
        <w:t xml:space="preserve"> and possible areas of conclusions</w:t>
      </w:r>
      <w:r>
        <w:rPr>
          <w:rFonts w:ascii="Garamond" w:hAnsi="Garamond"/>
          <w:color w:val="3B3838" w:themeColor="background2" w:themeShade="40"/>
          <w:sz w:val="24"/>
        </w:rPr>
        <w:t xml:space="preserve"> and recommendations. The brief will also help</w:t>
      </w:r>
      <w:r w:rsidRPr="00FE3446">
        <w:rPr>
          <w:rFonts w:ascii="Garamond" w:hAnsi="Garamond"/>
          <w:color w:val="3B3838" w:themeColor="background2" w:themeShade="40"/>
          <w:sz w:val="24"/>
        </w:rPr>
        <w:t xml:space="preserve"> clarify issues and </w:t>
      </w:r>
      <w:r>
        <w:rPr>
          <w:rFonts w:ascii="Garamond" w:hAnsi="Garamond"/>
          <w:color w:val="3B3838" w:themeColor="background2" w:themeShade="40"/>
          <w:sz w:val="24"/>
        </w:rPr>
        <w:t xml:space="preserve">outline any </w:t>
      </w:r>
      <w:r w:rsidRPr="00FE3446">
        <w:rPr>
          <w:rFonts w:ascii="Garamond" w:hAnsi="Garamond"/>
          <w:color w:val="3B3838" w:themeColor="background2" w:themeShade="40"/>
          <w:sz w:val="24"/>
        </w:rPr>
        <w:t>expected pending actions from any stakeholders, as relevant,  as well as discuss next steps;</w:t>
      </w:r>
    </w:p>
    <w:p w14:paraId="76DC6A56" w14:textId="77777777" w:rsidR="003752D2" w:rsidRPr="00006B6D" w:rsidRDefault="003752D2" w:rsidP="003752D2">
      <w:pPr>
        <w:pStyle w:val="ochacontenttext"/>
        <w:spacing w:after="0"/>
        <w:ind w:left="720"/>
        <w:contextualSpacing/>
        <w:jc w:val="both"/>
        <w:rPr>
          <w:rFonts w:ascii="Garamond" w:hAnsi="Garamond" w:cs="Arial"/>
          <w:color w:val="auto"/>
          <w:sz w:val="24"/>
        </w:rPr>
      </w:pPr>
    </w:p>
    <w:p w14:paraId="00E85869" w14:textId="77777777" w:rsidR="003752D2" w:rsidRDefault="003752D2" w:rsidP="006F3D18">
      <w:pPr>
        <w:pStyle w:val="ochacontenttext"/>
        <w:numPr>
          <w:ilvl w:val="0"/>
          <w:numId w:val="35"/>
        </w:numPr>
        <w:spacing w:after="0"/>
        <w:ind w:left="720"/>
        <w:contextualSpacing/>
        <w:jc w:val="both"/>
        <w:rPr>
          <w:rFonts w:ascii="Garamond" w:hAnsi="Garamond"/>
          <w:color w:val="3B3838" w:themeColor="background2" w:themeShade="40"/>
          <w:sz w:val="24"/>
        </w:rPr>
      </w:pPr>
      <w:r w:rsidRPr="00006B6D">
        <w:rPr>
          <w:rFonts w:ascii="Garamond" w:hAnsi="Garamond"/>
          <w:color w:val="3B3838" w:themeColor="background2" w:themeShade="40"/>
          <w:sz w:val="24"/>
        </w:rPr>
        <w:t xml:space="preserve">Upon completion of the </w:t>
      </w:r>
      <w:r>
        <w:rPr>
          <w:rFonts w:ascii="Garamond" w:hAnsi="Garamond"/>
          <w:color w:val="3B3838" w:themeColor="background2" w:themeShade="40"/>
          <w:sz w:val="24"/>
        </w:rPr>
        <w:t xml:space="preserve">final </w:t>
      </w:r>
      <w:r w:rsidRPr="00006B6D">
        <w:rPr>
          <w:rFonts w:ascii="Garamond" w:hAnsi="Garamond"/>
          <w:color w:val="3B3838" w:themeColor="background2" w:themeShade="40"/>
          <w:sz w:val="24"/>
        </w:rPr>
        <w:t xml:space="preserve">evaluation report, the results of the IAHE will be presented by the evaluation team (or </w:t>
      </w:r>
      <w:r>
        <w:rPr>
          <w:rFonts w:ascii="Garamond" w:hAnsi="Garamond"/>
          <w:color w:val="3B3838" w:themeColor="background2" w:themeShade="40"/>
          <w:sz w:val="24"/>
        </w:rPr>
        <w:t>evaluation manager</w:t>
      </w:r>
      <w:r w:rsidRPr="00006B6D">
        <w:rPr>
          <w:rFonts w:ascii="Garamond" w:hAnsi="Garamond"/>
          <w:color w:val="3B3838" w:themeColor="background2" w:themeShade="40"/>
          <w:sz w:val="24"/>
        </w:rPr>
        <w:t>) to the IASC in New York and Geneva;</w:t>
      </w:r>
      <w:r>
        <w:rPr>
          <w:rFonts w:ascii="Garamond" w:hAnsi="Garamond"/>
          <w:color w:val="3B3838" w:themeColor="background2" w:themeShade="40"/>
          <w:sz w:val="24"/>
        </w:rPr>
        <w:t xml:space="preserve"> </w:t>
      </w:r>
    </w:p>
    <w:p w14:paraId="6C946EA9" w14:textId="77777777" w:rsidR="003752D2" w:rsidRPr="00006B6D" w:rsidRDefault="003752D2" w:rsidP="003752D2">
      <w:pPr>
        <w:pStyle w:val="ochacontenttext"/>
        <w:spacing w:after="0"/>
        <w:contextualSpacing/>
        <w:jc w:val="both"/>
        <w:rPr>
          <w:rFonts w:ascii="Garamond" w:hAnsi="Garamond"/>
          <w:color w:val="3B3838" w:themeColor="background2" w:themeShade="40"/>
          <w:sz w:val="24"/>
        </w:rPr>
      </w:pPr>
    </w:p>
    <w:p w14:paraId="15664448" w14:textId="77777777" w:rsidR="003752D2" w:rsidRPr="007B1212" w:rsidRDefault="003752D2" w:rsidP="006F3D18">
      <w:pPr>
        <w:pStyle w:val="ochacontenttext"/>
        <w:numPr>
          <w:ilvl w:val="0"/>
          <w:numId w:val="35"/>
        </w:numPr>
        <w:spacing w:after="0"/>
        <w:ind w:left="720"/>
        <w:contextualSpacing/>
        <w:jc w:val="both"/>
        <w:rPr>
          <w:rFonts w:ascii="Garamond" w:hAnsi="Garamond"/>
          <w:color w:val="3B3838" w:themeColor="background2" w:themeShade="40"/>
          <w:sz w:val="24"/>
        </w:rPr>
      </w:pPr>
      <w:r w:rsidRPr="00006B6D">
        <w:rPr>
          <w:rFonts w:ascii="Garamond" w:hAnsi="Garamond"/>
          <w:color w:val="3B3838" w:themeColor="background2" w:themeShade="40"/>
          <w:sz w:val="24"/>
        </w:rPr>
        <w:t>Once the evaluation is completed, presentations of the main findings and recommendations will be made</w:t>
      </w:r>
      <w:r>
        <w:rPr>
          <w:rFonts w:ascii="Garamond" w:hAnsi="Garamond"/>
          <w:color w:val="3B3838" w:themeColor="background2" w:themeShade="40"/>
          <w:sz w:val="24"/>
        </w:rPr>
        <w:t xml:space="preserve"> available </w:t>
      </w:r>
      <w:r w:rsidRPr="00006B6D">
        <w:rPr>
          <w:rFonts w:ascii="Garamond" w:hAnsi="Garamond"/>
          <w:color w:val="3B3838" w:themeColor="background2" w:themeShade="40"/>
          <w:sz w:val="24"/>
        </w:rPr>
        <w:t>to various fora as decided by OCHA and the IAHE Management Group. The Evaluation Team may be requested to assist with these presentations.</w:t>
      </w:r>
    </w:p>
    <w:p w14:paraId="0F5638FA" w14:textId="77777777" w:rsidR="003752D2" w:rsidRPr="00006B6D" w:rsidRDefault="003752D2" w:rsidP="003752D2">
      <w:pPr>
        <w:pStyle w:val="ListParagraph"/>
        <w:spacing w:after="0"/>
        <w:ind w:left="0"/>
        <w:jc w:val="both"/>
        <w:rPr>
          <w:rFonts w:ascii="Garamond" w:hAnsi="Garamond"/>
          <w:color w:val="3B3838" w:themeColor="background2" w:themeShade="40"/>
          <w:sz w:val="24"/>
        </w:rPr>
      </w:pPr>
    </w:p>
    <w:p w14:paraId="79D498D9" w14:textId="77777777" w:rsidR="003752D2"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857247">
        <w:rPr>
          <w:rFonts w:ascii="Garamond" w:hAnsi="Garamond"/>
          <w:color w:val="3B3838" w:themeColor="background2" w:themeShade="40"/>
          <w:sz w:val="24"/>
        </w:rPr>
        <w:t>The IAHE final report will also be submitted to the IASC W</w:t>
      </w:r>
      <w:r>
        <w:rPr>
          <w:rFonts w:ascii="Garamond" w:hAnsi="Garamond"/>
          <w:color w:val="3B3838" w:themeColor="background2" w:themeShade="40"/>
          <w:sz w:val="24"/>
        </w:rPr>
        <w:t xml:space="preserve">orking </w:t>
      </w:r>
      <w:r w:rsidRPr="00857247">
        <w:rPr>
          <w:rFonts w:ascii="Garamond" w:hAnsi="Garamond"/>
          <w:color w:val="3B3838" w:themeColor="background2" w:themeShade="40"/>
          <w:sz w:val="24"/>
        </w:rPr>
        <w:t>G</w:t>
      </w:r>
      <w:r>
        <w:rPr>
          <w:rFonts w:ascii="Garamond" w:hAnsi="Garamond"/>
          <w:color w:val="3B3838" w:themeColor="background2" w:themeShade="40"/>
          <w:sz w:val="24"/>
        </w:rPr>
        <w:t>roup</w:t>
      </w:r>
      <w:r w:rsidRPr="00857247">
        <w:rPr>
          <w:rFonts w:ascii="Garamond" w:hAnsi="Garamond"/>
          <w:color w:val="3B3838" w:themeColor="background2" w:themeShade="40"/>
          <w:sz w:val="24"/>
        </w:rPr>
        <w:t>, the EDG and the Principals</w:t>
      </w:r>
      <w:r>
        <w:rPr>
          <w:rFonts w:ascii="Garamond" w:hAnsi="Garamond"/>
          <w:color w:val="3B3838" w:themeColor="background2" w:themeShade="40"/>
          <w:sz w:val="24"/>
        </w:rPr>
        <w:t xml:space="preserve"> for information</w:t>
      </w:r>
      <w:r w:rsidRPr="00857247">
        <w:rPr>
          <w:rFonts w:ascii="Garamond" w:hAnsi="Garamond"/>
          <w:color w:val="3B3838" w:themeColor="background2" w:themeShade="40"/>
          <w:sz w:val="24"/>
        </w:rPr>
        <w:t xml:space="preserve">. </w:t>
      </w:r>
    </w:p>
    <w:p w14:paraId="6BF8A85A" w14:textId="77777777" w:rsidR="003752D2" w:rsidRDefault="003752D2" w:rsidP="003752D2">
      <w:pPr>
        <w:pStyle w:val="ListParagraph"/>
        <w:spacing w:after="0"/>
        <w:ind w:left="0"/>
        <w:jc w:val="both"/>
        <w:rPr>
          <w:rFonts w:ascii="Garamond" w:hAnsi="Garamond"/>
          <w:color w:val="3B3838" w:themeColor="background2" w:themeShade="40"/>
          <w:sz w:val="24"/>
        </w:rPr>
      </w:pPr>
    </w:p>
    <w:p w14:paraId="3D5F77B6" w14:textId="77777777" w:rsidR="003752D2"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AD7560">
        <w:rPr>
          <w:rFonts w:ascii="Garamond" w:hAnsi="Garamond"/>
          <w:color w:val="3B3838" w:themeColor="background2" w:themeShade="40"/>
          <w:sz w:val="24"/>
        </w:rPr>
        <w:t xml:space="preserve">Once the evaluation results are finalized, national evaluators will help feed back results to communities who participated in the evaluation </w:t>
      </w:r>
      <w:r>
        <w:rPr>
          <w:rFonts w:ascii="Garamond" w:hAnsi="Garamond"/>
          <w:color w:val="3B3838" w:themeColor="background2" w:themeShade="40"/>
          <w:sz w:val="24"/>
        </w:rPr>
        <w:t xml:space="preserve">and </w:t>
      </w:r>
      <w:r w:rsidRPr="00AD7560">
        <w:rPr>
          <w:rFonts w:ascii="Garamond" w:hAnsi="Garamond"/>
          <w:color w:val="3B3838" w:themeColor="background2" w:themeShade="40"/>
          <w:sz w:val="24"/>
        </w:rPr>
        <w:t xml:space="preserve">to affected people and communities. </w:t>
      </w:r>
    </w:p>
    <w:p w14:paraId="12805411" w14:textId="77777777" w:rsidR="003752D2" w:rsidRDefault="003752D2" w:rsidP="003752D2">
      <w:pPr>
        <w:pStyle w:val="ListParagraph"/>
        <w:spacing w:after="0"/>
        <w:ind w:left="0"/>
        <w:jc w:val="both"/>
        <w:rPr>
          <w:rFonts w:ascii="Garamond" w:hAnsi="Garamond"/>
          <w:color w:val="3B3838" w:themeColor="background2" w:themeShade="40"/>
          <w:sz w:val="24"/>
        </w:rPr>
      </w:pPr>
    </w:p>
    <w:p w14:paraId="6025C692" w14:textId="77777777" w:rsidR="003752D2"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AD7560">
        <w:rPr>
          <w:rFonts w:ascii="Garamond" w:hAnsi="Garamond"/>
          <w:color w:val="3B3838" w:themeColor="background2" w:themeShade="40"/>
          <w:sz w:val="24"/>
        </w:rPr>
        <w:t xml:space="preserve">In addition to the Evaluation Report and oral briefings, the evaluation findings and recommendations can be presented through alternative ways of dissemination, such as video. The Evaluation Team will consider possible ways to present the evaluation and include a dissemination strategy proposal in the Inception Report.  </w:t>
      </w:r>
    </w:p>
    <w:p w14:paraId="243FCA4C" w14:textId="77777777" w:rsidR="003752D2" w:rsidRDefault="003752D2" w:rsidP="003752D2">
      <w:pPr>
        <w:pStyle w:val="ListParagraph"/>
        <w:spacing w:after="0"/>
        <w:ind w:left="0"/>
        <w:jc w:val="both"/>
        <w:rPr>
          <w:rFonts w:ascii="Garamond" w:hAnsi="Garamond"/>
          <w:color w:val="3B3838" w:themeColor="background2" w:themeShade="40"/>
          <w:sz w:val="24"/>
        </w:rPr>
      </w:pPr>
    </w:p>
    <w:p w14:paraId="3E4097BB" w14:textId="77777777" w:rsidR="003752D2" w:rsidRPr="00AD7560"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AD7560">
        <w:rPr>
          <w:rFonts w:ascii="Garamond" w:hAnsi="Garamond"/>
          <w:color w:val="3B3838" w:themeColor="background2" w:themeShade="40"/>
          <w:sz w:val="24"/>
        </w:rPr>
        <w:t xml:space="preserve">The recommendations of the evaluation will be addressed through a </w:t>
      </w:r>
      <w:r>
        <w:rPr>
          <w:rFonts w:ascii="Garamond" w:hAnsi="Garamond"/>
          <w:color w:val="3B3838" w:themeColor="background2" w:themeShade="40"/>
          <w:sz w:val="24"/>
        </w:rPr>
        <w:t xml:space="preserve">formal </w:t>
      </w:r>
      <w:r w:rsidRPr="00AD7560">
        <w:rPr>
          <w:rFonts w:ascii="Garamond" w:hAnsi="Garamond"/>
          <w:color w:val="3B3838" w:themeColor="background2" w:themeShade="40"/>
          <w:sz w:val="24"/>
        </w:rPr>
        <w:t>Management Response Plan</w:t>
      </w:r>
      <w:r>
        <w:rPr>
          <w:rFonts w:ascii="Garamond" w:hAnsi="Garamond"/>
          <w:color w:val="3B3838" w:themeColor="background2" w:themeShade="40"/>
          <w:sz w:val="24"/>
        </w:rPr>
        <w:t xml:space="preserve"> (MRP).</w:t>
      </w:r>
      <w:r w:rsidRPr="00AD7560">
        <w:rPr>
          <w:rFonts w:ascii="Garamond" w:hAnsi="Garamond"/>
          <w:color w:val="3B3838" w:themeColor="background2" w:themeShade="40"/>
          <w:sz w:val="24"/>
        </w:rPr>
        <w:t xml:space="preserve"> </w:t>
      </w:r>
      <w:r>
        <w:rPr>
          <w:rFonts w:ascii="Garamond" w:hAnsi="Garamond"/>
          <w:color w:val="3B3838" w:themeColor="background2" w:themeShade="40"/>
          <w:sz w:val="24"/>
        </w:rPr>
        <w:t xml:space="preserve">The preparation of the MRP will be facilitated by the IASC Working Group Chair. </w:t>
      </w:r>
      <w:r w:rsidRPr="00AD7560">
        <w:rPr>
          <w:rFonts w:ascii="Garamond" w:hAnsi="Garamond"/>
          <w:color w:val="3B3838" w:themeColor="background2" w:themeShade="40"/>
          <w:sz w:val="24"/>
        </w:rPr>
        <w:t xml:space="preserve">Three months after the issuance of the IAHE report, the HC </w:t>
      </w:r>
      <w:r>
        <w:rPr>
          <w:rFonts w:ascii="Garamond" w:hAnsi="Garamond"/>
          <w:color w:val="3B3838" w:themeColor="background2" w:themeShade="40"/>
          <w:sz w:val="24"/>
        </w:rPr>
        <w:t xml:space="preserve">in South Sudan </w:t>
      </w:r>
      <w:r w:rsidRPr="00AD7560">
        <w:rPr>
          <w:rFonts w:ascii="Garamond" w:hAnsi="Garamond"/>
          <w:color w:val="3B3838" w:themeColor="background2" w:themeShade="40"/>
          <w:sz w:val="24"/>
        </w:rPr>
        <w:t>will provide the ERC, the IASC W</w:t>
      </w:r>
      <w:r>
        <w:rPr>
          <w:rFonts w:ascii="Garamond" w:hAnsi="Garamond"/>
          <w:color w:val="3B3838" w:themeColor="background2" w:themeShade="40"/>
          <w:sz w:val="24"/>
        </w:rPr>
        <w:t xml:space="preserve">orking </w:t>
      </w:r>
      <w:r w:rsidRPr="00AD7560">
        <w:rPr>
          <w:rFonts w:ascii="Garamond" w:hAnsi="Garamond"/>
          <w:color w:val="3B3838" w:themeColor="background2" w:themeShade="40"/>
          <w:sz w:val="24"/>
        </w:rPr>
        <w:t>G</w:t>
      </w:r>
      <w:r>
        <w:rPr>
          <w:rFonts w:ascii="Garamond" w:hAnsi="Garamond"/>
          <w:color w:val="3B3838" w:themeColor="background2" w:themeShade="40"/>
          <w:sz w:val="24"/>
        </w:rPr>
        <w:t>roup</w:t>
      </w:r>
      <w:r w:rsidRPr="00AD7560">
        <w:rPr>
          <w:rFonts w:ascii="Garamond" w:hAnsi="Garamond"/>
          <w:color w:val="3B3838" w:themeColor="background2" w:themeShade="40"/>
          <w:sz w:val="24"/>
        </w:rPr>
        <w:t xml:space="preserve"> and the IASC Emergency Directors with an update on the implementation of follow-up plans.</w:t>
      </w:r>
    </w:p>
    <w:p w14:paraId="4F09BDC5" w14:textId="77777777" w:rsidR="003752D2" w:rsidRPr="00006B6D" w:rsidRDefault="003752D2" w:rsidP="006F3D18">
      <w:pPr>
        <w:pStyle w:val="Heading2"/>
        <w:numPr>
          <w:ilvl w:val="0"/>
          <w:numId w:val="36"/>
        </w:numPr>
        <w:pBdr>
          <w:bottom w:val="single" w:sz="4" w:space="1" w:color="808080"/>
        </w:pBdr>
        <w:spacing w:before="240" w:after="60" w:line="276" w:lineRule="auto"/>
        <w:ind w:left="720" w:right="1080"/>
        <w:rPr>
          <w:rStyle w:val="BookTitle"/>
          <w:rFonts w:ascii="Garamond" w:hAnsi="Garamond"/>
          <w:i/>
          <w:iCs/>
          <w:color w:val="2E74B5" w:themeColor="accent1" w:themeShade="BF"/>
          <w:kern w:val="32"/>
        </w:rPr>
      </w:pPr>
      <w:bookmarkStart w:id="16" w:name="_Toc257129014"/>
      <w:bookmarkStart w:id="17" w:name="_Toc257129109"/>
      <w:r w:rsidRPr="00006B6D">
        <w:rPr>
          <w:rStyle w:val="BookTitle"/>
          <w:rFonts w:ascii="Garamond" w:hAnsi="Garamond"/>
          <w:i/>
          <w:iCs/>
          <w:color w:val="2E74B5" w:themeColor="accent1" w:themeShade="BF"/>
          <w:kern w:val="32"/>
        </w:rPr>
        <w:t xml:space="preserve">The Evaluation Team </w:t>
      </w:r>
      <w:bookmarkEnd w:id="16"/>
      <w:bookmarkEnd w:id="17"/>
    </w:p>
    <w:p w14:paraId="43C20A6E" w14:textId="77777777" w:rsidR="003752D2" w:rsidRPr="00006B6D" w:rsidRDefault="003752D2" w:rsidP="003752D2">
      <w:pPr>
        <w:pStyle w:val="ochacontentheading2"/>
        <w:spacing w:before="0" w:after="0"/>
        <w:jc w:val="both"/>
        <w:rPr>
          <w:rFonts w:ascii="Garamond" w:hAnsi="Garamond"/>
          <w:b/>
          <w:szCs w:val="24"/>
        </w:rPr>
      </w:pPr>
    </w:p>
    <w:p w14:paraId="0616EBF7" w14:textId="77777777" w:rsidR="003752D2" w:rsidRPr="00CE1178"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The Evaluation Team will be recruited through a competitive process. The evaluation will require the services of an Evaluation Team of </w:t>
      </w:r>
      <w:r>
        <w:rPr>
          <w:rFonts w:ascii="Garamond" w:hAnsi="Garamond"/>
          <w:color w:val="3B3838" w:themeColor="background2" w:themeShade="40"/>
          <w:sz w:val="24"/>
        </w:rPr>
        <w:t xml:space="preserve">5 </w:t>
      </w:r>
      <w:r w:rsidRPr="0013202D">
        <w:rPr>
          <w:rFonts w:ascii="Garamond" w:hAnsi="Garamond"/>
          <w:color w:val="3B3838" w:themeColor="background2" w:themeShade="40"/>
          <w:sz w:val="24"/>
        </w:rPr>
        <w:t xml:space="preserve"> members with the following collective experience and skills:</w:t>
      </w:r>
    </w:p>
    <w:p w14:paraId="38671994" w14:textId="77777777" w:rsidR="003752D2" w:rsidRPr="00006B6D" w:rsidRDefault="003752D2" w:rsidP="003752D2">
      <w:pPr>
        <w:spacing w:after="0" w:line="240" w:lineRule="auto"/>
        <w:jc w:val="both"/>
        <w:rPr>
          <w:rFonts w:ascii="Garamond" w:hAnsi="Garamond" w:cs="Arial"/>
          <w:color w:val="3B3838" w:themeColor="background2" w:themeShade="40"/>
          <w:sz w:val="24"/>
          <w:szCs w:val="24"/>
        </w:rPr>
      </w:pPr>
    </w:p>
    <w:p w14:paraId="664D1B1B" w14:textId="77777777" w:rsidR="003752D2" w:rsidRPr="00006B6D"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Extensive evaluation experience of humanitarian strategies and programmes</w:t>
      </w:r>
      <w:r>
        <w:rPr>
          <w:rFonts w:ascii="Garamond" w:hAnsi="Garamond" w:cs="Arial"/>
          <w:color w:val="3B3838" w:themeColor="background2" w:themeShade="40"/>
          <w:sz w:val="24"/>
          <w:szCs w:val="24"/>
        </w:rPr>
        <w:t xml:space="preserve">, and other </w:t>
      </w:r>
      <w:r w:rsidRPr="00006B6D">
        <w:rPr>
          <w:rFonts w:ascii="Garamond" w:hAnsi="Garamond" w:cs="Arial"/>
          <w:color w:val="3B3838" w:themeColor="background2" w:themeShade="40"/>
          <w:sz w:val="24"/>
          <w:szCs w:val="24"/>
        </w:rPr>
        <w:t>key humanitarian issues, especially humanitarian finance and funding instruments;</w:t>
      </w:r>
    </w:p>
    <w:p w14:paraId="3715BA91" w14:textId="77777777" w:rsidR="003752D2"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sidRPr="00CF454B">
        <w:rPr>
          <w:rFonts w:ascii="Garamond" w:hAnsi="Garamond" w:cs="Arial"/>
          <w:color w:val="3B3838" w:themeColor="background2" w:themeShade="40"/>
          <w:sz w:val="24"/>
          <w:szCs w:val="24"/>
        </w:rPr>
        <w:t>Experience with and institutional knowledge of UN and NGO actors, inter-agency mechanisms at headquarters and in the field;</w:t>
      </w:r>
      <w:r>
        <w:rPr>
          <w:rFonts w:ascii="Garamond" w:hAnsi="Garamond" w:cs="Arial"/>
          <w:color w:val="3B3838" w:themeColor="background2" w:themeShade="40"/>
          <w:sz w:val="24"/>
          <w:szCs w:val="24"/>
        </w:rPr>
        <w:t xml:space="preserve"> </w:t>
      </w:r>
    </w:p>
    <w:p w14:paraId="57A32BC2" w14:textId="77777777" w:rsidR="003752D2" w:rsidRPr="00432503"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sidRPr="00CF454B">
        <w:rPr>
          <w:rFonts w:ascii="Garamond" w:hAnsi="Garamond" w:cs="Arial"/>
          <w:color w:val="3B3838" w:themeColor="background2" w:themeShade="40"/>
          <w:sz w:val="24"/>
          <w:szCs w:val="24"/>
        </w:rPr>
        <w:t>Extensive knowledge of humanitarian law and principles, and experience with using human rights, protection and gender analysis in evaluations (at least one of the team members should have experience in gender analysis)</w:t>
      </w:r>
      <w:r w:rsidRPr="00432503">
        <w:rPr>
          <w:rFonts w:ascii="Garamond" w:hAnsi="Garamond" w:cs="Arial"/>
          <w:color w:val="3B3838" w:themeColor="background2" w:themeShade="40"/>
          <w:sz w:val="24"/>
          <w:szCs w:val="24"/>
        </w:rPr>
        <w:t xml:space="preserve">; </w:t>
      </w:r>
    </w:p>
    <w:p w14:paraId="29D29E93" w14:textId="77777777" w:rsidR="003752D2"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Good understandi</w:t>
      </w:r>
      <w:r>
        <w:rPr>
          <w:rFonts w:ascii="Garamond" w:hAnsi="Garamond" w:cs="Arial"/>
          <w:color w:val="3B3838" w:themeColor="background2" w:themeShade="40"/>
          <w:sz w:val="24"/>
          <w:szCs w:val="24"/>
        </w:rPr>
        <w:t>ng of cross-</w:t>
      </w:r>
      <w:r w:rsidRPr="00006B6D">
        <w:rPr>
          <w:rFonts w:ascii="Garamond" w:hAnsi="Garamond" w:cs="Arial"/>
          <w:color w:val="3B3838" w:themeColor="background2" w:themeShade="40"/>
          <w:sz w:val="24"/>
          <w:szCs w:val="24"/>
        </w:rPr>
        <w:t>cutting issues</w:t>
      </w:r>
      <w:r>
        <w:rPr>
          <w:rFonts w:ascii="Garamond" w:hAnsi="Garamond" w:cs="Arial"/>
          <w:color w:val="3B3838" w:themeColor="background2" w:themeShade="40"/>
          <w:sz w:val="24"/>
          <w:szCs w:val="24"/>
        </w:rPr>
        <w:t>, such as gender, resilience, transition, etc</w:t>
      </w:r>
      <w:r w:rsidRPr="00006B6D">
        <w:rPr>
          <w:rFonts w:ascii="Garamond" w:hAnsi="Garamond" w:cs="Arial"/>
          <w:color w:val="3B3838" w:themeColor="background2" w:themeShade="40"/>
          <w:sz w:val="24"/>
          <w:szCs w:val="24"/>
        </w:rPr>
        <w:t>;</w:t>
      </w:r>
    </w:p>
    <w:p w14:paraId="101A32DD" w14:textId="77777777" w:rsidR="003752D2" w:rsidRPr="00006B6D"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Pr>
          <w:rFonts w:ascii="Garamond" w:hAnsi="Garamond" w:cs="Arial"/>
          <w:color w:val="3B3838" w:themeColor="background2" w:themeShade="40"/>
          <w:sz w:val="24"/>
          <w:szCs w:val="24"/>
        </w:rPr>
        <w:t>Good understanding of humanitarian situation in South Sudan</w:t>
      </w:r>
    </w:p>
    <w:p w14:paraId="581E0A5F" w14:textId="77777777" w:rsidR="003752D2" w:rsidRPr="00006B6D"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An appropriate range of field experience</w:t>
      </w:r>
      <w:r>
        <w:rPr>
          <w:rFonts w:ascii="Garamond" w:hAnsi="Garamond" w:cs="Arial"/>
          <w:color w:val="3B3838" w:themeColor="background2" w:themeShade="40"/>
          <w:sz w:val="24"/>
          <w:szCs w:val="24"/>
        </w:rPr>
        <w:t xml:space="preserve"> and experience in insecure environments and willingness to travel in such environments</w:t>
      </w:r>
      <w:r w:rsidRPr="00006B6D">
        <w:rPr>
          <w:rFonts w:ascii="Garamond" w:hAnsi="Garamond" w:cs="Arial"/>
          <w:color w:val="3B3838" w:themeColor="background2" w:themeShade="40"/>
          <w:sz w:val="24"/>
          <w:szCs w:val="24"/>
        </w:rPr>
        <w:t>;</w:t>
      </w:r>
    </w:p>
    <w:p w14:paraId="1380C04C" w14:textId="77777777" w:rsidR="003752D2" w:rsidRPr="00006B6D"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Experience in facilitating consultative workshops involving a wide range of organizations and participants;</w:t>
      </w:r>
    </w:p>
    <w:p w14:paraId="4D5DD8A8" w14:textId="77777777" w:rsidR="003752D2" w:rsidRPr="007B5DA3" w:rsidRDefault="003752D2" w:rsidP="006F3D18">
      <w:pPr>
        <w:pStyle w:val="ListParagraph"/>
        <w:numPr>
          <w:ilvl w:val="0"/>
          <w:numId w:val="30"/>
        </w:numPr>
        <w:spacing w:after="0" w:line="240" w:lineRule="auto"/>
        <w:ind w:hanging="720"/>
        <w:jc w:val="both"/>
        <w:rPr>
          <w:rFonts w:ascii="Garamond" w:hAnsi="Garamond" w:cs="Arial"/>
          <w:color w:val="3B3838" w:themeColor="background2" w:themeShade="40"/>
          <w:sz w:val="24"/>
          <w:szCs w:val="24"/>
        </w:rPr>
      </w:pPr>
      <w:r w:rsidRPr="007B5DA3">
        <w:rPr>
          <w:rFonts w:ascii="Garamond" w:hAnsi="Garamond" w:cs="Arial"/>
          <w:color w:val="3B3838" w:themeColor="background2" w:themeShade="40"/>
          <w:sz w:val="24"/>
          <w:szCs w:val="24"/>
        </w:rPr>
        <w:t>The team leader should have excellent writing and communication skills in English.</w:t>
      </w:r>
    </w:p>
    <w:p w14:paraId="244D95F3" w14:textId="77777777" w:rsidR="003752D2" w:rsidRPr="00006B6D" w:rsidRDefault="003752D2" w:rsidP="003752D2">
      <w:pPr>
        <w:spacing w:after="0" w:line="240" w:lineRule="auto"/>
        <w:jc w:val="both"/>
        <w:rPr>
          <w:rFonts w:ascii="Garamond" w:hAnsi="Garamond" w:cs="Arial"/>
          <w:color w:val="3B3838" w:themeColor="background2" w:themeShade="40"/>
          <w:sz w:val="24"/>
          <w:szCs w:val="24"/>
        </w:rPr>
      </w:pPr>
    </w:p>
    <w:p w14:paraId="4F7E5ADA" w14:textId="77777777" w:rsidR="003752D2" w:rsidRPr="0013202D"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The Evaluation Team will include a Team Leader, who is responsible for the overall </w:t>
      </w:r>
      <w:r>
        <w:rPr>
          <w:rFonts w:ascii="Garamond" w:hAnsi="Garamond"/>
          <w:color w:val="3B3838" w:themeColor="background2" w:themeShade="40"/>
          <w:sz w:val="24"/>
        </w:rPr>
        <w:t>c</w:t>
      </w:r>
      <w:r w:rsidRPr="0013202D">
        <w:rPr>
          <w:rFonts w:ascii="Garamond" w:hAnsi="Garamond"/>
          <w:color w:val="3B3838" w:themeColor="background2" w:themeShade="40"/>
          <w:sz w:val="24"/>
        </w:rPr>
        <w:t>onduct of the evaluation in accordance with the ToR, including:</w:t>
      </w:r>
    </w:p>
    <w:p w14:paraId="3D70334A" w14:textId="77777777" w:rsidR="003752D2" w:rsidRPr="00006B6D" w:rsidRDefault="003752D2" w:rsidP="003752D2">
      <w:pPr>
        <w:spacing w:after="0" w:line="240" w:lineRule="auto"/>
        <w:jc w:val="both"/>
        <w:rPr>
          <w:rFonts w:ascii="Garamond" w:hAnsi="Garamond" w:cs="Arial"/>
          <w:color w:val="3B3838" w:themeColor="background2" w:themeShade="40"/>
          <w:sz w:val="24"/>
          <w:szCs w:val="24"/>
        </w:rPr>
      </w:pPr>
    </w:p>
    <w:p w14:paraId="146C6C69" w14:textId="77777777" w:rsidR="003752D2" w:rsidRPr="00006B6D" w:rsidRDefault="003752D2" w:rsidP="006F3D18">
      <w:pPr>
        <w:pStyle w:val="ListParagraph"/>
        <w:numPr>
          <w:ilvl w:val="0"/>
          <w:numId w:val="31"/>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Developing and adjusting the evaluation methodology;</w:t>
      </w:r>
    </w:p>
    <w:p w14:paraId="1E87B969" w14:textId="77777777" w:rsidR="003752D2" w:rsidRPr="00006B6D" w:rsidRDefault="003752D2" w:rsidP="006F3D18">
      <w:pPr>
        <w:pStyle w:val="ListParagraph"/>
        <w:numPr>
          <w:ilvl w:val="0"/>
          <w:numId w:val="31"/>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Managing the evaluation team, ensuring efficient division of tasks between mission members and taking responsibility for the quality of their work;</w:t>
      </w:r>
    </w:p>
    <w:p w14:paraId="57E0ACA3" w14:textId="77777777" w:rsidR="003752D2" w:rsidRPr="00006B6D" w:rsidRDefault="003752D2" w:rsidP="006F3D18">
      <w:pPr>
        <w:pStyle w:val="ListParagraph"/>
        <w:numPr>
          <w:ilvl w:val="0"/>
          <w:numId w:val="31"/>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Undertaking the inception field mission;</w:t>
      </w:r>
    </w:p>
    <w:p w14:paraId="614BCB98" w14:textId="77777777" w:rsidR="003752D2" w:rsidRPr="00006B6D" w:rsidRDefault="003752D2" w:rsidP="006F3D18">
      <w:pPr>
        <w:pStyle w:val="ListParagraph"/>
        <w:numPr>
          <w:ilvl w:val="0"/>
          <w:numId w:val="31"/>
        </w:numPr>
        <w:spacing w:after="0" w:line="240" w:lineRule="auto"/>
        <w:ind w:hanging="720"/>
        <w:jc w:val="both"/>
        <w:rPr>
          <w:rFonts w:ascii="Garamond" w:hAnsi="Garamond" w:cs="Arial"/>
          <w:color w:val="3B3838" w:themeColor="background2" w:themeShade="40"/>
          <w:sz w:val="24"/>
          <w:szCs w:val="24"/>
        </w:rPr>
      </w:pPr>
      <w:r w:rsidRPr="00006B6D">
        <w:rPr>
          <w:rFonts w:ascii="Garamond" w:hAnsi="Garamond" w:cs="Arial"/>
          <w:color w:val="3B3838" w:themeColor="background2" w:themeShade="40"/>
          <w:sz w:val="24"/>
          <w:szCs w:val="24"/>
        </w:rPr>
        <w:t>Representing the Evaluation Team in meetings;</w:t>
      </w:r>
    </w:p>
    <w:p w14:paraId="33CE7304" w14:textId="77777777" w:rsidR="003752D2" w:rsidRDefault="003752D2" w:rsidP="006F3D18">
      <w:pPr>
        <w:pStyle w:val="ListParagraph"/>
        <w:numPr>
          <w:ilvl w:val="0"/>
          <w:numId w:val="31"/>
        </w:numPr>
        <w:spacing w:after="0" w:line="240" w:lineRule="auto"/>
        <w:ind w:hanging="720"/>
        <w:jc w:val="both"/>
        <w:rPr>
          <w:rFonts w:ascii="Garamond" w:hAnsi="Garamond" w:cs="Arial"/>
          <w:color w:val="3B3838" w:themeColor="background2" w:themeShade="40"/>
          <w:sz w:val="24"/>
          <w:szCs w:val="24"/>
        </w:rPr>
      </w:pPr>
      <w:r w:rsidRPr="00A52BF4">
        <w:rPr>
          <w:rFonts w:ascii="Garamond" w:hAnsi="Garamond" w:cs="Arial"/>
          <w:color w:val="3B3838" w:themeColor="background2" w:themeShade="40"/>
          <w:sz w:val="24"/>
          <w:szCs w:val="24"/>
        </w:rPr>
        <w:t xml:space="preserve">Ensuring the quality of all outputs; and </w:t>
      </w:r>
    </w:p>
    <w:p w14:paraId="121F3068" w14:textId="77777777" w:rsidR="003752D2" w:rsidRPr="00A52BF4" w:rsidRDefault="003752D2" w:rsidP="006F3D18">
      <w:pPr>
        <w:pStyle w:val="ListParagraph"/>
        <w:numPr>
          <w:ilvl w:val="0"/>
          <w:numId w:val="31"/>
        </w:numPr>
        <w:spacing w:after="0" w:line="240" w:lineRule="auto"/>
        <w:ind w:hanging="720"/>
        <w:jc w:val="both"/>
        <w:rPr>
          <w:rFonts w:ascii="Garamond" w:hAnsi="Garamond" w:cs="Arial"/>
          <w:color w:val="3B3838" w:themeColor="background2" w:themeShade="40"/>
          <w:sz w:val="24"/>
          <w:szCs w:val="24"/>
        </w:rPr>
      </w:pPr>
      <w:r w:rsidRPr="00A52BF4">
        <w:rPr>
          <w:rFonts w:ascii="Garamond" w:hAnsi="Garamond" w:cs="Arial"/>
          <w:color w:val="3B3838" w:themeColor="background2" w:themeShade="40"/>
          <w:sz w:val="24"/>
          <w:szCs w:val="24"/>
        </w:rPr>
        <w:t xml:space="preserve">Submitting all outputs in a timely manner.  </w:t>
      </w:r>
    </w:p>
    <w:p w14:paraId="5190B1FD" w14:textId="77777777" w:rsidR="003752D2" w:rsidRPr="00006B6D" w:rsidRDefault="003752D2" w:rsidP="003752D2">
      <w:pPr>
        <w:spacing w:after="0" w:line="240" w:lineRule="auto"/>
        <w:jc w:val="both"/>
        <w:rPr>
          <w:rFonts w:ascii="Garamond" w:hAnsi="Garamond" w:cs="Arial"/>
          <w:color w:val="3B3838" w:themeColor="background2" w:themeShade="40"/>
          <w:sz w:val="24"/>
          <w:szCs w:val="24"/>
        </w:rPr>
      </w:pPr>
    </w:p>
    <w:p w14:paraId="37091732" w14:textId="77777777" w:rsidR="003752D2" w:rsidRPr="0013202D"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The Team Leader will have no less than 15 years of professional experience in humanitarian action, including experience in management of humanitarian operations. S/he will, further, have at least seven years of experience in conducting evaluations of humanitarian operations and demonstrate strong analytical, communication and writing skills. </w:t>
      </w:r>
    </w:p>
    <w:p w14:paraId="72CB9C4C" w14:textId="77777777" w:rsidR="003752D2" w:rsidRPr="00CF454B" w:rsidRDefault="003752D2" w:rsidP="003752D2">
      <w:pPr>
        <w:pStyle w:val="ListParagraph"/>
        <w:spacing w:after="0"/>
        <w:ind w:left="0"/>
        <w:jc w:val="both"/>
        <w:rPr>
          <w:rFonts w:ascii="Garamond" w:eastAsia="PMingLiU" w:hAnsi="Garamond" w:cs="Times New Roman"/>
          <w:color w:val="3B3838" w:themeColor="background2" w:themeShade="40"/>
          <w:sz w:val="24"/>
          <w:szCs w:val="24"/>
          <w:lang w:eastAsia="zh-TW"/>
        </w:rPr>
      </w:pPr>
    </w:p>
    <w:p w14:paraId="08380639" w14:textId="77777777" w:rsidR="003752D2" w:rsidRDefault="003752D2" w:rsidP="006F3D18">
      <w:pPr>
        <w:pStyle w:val="ListParagraph"/>
        <w:numPr>
          <w:ilvl w:val="0"/>
          <w:numId w:val="37"/>
        </w:numPr>
        <w:spacing w:after="0" w:line="276" w:lineRule="auto"/>
        <w:ind w:left="0" w:firstLine="0"/>
        <w:jc w:val="both"/>
        <w:rPr>
          <w:rFonts w:ascii="Garamond" w:hAnsi="Garamond"/>
          <w:color w:val="3B3838" w:themeColor="background2" w:themeShade="40"/>
          <w:sz w:val="24"/>
        </w:rPr>
      </w:pPr>
      <w:r w:rsidRPr="0013202D">
        <w:rPr>
          <w:rFonts w:ascii="Garamond" w:hAnsi="Garamond"/>
          <w:color w:val="3B3838" w:themeColor="background2" w:themeShade="40"/>
          <w:sz w:val="24"/>
        </w:rPr>
        <w:t xml:space="preserve">To the extent possible, the Evaluation Team will be gender balanced and represent geographical diversity. </w:t>
      </w:r>
    </w:p>
    <w:p w14:paraId="685380DC" w14:textId="77777777" w:rsidR="003752D2" w:rsidRPr="0013202D" w:rsidRDefault="003752D2" w:rsidP="003752D2">
      <w:pPr>
        <w:pStyle w:val="ListParagraph"/>
        <w:spacing w:after="0"/>
        <w:ind w:left="0"/>
        <w:jc w:val="both"/>
        <w:rPr>
          <w:rFonts w:ascii="Garamond" w:hAnsi="Garamond"/>
          <w:color w:val="3B3838" w:themeColor="background2" w:themeShade="40"/>
          <w:sz w:val="24"/>
        </w:rPr>
      </w:pPr>
    </w:p>
    <w:p w14:paraId="6683750D" w14:textId="77777777" w:rsidR="003752D2" w:rsidRDefault="003752D2" w:rsidP="003752D2">
      <w:pPr>
        <w:spacing w:after="0" w:line="240" w:lineRule="auto"/>
        <w:jc w:val="both"/>
        <w:rPr>
          <w:rFonts w:ascii="Garamond" w:eastAsia="PMingLiU" w:hAnsi="Garamond" w:cs="Times New Roman"/>
          <w:color w:val="3B3838" w:themeColor="background2" w:themeShade="40"/>
          <w:sz w:val="24"/>
          <w:szCs w:val="24"/>
          <w:lang w:eastAsia="zh-TW"/>
        </w:rPr>
      </w:pPr>
    </w:p>
    <w:p w14:paraId="5C2E5A99" w14:textId="77777777" w:rsidR="003752D2" w:rsidRDefault="003752D2" w:rsidP="003752D2">
      <w:pPr>
        <w:pStyle w:val="ochaheader"/>
        <w:jc w:val="left"/>
        <w:rPr>
          <w:rFonts w:ascii="Times New Roman" w:hAnsi="Times New Roman" w:cs="Times New Roman"/>
          <w:sz w:val="24"/>
          <w:szCs w:val="24"/>
        </w:rPr>
      </w:pPr>
    </w:p>
    <w:p w14:paraId="7956887A" w14:textId="77777777" w:rsidR="00226339" w:rsidRPr="00B664E2" w:rsidRDefault="00226339">
      <w:pPr>
        <w:rPr>
          <w:rFonts w:ascii="Arial" w:hAnsi="Arial" w:cs="Arial"/>
          <w:b/>
          <w:sz w:val="28"/>
          <w:szCs w:val="28"/>
        </w:rPr>
      </w:pPr>
    </w:p>
    <w:p w14:paraId="07BEBBEA" w14:textId="77777777" w:rsidR="00234030" w:rsidRDefault="00234030">
      <w:pPr>
        <w:rPr>
          <w:rFonts w:ascii="Arial" w:hAnsi="Arial" w:cs="Arial"/>
          <w:b/>
          <w:sz w:val="28"/>
          <w:szCs w:val="28"/>
        </w:rPr>
      </w:pPr>
      <w:r>
        <w:rPr>
          <w:rFonts w:ascii="Arial" w:hAnsi="Arial" w:cs="Arial"/>
          <w:b/>
          <w:sz w:val="28"/>
          <w:szCs w:val="28"/>
        </w:rPr>
        <w:br w:type="page"/>
      </w:r>
    </w:p>
    <w:p w14:paraId="3B3BC2C5" w14:textId="77777777" w:rsidR="00CC1E27" w:rsidRPr="00B664E2" w:rsidRDefault="00776B79">
      <w:pPr>
        <w:rPr>
          <w:rFonts w:ascii="Arial" w:hAnsi="Arial" w:cs="Arial"/>
          <w:b/>
          <w:sz w:val="28"/>
          <w:szCs w:val="28"/>
        </w:rPr>
      </w:pPr>
      <w:r w:rsidRPr="00B664E2">
        <w:rPr>
          <w:rFonts w:ascii="Arial" w:hAnsi="Arial" w:cs="Arial"/>
          <w:b/>
          <w:sz w:val="28"/>
          <w:szCs w:val="28"/>
        </w:rPr>
        <w:t xml:space="preserve">Annex </w:t>
      </w:r>
      <w:r w:rsidR="00D25CF3" w:rsidRPr="00B664E2">
        <w:rPr>
          <w:rFonts w:ascii="Arial" w:hAnsi="Arial" w:cs="Arial"/>
          <w:b/>
          <w:sz w:val="28"/>
          <w:szCs w:val="28"/>
        </w:rPr>
        <w:t>2</w:t>
      </w:r>
      <w:r w:rsidRPr="00B664E2">
        <w:rPr>
          <w:rFonts w:ascii="Arial" w:hAnsi="Arial" w:cs="Arial"/>
          <w:b/>
          <w:sz w:val="28"/>
          <w:szCs w:val="28"/>
        </w:rPr>
        <w:t xml:space="preserve">: </w:t>
      </w:r>
      <w:r w:rsidR="007E4B93">
        <w:rPr>
          <w:rFonts w:ascii="Arial" w:hAnsi="Arial" w:cs="Arial"/>
          <w:b/>
          <w:sz w:val="28"/>
          <w:szCs w:val="28"/>
        </w:rPr>
        <w:t xml:space="preserve">Reported </w:t>
      </w:r>
      <w:r w:rsidR="00B664E2" w:rsidRPr="00B664E2">
        <w:rPr>
          <w:rFonts w:ascii="Arial" w:hAnsi="Arial" w:cs="Arial"/>
          <w:b/>
          <w:sz w:val="28"/>
          <w:szCs w:val="28"/>
        </w:rPr>
        <w:t>Achievements</w:t>
      </w:r>
      <w:r w:rsidR="007E4B93">
        <w:rPr>
          <w:rFonts w:ascii="Arial" w:hAnsi="Arial" w:cs="Arial"/>
          <w:b/>
          <w:sz w:val="28"/>
          <w:szCs w:val="28"/>
        </w:rPr>
        <w:t xml:space="preserve"> and Current Situation</w:t>
      </w:r>
    </w:p>
    <w:p w14:paraId="7EABD355" w14:textId="77777777" w:rsidR="00B664E2" w:rsidRPr="00A433C1" w:rsidRDefault="00A433C1">
      <w:pPr>
        <w:rPr>
          <w:rFonts w:ascii="Arial" w:hAnsi="Arial" w:cs="Arial"/>
          <w:sz w:val="24"/>
          <w:szCs w:val="24"/>
        </w:rPr>
      </w:pPr>
      <w:r w:rsidRPr="00A433C1">
        <w:rPr>
          <w:rFonts w:ascii="Arial" w:hAnsi="Arial" w:cs="Arial"/>
          <w:sz w:val="24"/>
          <w:szCs w:val="24"/>
        </w:rPr>
        <w:t>E</w:t>
      </w:r>
      <w:r>
        <w:rPr>
          <w:rFonts w:ascii="Arial" w:hAnsi="Arial" w:cs="Arial"/>
          <w:sz w:val="24"/>
          <w:szCs w:val="24"/>
        </w:rPr>
        <w:t>valuation Question 1 calls for an assessment of results against the targets of the CRPs. Basic data is available in reports</w:t>
      </w:r>
      <w:r w:rsidR="008E27B7">
        <w:rPr>
          <w:rFonts w:ascii="Arial" w:hAnsi="Arial" w:cs="Arial"/>
          <w:sz w:val="24"/>
          <w:szCs w:val="24"/>
        </w:rPr>
        <w:t xml:space="preserve">, notably the following. Further data is expected before the Evaluation Report is drafted at </w:t>
      </w:r>
      <w:r w:rsidR="00C626C4">
        <w:rPr>
          <w:rFonts w:ascii="Arial" w:hAnsi="Arial" w:cs="Arial"/>
          <w:sz w:val="24"/>
          <w:szCs w:val="24"/>
        </w:rPr>
        <w:t>the end of May</w:t>
      </w:r>
      <w:r w:rsidR="008E27B7">
        <w:rPr>
          <w:rFonts w:ascii="Arial" w:hAnsi="Arial" w:cs="Arial"/>
          <w:sz w:val="24"/>
          <w:szCs w:val="24"/>
        </w:rPr>
        <w:t xml:space="preserve">. The </w:t>
      </w:r>
      <w:r>
        <w:rPr>
          <w:rFonts w:ascii="Arial" w:hAnsi="Arial" w:cs="Arial"/>
          <w:sz w:val="24"/>
          <w:szCs w:val="24"/>
        </w:rPr>
        <w:t xml:space="preserve">IAHE will focus </w:t>
      </w:r>
      <w:r w:rsidR="008E27B7">
        <w:rPr>
          <w:rFonts w:ascii="Arial" w:hAnsi="Arial" w:cs="Arial"/>
          <w:sz w:val="24"/>
          <w:szCs w:val="24"/>
        </w:rPr>
        <w:t>on the issues relating to this data rather than on further data collection.</w:t>
      </w:r>
    </w:p>
    <w:p w14:paraId="20D766EE" w14:textId="77777777" w:rsidR="00CC1E27" w:rsidRPr="00F451ED" w:rsidRDefault="000B4B48" w:rsidP="00F451ED">
      <w:pPr>
        <w:rPr>
          <w:rFonts w:ascii="Arial" w:hAnsi="Arial" w:cs="Arial"/>
          <w:sz w:val="24"/>
          <w:szCs w:val="24"/>
        </w:rPr>
      </w:pPr>
      <w:r w:rsidRPr="00F451ED">
        <w:rPr>
          <w:rFonts w:ascii="Arial" w:hAnsi="Arial" w:cs="Arial"/>
          <w:b/>
          <w:sz w:val="24"/>
          <w:szCs w:val="24"/>
        </w:rPr>
        <w:t xml:space="preserve">Summary of Achievements in 2014 </w:t>
      </w:r>
      <w:r w:rsidRPr="00F451ED">
        <w:rPr>
          <w:rFonts w:ascii="Arial" w:hAnsi="Arial" w:cs="Arial"/>
          <w:sz w:val="24"/>
          <w:szCs w:val="24"/>
        </w:rPr>
        <w:t xml:space="preserve">(adapted from </w:t>
      </w:r>
      <w:r w:rsidR="00226339" w:rsidRPr="00F451ED">
        <w:rPr>
          <w:rFonts w:ascii="Arial" w:hAnsi="Arial" w:cs="Arial"/>
          <w:sz w:val="24"/>
          <w:szCs w:val="24"/>
        </w:rPr>
        <w:t>‘</w:t>
      </w:r>
      <w:r w:rsidRPr="00F451ED">
        <w:rPr>
          <w:rFonts w:ascii="Arial" w:hAnsi="Arial" w:cs="Arial"/>
          <w:sz w:val="24"/>
          <w:szCs w:val="24"/>
        </w:rPr>
        <w:t>OCHA: South Sudan 2014 in Review</w:t>
      </w:r>
      <w:r w:rsidR="00226339" w:rsidRPr="00F451ED">
        <w:rPr>
          <w:rFonts w:ascii="Arial" w:hAnsi="Arial" w:cs="Arial"/>
          <w:sz w:val="24"/>
          <w:szCs w:val="24"/>
        </w:rPr>
        <w:t>’</w:t>
      </w:r>
      <w:r w:rsidRPr="00F451ED">
        <w:rPr>
          <w:rFonts w:ascii="Arial" w:hAnsi="Arial" w:cs="Arial"/>
          <w:sz w:val="24"/>
          <w:szCs w:val="24"/>
        </w:rPr>
        <w:t>)</w:t>
      </w:r>
    </w:p>
    <w:p w14:paraId="02948677" w14:textId="77777777" w:rsidR="000B4B48" w:rsidRPr="00FF599E" w:rsidRDefault="000B4B48" w:rsidP="000B4B48">
      <w:pPr>
        <w:pStyle w:val="Pa2"/>
        <w:jc w:val="both"/>
        <w:rPr>
          <w:rFonts w:ascii="Arial" w:hAnsi="Arial" w:cs="Arial"/>
          <w:color w:val="000000"/>
        </w:rPr>
      </w:pPr>
      <w:r w:rsidRPr="00FF599E">
        <w:rPr>
          <w:rFonts w:ascii="Arial" w:hAnsi="Arial" w:cs="Arial"/>
          <w:bCs/>
          <w:color w:val="000000"/>
        </w:rPr>
        <w:t xml:space="preserve">South Sudan avoided a famine, and aid agencies reached 2.3 million people with emergency food assistance, and 4.8 million people with livelihoods support. </w:t>
      </w:r>
      <w:r w:rsidRPr="00FF599E">
        <w:rPr>
          <w:rFonts w:ascii="Arial" w:hAnsi="Arial" w:cs="Arial"/>
          <w:color w:val="000000"/>
        </w:rPr>
        <w:t>However, 2.5 million people are still severely food insecure. In some coun</w:t>
      </w:r>
      <w:r w:rsidRPr="00FF599E">
        <w:rPr>
          <w:rFonts w:ascii="Arial" w:hAnsi="Arial" w:cs="Arial"/>
          <w:color w:val="000000"/>
        </w:rPr>
        <w:softHyphen/>
        <w:t xml:space="preserve">ties, up to 80 per cent of the population </w:t>
      </w:r>
      <w:r w:rsidR="00C626C4">
        <w:rPr>
          <w:rFonts w:ascii="Arial" w:hAnsi="Arial" w:cs="Arial"/>
          <w:color w:val="000000"/>
        </w:rPr>
        <w:t>was</w:t>
      </w:r>
      <w:r w:rsidR="00C626C4" w:rsidRPr="00FF599E">
        <w:rPr>
          <w:rFonts w:ascii="Arial" w:hAnsi="Arial" w:cs="Arial"/>
          <w:color w:val="000000"/>
        </w:rPr>
        <w:t xml:space="preserve"> </w:t>
      </w:r>
      <w:r w:rsidRPr="00FF599E">
        <w:rPr>
          <w:rFonts w:ascii="Arial" w:hAnsi="Arial" w:cs="Arial"/>
          <w:color w:val="000000"/>
        </w:rPr>
        <w:t>unable to plant staple crops, and malnutrition is critical in conflict-affected areas.</w:t>
      </w:r>
    </w:p>
    <w:p w14:paraId="16F73A15" w14:textId="77777777" w:rsidR="00226339" w:rsidRDefault="00226339" w:rsidP="000B4B48">
      <w:pPr>
        <w:pStyle w:val="Pa2"/>
        <w:jc w:val="both"/>
        <w:rPr>
          <w:rFonts w:ascii="Arial" w:hAnsi="Arial" w:cs="Arial"/>
          <w:bCs/>
          <w:color w:val="000000"/>
        </w:rPr>
      </w:pPr>
    </w:p>
    <w:p w14:paraId="257BE99C" w14:textId="77777777" w:rsidR="000B4B48" w:rsidRPr="00FF599E" w:rsidRDefault="000B4B48" w:rsidP="000B4B48">
      <w:pPr>
        <w:pStyle w:val="Pa2"/>
        <w:jc w:val="both"/>
        <w:rPr>
          <w:rFonts w:ascii="Arial" w:hAnsi="Arial" w:cs="Arial"/>
          <w:color w:val="000000"/>
        </w:rPr>
      </w:pPr>
      <w:r w:rsidRPr="00FF599E">
        <w:rPr>
          <w:rFonts w:ascii="Arial" w:hAnsi="Arial" w:cs="Arial"/>
          <w:bCs/>
          <w:color w:val="000000"/>
        </w:rPr>
        <w:t>South Sudan overcame a cholera epidemic, and clean water and sanitation support was provided to 3.6 million people</w:t>
      </w:r>
      <w:r w:rsidR="00C626C4">
        <w:rPr>
          <w:rFonts w:ascii="Arial" w:hAnsi="Arial" w:cs="Arial"/>
          <w:bCs/>
          <w:color w:val="000000"/>
        </w:rPr>
        <w:t>.</w:t>
      </w:r>
      <w:r w:rsidRPr="00FF599E">
        <w:rPr>
          <w:rFonts w:ascii="Arial" w:hAnsi="Arial" w:cs="Arial"/>
          <w:bCs/>
          <w:color w:val="000000"/>
        </w:rPr>
        <w:t xml:space="preserve"> </w:t>
      </w:r>
      <w:r w:rsidR="00C626C4">
        <w:rPr>
          <w:rFonts w:ascii="Arial" w:hAnsi="Arial" w:cs="Arial"/>
          <w:color w:val="000000"/>
        </w:rPr>
        <w:t>Water</w:t>
      </w:r>
      <w:r w:rsidRPr="00FF599E">
        <w:rPr>
          <w:rFonts w:ascii="Arial" w:hAnsi="Arial" w:cs="Arial"/>
          <w:color w:val="000000"/>
        </w:rPr>
        <w:t xml:space="preserve"> and sanitation programming must be sustained to avoid the same threat all over again come the rainy season.</w:t>
      </w:r>
    </w:p>
    <w:p w14:paraId="1DBDD613" w14:textId="77777777" w:rsidR="00226339" w:rsidRDefault="00226339" w:rsidP="000B4B48">
      <w:pPr>
        <w:pStyle w:val="Pa2"/>
        <w:jc w:val="both"/>
        <w:rPr>
          <w:rFonts w:ascii="Arial" w:hAnsi="Arial" w:cs="Arial"/>
          <w:bCs/>
          <w:color w:val="000000"/>
        </w:rPr>
      </w:pPr>
    </w:p>
    <w:p w14:paraId="16CA468F" w14:textId="77777777" w:rsidR="000B4B48" w:rsidRPr="00FF599E" w:rsidRDefault="000B4B48" w:rsidP="000B4B48">
      <w:pPr>
        <w:pStyle w:val="Pa2"/>
        <w:jc w:val="both"/>
        <w:rPr>
          <w:rFonts w:ascii="Arial" w:hAnsi="Arial" w:cs="Arial"/>
          <w:color w:val="000000"/>
        </w:rPr>
      </w:pPr>
      <w:r w:rsidRPr="00FF599E">
        <w:rPr>
          <w:rFonts w:ascii="Arial" w:hAnsi="Arial" w:cs="Arial"/>
          <w:bCs/>
          <w:color w:val="000000"/>
        </w:rPr>
        <w:t xml:space="preserve">Aid agencies negotiated access, and are present in 81 locations throughout the country. </w:t>
      </w:r>
      <w:r w:rsidRPr="00FF599E">
        <w:rPr>
          <w:rFonts w:ascii="Arial" w:hAnsi="Arial" w:cs="Arial"/>
          <w:color w:val="000000"/>
        </w:rPr>
        <w:t>However, ongoing hostili</w:t>
      </w:r>
      <w:r w:rsidRPr="00FF599E">
        <w:rPr>
          <w:rFonts w:ascii="Arial" w:hAnsi="Arial" w:cs="Arial"/>
          <w:color w:val="000000"/>
        </w:rPr>
        <w:softHyphen/>
        <w:t xml:space="preserve">ties limit access to six counties in Jonglei and Unity state, exacerbating food insecurity and malnutrition. </w:t>
      </w:r>
    </w:p>
    <w:p w14:paraId="6901A381" w14:textId="77777777" w:rsidR="00226339" w:rsidRDefault="00226339" w:rsidP="003158A1">
      <w:pPr>
        <w:rPr>
          <w:rFonts w:ascii="Arial" w:hAnsi="Arial" w:cs="Arial"/>
          <w:bCs/>
          <w:color w:val="000000"/>
          <w:sz w:val="24"/>
          <w:szCs w:val="24"/>
        </w:rPr>
      </w:pPr>
    </w:p>
    <w:p w14:paraId="7EEA779B" w14:textId="77777777" w:rsidR="000B4B48" w:rsidRPr="000B4B48" w:rsidRDefault="000B4B48" w:rsidP="003158A1">
      <w:pPr>
        <w:rPr>
          <w:rFonts w:ascii="Arial" w:hAnsi="Arial" w:cs="Arial"/>
          <w:sz w:val="24"/>
          <w:szCs w:val="24"/>
        </w:rPr>
      </w:pPr>
      <w:r w:rsidRPr="00FF599E">
        <w:rPr>
          <w:rFonts w:ascii="Arial" w:hAnsi="Arial" w:cs="Arial"/>
          <w:bCs/>
          <w:color w:val="000000"/>
          <w:sz w:val="24"/>
          <w:szCs w:val="24"/>
        </w:rPr>
        <w:t>Aid agencies delivered humanitarian cargo by air and</w:t>
      </w:r>
      <w:r w:rsidR="003158A1" w:rsidRPr="00FF599E">
        <w:rPr>
          <w:rFonts w:ascii="Arial" w:hAnsi="Arial" w:cs="Arial"/>
          <w:bCs/>
          <w:color w:val="000000"/>
          <w:sz w:val="24"/>
          <w:szCs w:val="24"/>
        </w:rPr>
        <w:t xml:space="preserve"> </w:t>
      </w:r>
      <w:r w:rsidRPr="000B4B48">
        <w:rPr>
          <w:rFonts w:ascii="Arial" w:hAnsi="Arial" w:cs="Arial"/>
          <w:bCs/>
          <w:sz w:val="24"/>
          <w:szCs w:val="24"/>
        </w:rPr>
        <w:t xml:space="preserve">road across the country. Barges delivered lifesaving assistance cross-border from Sudan and up from Juba. </w:t>
      </w:r>
      <w:r w:rsidRPr="000B4B48">
        <w:rPr>
          <w:rFonts w:ascii="Arial" w:hAnsi="Arial" w:cs="Arial"/>
          <w:sz w:val="24"/>
          <w:szCs w:val="24"/>
        </w:rPr>
        <w:t>Yet logistics must be enhanced and roads and airstrips repaired now, in the dry season, to sustain that support and reach those who have not received any support at all.</w:t>
      </w:r>
    </w:p>
    <w:p w14:paraId="03FB7D28" w14:textId="77777777" w:rsidR="000B4B48" w:rsidRPr="000B4B48" w:rsidRDefault="000B4B48" w:rsidP="000B4B48">
      <w:pPr>
        <w:autoSpaceDE w:val="0"/>
        <w:autoSpaceDN w:val="0"/>
        <w:adjustRightInd w:val="0"/>
        <w:spacing w:after="0" w:line="171" w:lineRule="atLeast"/>
        <w:jc w:val="both"/>
        <w:rPr>
          <w:rFonts w:ascii="Arial" w:hAnsi="Arial" w:cs="Arial"/>
          <w:sz w:val="24"/>
          <w:szCs w:val="24"/>
        </w:rPr>
      </w:pPr>
      <w:r w:rsidRPr="000B4B48">
        <w:rPr>
          <w:rFonts w:ascii="Arial" w:hAnsi="Arial" w:cs="Arial"/>
          <w:bCs/>
          <w:sz w:val="24"/>
          <w:szCs w:val="24"/>
        </w:rPr>
        <w:t xml:space="preserve">Over 260,000 children were reached with emergency education services. </w:t>
      </w:r>
      <w:r w:rsidRPr="000B4B48">
        <w:rPr>
          <w:rFonts w:ascii="Arial" w:hAnsi="Arial" w:cs="Arial"/>
          <w:sz w:val="24"/>
          <w:szCs w:val="24"/>
        </w:rPr>
        <w:t xml:space="preserve">However, the conflict has caused 400,000 children and adolescents to drop out of school. Country wide, secondary school enrolment is just 2 per cent. </w:t>
      </w:r>
    </w:p>
    <w:p w14:paraId="61FD2725" w14:textId="77777777" w:rsidR="00226339" w:rsidRDefault="00226339" w:rsidP="000B4B48">
      <w:pPr>
        <w:autoSpaceDE w:val="0"/>
        <w:autoSpaceDN w:val="0"/>
        <w:adjustRightInd w:val="0"/>
        <w:spacing w:after="0" w:line="171" w:lineRule="atLeast"/>
        <w:jc w:val="both"/>
        <w:rPr>
          <w:rFonts w:ascii="Arial" w:hAnsi="Arial" w:cs="Arial"/>
          <w:bCs/>
          <w:sz w:val="24"/>
          <w:szCs w:val="24"/>
        </w:rPr>
      </w:pPr>
    </w:p>
    <w:p w14:paraId="47D39873" w14:textId="77777777" w:rsidR="000B4B48" w:rsidRPr="00FF599E" w:rsidRDefault="000B4B48" w:rsidP="000B4B48">
      <w:pPr>
        <w:autoSpaceDE w:val="0"/>
        <w:autoSpaceDN w:val="0"/>
        <w:adjustRightInd w:val="0"/>
        <w:spacing w:after="0" w:line="171" w:lineRule="atLeast"/>
        <w:jc w:val="both"/>
        <w:rPr>
          <w:rFonts w:ascii="Arial" w:hAnsi="Arial" w:cs="Arial"/>
          <w:sz w:val="24"/>
          <w:szCs w:val="24"/>
        </w:rPr>
      </w:pPr>
      <w:r w:rsidRPr="000B4B48">
        <w:rPr>
          <w:rFonts w:ascii="Arial" w:hAnsi="Arial" w:cs="Arial"/>
          <w:bCs/>
          <w:sz w:val="24"/>
          <w:szCs w:val="24"/>
        </w:rPr>
        <w:t xml:space="preserve">Over 100,000 people living in UN bases were provided with life-saving and sustaining support, </w:t>
      </w:r>
      <w:r w:rsidRPr="000B4B48">
        <w:rPr>
          <w:rFonts w:ascii="Arial" w:hAnsi="Arial" w:cs="Arial"/>
          <w:sz w:val="24"/>
          <w:szCs w:val="24"/>
        </w:rPr>
        <w:t>but conditions must be improved for civilians who are still living there as well as for any new arrivals seeking protection from conflict.</w:t>
      </w:r>
    </w:p>
    <w:p w14:paraId="1B8C3DBC" w14:textId="77777777" w:rsidR="00FF599E" w:rsidRPr="000B4B48" w:rsidRDefault="00FF599E" w:rsidP="000B4B48">
      <w:pPr>
        <w:autoSpaceDE w:val="0"/>
        <w:autoSpaceDN w:val="0"/>
        <w:adjustRightInd w:val="0"/>
        <w:spacing w:after="0" w:line="171" w:lineRule="atLeast"/>
        <w:jc w:val="both"/>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03"/>
        <w:gridCol w:w="2303"/>
      </w:tblGrid>
      <w:tr w:rsidR="000B4B48" w:rsidRPr="000B4B48" w14:paraId="2295C4C7" w14:textId="77777777">
        <w:trPr>
          <w:trHeight w:val="381"/>
        </w:trPr>
        <w:tc>
          <w:tcPr>
            <w:tcW w:w="2303" w:type="dxa"/>
          </w:tcPr>
          <w:p w14:paraId="6E29137C"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PEOPLE TO BE REACHED WITH ASSISTANCE IN 2014 (PLANNED)</w:t>
            </w:r>
          </w:p>
        </w:tc>
        <w:tc>
          <w:tcPr>
            <w:tcW w:w="2303" w:type="dxa"/>
          </w:tcPr>
          <w:p w14:paraId="38DD731C"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3.8 MILLION</w:t>
            </w:r>
          </w:p>
        </w:tc>
      </w:tr>
      <w:tr w:rsidR="000B4B48" w:rsidRPr="000B4B48" w14:paraId="2CCA2C22" w14:textId="77777777">
        <w:trPr>
          <w:trHeight w:val="471"/>
        </w:trPr>
        <w:tc>
          <w:tcPr>
            <w:tcW w:w="2303" w:type="dxa"/>
          </w:tcPr>
          <w:p w14:paraId="66AAC455"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PEOPLE REACHED WITH LIFESAVING ASSISTANCE IN 2014 (WATER AND SANITATION)</w:t>
            </w:r>
          </w:p>
        </w:tc>
        <w:tc>
          <w:tcPr>
            <w:tcW w:w="2303" w:type="dxa"/>
          </w:tcPr>
          <w:p w14:paraId="403ADA01"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3.6 MILLION</w:t>
            </w:r>
          </w:p>
        </w:tc>
      </w:tr>
      <w:tr w:rsidR="000B4B48" w:rsidRPr="000B4B48" w14:paraId="730F7630" w14:textId="77777777">
        <w:trPr>
          <w:trHeight w:val="381"/>
        </w:trPr>
        <w:tc>
          <w:tcPr>
            <w:tcW w:w="2303" w:type="dxa"/>
          </w:tcPr>
          <w:p w14:paraId="630BF109"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PEOPLE REACHED WITH ASSISTANCE OVERALL (LIVELIHOODS)</w:t>
            </w:r>
          </w:p>
        </w:tc>
        <w:tc>
          <w:tcPr>
            <w:tcW w:w="2303" w:type="dxa"/>
          </w:tcPr>
          <w:p w14:paraId="5C2ADA8F"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4.8 MILLION</w:t>
            </w:r>
          </w:p>
        </w:tc>
      </w:tr>
      <w:tr w:rsidR="000B4B48" w:rsidRPr="000B4B48" w14:paraId="3299B44C" w14:textId="77777777">
        <w:trPr>
          <w:trHeight w:val="466"/>
        </w:trPr>
        <w:tc>
          <w:tcPr>
            <w:tcW w:w="2303" w:type="dxa"/>
          </w:tcPr>
          <w:p w14:paraId="33361243"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KEY ACHIEVEMENTS</w:t>
            </w:r>
          </w:p>
        </w:tc>
        <w:tc>
          <w:tcPr>
            <w:tcW w:w="2303" w:type="dxa"/>
          </w:tcPr>
          <w:p w14:paraId="3C6773E0"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SAVED LIVES</w:t>
            </w:r>
          </w:p>
          <w:p w14:paraId="67D5228D"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AVERTED FAMINE</w:t>
            </w:r>
          </w:p>
          <w:p w14:paraId="769B74AE"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OVERCAME CHOLERA</w:t>
            </w:r>
          </w:p>
          <w:p w14:paraId="44D821E9" w14:textId="77777777" w:rsidR="000B4B48" w:rsidRPr="000B4B48" w:rsidRDefault="000B4B48" w:rsidP="000B4B48">
            <w:pPr>
              <w:autoSpaceDE w:val="0"/>
              <w:autoSpaceDN w:val="0"/>
              <w:adjustRightInd w:val="0"/>
              <w:spacing w:before="40" w:after="0" w:line="151" w:lineRule="atLeast"/>
              <w:rPr>
                <w:rFonts w:ascii="Arial MT Pro" w:hAnsi="Arial MT Pro" w:cs="Arial MT Pro"/>
                <w:color w:val="000000"/>
                <w:sz w:val="18"/>
                <w:szCs w:val="18"/>
              </w:rPr>
            </w:pPr>
            <w:r w:rsidRPr="000B4B48">
              <w:rPr>
                <w:rFonts w:ascii="Arial MT Pro" w:hAnsi="Arial MT Pro" w:cs="Arial MT Pro"/>
                <w:b/>
                <w:bCs/>
                <w:color w:val="000000"/>
                <w:sz w:val="18"/>
                <w:szCs w:val="18"/>
              </w:rPr>
              <w:t>PROVIDED EDUCATION</w:t>
            </w:r>
          </w:p>
        </w:tc>
      </w:tr>
    </w:tbl>
    <w:p w14:paraId="4DA69A7B" w14:textId="77777777" w:rsidR="000B4B48" w:rsidRDefault="000B4B48" w:rsidP="000B4B48">
      <w:pPr>
        <w:rPr>
          <w:rFonts w:ascii="Arial" w:hAnsi="Arial" w:cs="Arial"/>
          <w:b/>
          <w:sz w:val="24"/>
          <w:szCs w:val="24"/>
        </w:rPr>
      </w:pPr>
    </w:p>
    <w:p w14:paraId="0B81367B" w14:textId="77777777" w:rsidR="000B4B48" w:rsidRDefault="00FF599E" w:rsidP="000B4B48">
      <w:pPr>
        <w:pStyle w:val="Pa2"/>
        <w:jc w:val="both"/>
        <w:rPr>
          <w:rFonts w:cs="Arial MT Std Extra Bold"/>
          <w:color w:val="000000"/>
          <w:sz w:val="31"/>
          <w:szCs w:val="31"/>
        </w:rPr>
      </w:pPr>
      <w:r>
        <w:rPr>
          <w:rFonts w:cs="Arial MT Std Extra Bold"/>
          <w:color w:val="000000"/>
          <w:sz w:val="31"/>
          <w:szCs w:val="31"/>
        </w:rPr>
        <w:t>Results</w:t>
      </w:r>
      <w:r w:rsidR="00226339">
        <w:rPr>
          <w:rFonts w:cs="Arial MT Std Extra Bold"/>
          <w:color w:val="000000"/>
          <w:sz w:val="31"/>
          <w:szCs w:val="31"/>
        </w:rPr>
        <w:t xml:space="preserve"> in 2014</w:t>
      </w:r>
      <w:r>
        <w:rPr>
          <w:rFonts w:cs="Arial MT Std Extra Bold"/>
          <w:color w:val="000000"/>
          <w:sz w:val="31"/>
          <w:szCs w:val="31"/>
        </w:rPr>
        <w:t xml:space="preserve"> </w:t>
      </w:r>
    </w:p>
    <w:tbl>
      <w:tblPr>
        <w:tblW w:w="0" w:type="auto"/>
        <w:tblInd w:w="-108" w:type="dxa"/>
        <w:tblBorders>
          <w:top w:val="nil"/>
          <w:left w:val="nil"/>
          <w:bottom w:val="nil"/>
          <w:right w:val="nil"/>
        </w:tblBorders>
        <w:tblLook w:val="0000" w:firstRow="0" w:lastRow="0" w:firstColumn="0" w:lastColumn="0" w:noHBand="0" w:noVBand="0"/>
      </w:tblPr>
      <w:tblGrid>
        <w:gridCol w:w="1737"/>
        <w:gridCol w:w="2788"/>
        <w:gridCol w:w="2153"/>
        <w:gridCol w:w="2672"/>
      </w:tblGrid>
      <w:tr w:rsidR="000B4B48" w14:paraId="07886733" w14:textId="77777777" w:rsidTr="003F34B2">
        <w:trPr>
          <w:trHeight w:val="273"/>
        </w:trPr>
        <w:tc>
          <w:tcPr>
            <w:tcW w:w="0" w:type="auto"/>
          </w:tcPr>
          <w:p w14:paraId="7713BF55"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b/>
                <w:bCs/>
                <w:color w:val="000000"/>
                <w:sz w:val="15"/>
                <w:szCs w:val="15"/>
              </w:rPr>
              <w:t>CLUSTER</w:t>
            </w:r>
          </w:p>
        </w:tc>
        <w:tc>
          <w:tcPr>
            <w:tcW w:w="0" w:type="auto"/>
          </w:tcPr>
          <w:p w14:paraId="4BA017FD"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b/>
                <w:bCs/>
                <w:color w:val="000000"/>
                <w:sz w:val="15"/>
                <w:szCs w:val="15"/>
              </w:rPr>
              <w:t>KEY OBJECTIVE</w:t>
            </w:r>
          </w:p>
        </w:tc>
        <w:tc>
          <w:tcPr>
            <w:tcW w:w="0" w:type="auto"/>
          </w:tcPr>
          <w:p w14:paraId="57C5255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b/>
                <w:bCs/>
                <w:color w:val="000000"/>
                <w:sz w:val="15"/>
                <w:szCs w:val="15"/>
              </w:rPr>
              <w:t>PEOPLE TO BE ASSISTED (OR TARGET)</w:t>
            </w:r>
          </w:p>
        </w:tc>
        <w:tc>
          <w:tcPr>
            <w:tcW w:w="0" w:type="auto"/>
          </w:tcPr>
          <w:p w14:paraId="4136720B"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b/>
                <w:bCs/>
                <w:color w:val="000000"/>
                <w:sz w:val="15"/>
                <w:szCs w:val="15"/>
              </w:rPr>
              <w:t>PEOPLE REACHED</w:t>
            </w:r>
          </w:p>
          <w:p w14:paraId="60C1D800"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b/>
                <w:bCs/>
                <w:color w:val="000000"/>
                <w:sz w:val="15"/>
                <w:szCs w:val="15"/>
              </w:rPr>
              <w:t>OR ACHIEVEMENT</w:t>
            </w:r>
          </w:p>
        </w:tc>
      </w:tr>
      <w:tr w:rsidR="000B4B48" w14:paraId="43A6F941" w14:textId="77777777" w:rsidTr="003F34B2">
        <w:trPr>
          <w:trHeight w:val="363"/>
        </w:trPr>
        <w:tc>
          <w:tcPr>
            <w:tcW w:w="0" w:type="auto"/>
          </w:tcPr>
          <w:p w14:paraId="16EBB1EC"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CAMP COORDINATION AND CAMP MANAGEMENT</w:t>
            </w:r>
          </w:p>
        </w:tc>
        <w:tc>
          <w:tcPr>
            <w:tcW w:w="0" w:type="auto"/>
          </w:tcPr>
          <w:p w14:paraId="6B156C85"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IMPROVE LIVING CONDITIONS FOR THE DISPLACED</w:t>
            </w:r>
          </w:p>
        </w:tc>
        <w:tc>
          <w:tcPr>
            <w:tcW w:w="0" w:type="auto"/>
          </w:tcPr>
          <w:p w14:paraId="2FF1169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693,000</w:t>
            </w:r>
          </w:p>
        </w:tc>
        <w:tc>
          <w:tcPr>
            <w:tcW w:w="0" w:type="auto"/>
          </w:tcPr>
          <w:p w14:paraId="4EFC647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444,300 REACHED W/ CAMP MANAGEMENT SERVICES</w:t>
            </w:r>
          </w:p>
        </w:tc>
      </w:tr>
      <w:tr w:rsidR="000B4B48" w14:paraId="1DB27B94" w14:textId="77777777" w:rsidTr="003F34B2">
        <w:trPr>
          <w:trHeight w:val="273"/>
        </w:trPr>
        <w:tc>
          <w:tcPr>
            <w:tcW w:w="0" w:type="auto"/>
          </w:tcPr>
          <w:p w14:paraId="77B50C26"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EDUCATION</w:t>
            </w:r>
          </w:p>
        </w:tc>
        <w:tc>
          <w:tcPr>
            <w:tcW w:w="0" w:type="auto"/>
          </w:tcPr>
          <w:p w14:paraId="77A01054"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PROVIDE SAFE LEARNING SPACES, BASIC LEARNING EQUIPMENT, LIFE-SKILLS, AND PSYCHOSOCIAL SUPPORT</w:t>
            </w:r>
          </w:p>
        </w:tc>
        <w:tc>
          <w:tcPr>
            <w:tcW w:w="0" w:type="auto"/>
          </w:tcPr>
          <w:p w14:paraId="529F508A"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275,200</w:t>
            </w:r>
          </w:p>
        </w:tc>
        <w:tc>
          <w:tcPr>
            <w:tcW w:w="0" w:type="auto"/>
          </w:tcPr>
          <w:p w14:paraId="44E198DF"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261,500 CHILDREN REACHED WITH EMERGENCY EDUCATION SERVICES</w:t>
            </w:r>
          </w:p>
        </w:tc>
      </w:tr>
      <w:tr w:rsidR="000B4B48" w14:paraId="56AB486B" w14:textId="77777777" w:rsidTr="003F34B2">
        <w:trPr>
          <w:trHeight w:val="183"/>
        </w:trPr>
        <w:tc>
          <w:tcPr>
            <w:tcW w:w="0" w:type="auto"/>
          </w:tcPr>
          <w:p w14:paraId="633BAB10"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EMERGENCY TELECOMS</w:t>
            </w:r>
          </w:p>
        </w:tc>
        <w:tc>
          <w:tcPr>
            <w:tcW w:w="0" w:type="auto"/>
          </w:tcPr>
          <w:p w14:paraId="031E7DE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PROVIDE TELECOMS AND DATA CONNECTIVITY TO HUMANITARIAN COMMUNITY</w:t>
            </w:r>
          </w:p>
        </w:tc>
        <w:tc>
          <w:tcPr>
            <w:tcW w:w="0" w:type="auto"/>
          </w:tcPr>
          <w:p w14:paraId="43D0A869"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 xml:space="preserve">180 HUMANITARIAN ORGANIZATIONS </w:t>
            </w:r>
          </w:p>
        </w:tc>
        <w:tc>
          <w:tcPr>
            <w:tcW w:w="0" w:type="auto"/>
          </w:tcPr>
          <w:p w14:paraId="36D9A568"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120 HUMANITARIAN ORGANIZATIONS SERVED</w:t>
            </w:r>
          </w:p>
        </w:tc>
      </w:tr>
      <w:tr w:rsidR="000B4B48" w14:paraId="2707A14C" w14:textId="77777777" w:rsidTr="003F34B2">
        <w:trPr>
          <w:trHeight w:val="183"/>
        </w:trPr>
        <w:tc>
          <w:tcPr>
            <w:tcW w:w="0" w:type="auto"/>
          </w:tcPr>
          <w:p w14:paraId="04060F36"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 xml:space="preserve">FSL </w:t>
            </w:r>
            <w:r w:rsidR="00FF599E">
              <w:rPr>
                <w:rFonts w:ascii="Arial MT Pro" w:hAnsi="Arial MT Pro" w:cs="Arial MT Pro"/>
                <w:color w:val="000000"/>
                <w:sz w:val="15"/>
                <w:szCs w:val="15"/>
              </w:rPr>
              <w:t>–</w:t>
            </w:r>
            <w:r>
              <w:rPr>
                <w:rFonts w:ascii="Arial MT Pro" w:hAnsi="Arial MT Pro" w:cs="Arial MT Pro"/>
                <w:color w:val="000000"/>
                <w:sz w:val="15"/>
                <w:szCs w:val="15"/>
              </w:rPr>
              <w:t xml:space="preserve"> FOOD</w:t>
            </w:r>
          </w:p>
        </w:tc>
        <w:tc>
          <w:tcPr>
            <w:tcW w:w="0" w:type="auto"/>
          </w:tcPr>
          <w:p w14:paraId="7782320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ENSURE ACCESS TO FOOD FOR PEOPLE W/ SEVERE FOOD INSECRUITY</w:t>
            </w:r>
          </w:p>
        </w:tc>
        <w:tc>
          <w:tcPr>
            <w:tcW w:w="0" w:type="auto"/>
          </w:tcPr>
          <w:p w14:paraId="58C62536"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3,300,000</w:t>
            </w:r>
          </w:p>
        </w:tc>
        <w:tc>
          <w:tcPr>
            <w:tcW w:w="0" w:type="auto"/>
          </w:tcPr>
          <w:p w14:paraId="448E6D65"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2,300,000 PEOPLE RECEIVED FOOD ASSISTANCE</w:t>
            </w:r>
          </w:p>
        </w:tc>
      </w:tr>
      <w:tr w:rsidR="000B4B48" w14:paraId="225B2C18" w14:textId="77777777" w:rsidTr="003F34B2">
        <w:trPr>
          <w:trHeight w:val="183"/>
        </w:trPr>
        <w:tc>
          <w:tcPr>
            <w:tcW w:w="0" w:type="auto"/>
          </w:tcPr>
          <w:p w14:paraId="6AC39FC6"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 xml:space="preserve">FSL </w:t>
            </w:r>
            <w:r w:rsidR="00D25CF3">
              <w:rPr>
                <w:rFonts w:ascii="Arial MT Pro" w:hAnsi="Arial MT Pro" w:cs="Arial MT Pro"/>
                <w:color w:val="000000"/>
                <w:sz w:val="15"/>
                <w:szCs w:val="15"/>
              </w:rPr>
              <w:t>–</w:t>
            </w:r>
            <w:r>
              <w:rPr>
                <w:rFonts w:ascii="Arial MT Pro" w:hAnsi="Arial MT Pro" w:cs="Arial MT Pro"/>
                <w:color w:val="000000"/>
                <w:sz w:val="15"/>
                <w:szCs w:val="15"/>
              </w:rPr>
              <w:t xml:space="preserve"> LIVELIHOOD</w:t>
            </w:r>
          </w:p>
        </w:tc>
        <w:tc>
          <w:tcPr>
            <w:tcW w:w="0" w:type="auto"/>
          </w:tcPr>
          <w:p w14:paraId="6DD54D7D"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SUPPORT FOOD PRODUCTION FOR PEOPLE W/ SEVERE FOOD INSECURITY</w:t>
            </w:r>
          </w:p>
        </w:tc>
        <w:tc>
          <w:tcPr>
            <w:tcW w:w="0" w:type="auto"/>
          </w:tcPr>
          <w:p w14:paraId="2B0A9718"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3,300,000</w:t>
            </w:r>
          </w:p>
        </w:tc>
        <w:tc>
          <w:tcPr>
            <w:tcW w:w="0" w:type="auto"/>
          </w:tcPr>
          <w:p w14:paraId="50532FBC"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4,800,000 PEOPLE RECEIVED SEEDS, TOOLS, OR FISHING KITS</w:t>
            </w:r>
          </w:p>
        </w:tc>
      </w:tr>
      <w:tr w:rsidR="000B4B48" w14:paraId="1804ED9C" w14:textId="77777777" w:rsidTr="003F34B2">
        <w:trPr>
          <w:trHeight w:val="273"/>
        </w:trPr>
        <w:tc>
          <w:tcPr>
            <w:tcW w:w="0" w:type="auto"/>
          </w:tcPr>
          <w:p w14:paraId="1EB764AB"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HEALTH</w:t>
            </w:r>
          </w:p>
        </w:tc>
        <w:tc>
          <w:tcPr>
            <w:tcW w:w="0" w:type="auto"/>
          </w:tcPr>
          <w:p w14:paraId="7C9DC6B0"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PROVIDE EMERGENCY PRIMARY HEALTH CARE; RESPONSE CAPACITY FOR SURGERIES; RESPOND TO HEALTH-RELATED EMERGENCIES</w:t>
            </w:r>
          </w:p>
        </w:tc>
        <w:tc>
          <w:tcPr>
            <w:tcW w:w="0" w:type="auto"/>
          </w:tcPr>
          <w:p w14:paraId="4BDC5495"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3,100,000</w:t>
            </w:r>
          </w:p>
        </w:tc>
        <w:tc>
          <w:tcPr>
            <w:tcW w:w="0" w:type="auto"/>
          </w:tcPr>
          <w:p w14:paraId="5EA5C1B4"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2,800,000 PEOPLE CONSULTED WITH A HEALTH PROVIDER</w:t>
            </w:r>
          </w:p>
        </w:tc>
      </w:tr>
      <w:tr w:rsidR="000B4B48" w14:paraId="177889E7" w14:textId="77777777" w:rsidTr="003F34B2">
        <w:trPr>
          <w:trHeight w:val="273"/>
        </w:trPr>
        <w:tc>
          <w:tcPr>
            <w:tcW w:w="0" w:type="auto"/>
          </w:tcPr>
          <w:p w14:paraId="101C3DA3"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LOGISTICS</w:t>
            </w:r>
          </w:p>
        </w:tc>
        <w:tc>
          <w:tcPr>
            <w:tcW w:w="0" w:type="auto"/>
          </w:tcPr>
          <w:p w14:paraId="2675400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PROVIDE ROAD, RIVER, AIR TRANSPORT, STORAGE SPACE, AND LOGISTICS COORDINATION TO HUMANITARIANS</w:t>
            </w:r>
          </w:p>
        </w:tc>
        <w:tc>
          <w:tcPr>
            <w:tcW w:w="0" w:type="auto"/>
          </w:tcPr>
          <w:p w14:paraId="7B260DA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 xml:space="preserve">75 ORGANIZATIONS </w:t>
            </w:r>
          </w:p>
        </w:tc>
        <w:tc>
          <w:tcPr>
            <w:tcW w:w="0" w:type="auto"/>
          </w:tcPr>
          <w:p w14:paraId="7DE6B9F3"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91 ORGANIZATIONS SUPPORTED WITH 6,033MT OF CARGO DELIVERY TO 72 LOCATIONS</w:t>
            </w:r>
          </w:p>
        </w:tc>
      </w:tr>
      <w:tr w:rsidR="000B4B48" w14:paraId="79FE6DCB" w14:textId="77777777" w:rsidTr="003F34B2">
        <w:trPr>
          <w:trHeight w:val="510"/>
        </w:trPr>
        <w:tc>
          <w:tcPr>
            <w:tcW w:w="0" w:type="auto"/>
          </w:tcPr>
          <w:p w14:paraId="064F28AE"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MINE ACTION</w:t>
            </w:r>
          </w:p>
        </w:tc>
        <w:tc>
          <w:tcPr>
            <w:tcW w:w="0" w:type="auto"/>
          </w:tcPr>
          <w:p w14:paraId="25D852CF"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FACILITATE SAFE MOVEMENT FOR CIVILIANS AND HUMANITARIANS. REDUCE RISK OF INJURY.</w:t>
            </w:r>
          </w:p>
        </w:tc>
        <w:tc>
          <w:tcPr>
            <w:tcW w:w="0" w:type="auto"/>
          </w:tcPr>
          <w:p w14:paraId="76EDA07E"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500 KM OF ROAD CLEARED/VERIFIED</w:t>
            </w:r>
          </w:p>
          <w:p w14:paraId="1533050D"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6,000,000 SQM LAND CLEARED</w:t>
            </w:r>
          </w:p>
        </w:tc>
        <w:tc>
          <w:tcPr>
            <w:tcW w:w="0" w:type="auto"/>
          </w:tcPr>
          <w:p w14:paraId="61558030"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407KM OF ROAD CLEARED/VERIFIED</w:t>
            </w:r>
          </w:p>
          <w:p w14:paraId="2823A1AF"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9,300,000 SQM LAND CLEARED</w:t>
            </w:r>
          </w:p>
        </w:tc>
      </w:tr>
      <w:tr w:rsidR="000B4B48" w14:paraId="2994C05D" w14:textId="77777777" w:rsidTr="003F34B2">
        <w:trPr>
          <w:trHeight w:val="183"/>
        </w:trPr>
        <w:tc>
          <w:tcPr>
            <w:tcW w:w="0" w:type="auto"/>
          </w:tcPr>
          <w:p w14:paraId="30C6FFEE"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NFI-SHELTER</w:t>
            </w:r>
          </w:p>
        </w:tc>
        <w:tc>
          <w:tcPr>
            <w:tcW w:w="0" w:type="auto"/>
          </w:tcPr>
          <w:p w14:paraId="5D55189D"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DELIVER LOCALLY APPROPRIATE, TIMELY, TARGETTED SHELTER SOLUTIONS</w:t>
            </w:r>
          </w:p>
        </w:tc>
        <w:tc>
          <w:tcPr>
            <w:tcW w:w="0" w:type="auto"/>
          </w:tcPr>
          <w:p w14:paraId="249E1FFF"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450,000</w:t>
            </w:r>
          </w:p>
        </w:tc>
        <w:tc>
          <w:tcPr>
            <w:tcW w:w="0" w:type="auto"/>
          </w:tcPr>
          <w:p w14:paraId="613E2EC2"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300,755</w:t>
            </w:r>
          </w:p>
        </w:tc>
      </w:tr>
      <w:tr w:rsidR="000B4B48" w14:paraId="4F66837A" w14:textId="77777777" w:rsidTr="003F34B2">
        <w:trPr>
          <w:trHeight w:val="93"/>
        </w:trPr>
        <w:tc>
          <w:tcPr>
            <w:tcW w:w="0" w:type="auto"/>
          </w:tcPr>
          <w:p w14:paraId="4AA47B3D"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NFI</w:t>
            </w:r>
          </w:p>
        </w:tc>
        <w:tc>
          <w:tcPr>
            <w:tcW w:w="0" w:type="auto"/>
          </w:tcPr>
          <w:p w14:paraId="2318A9A1"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DELIVER BASIC NON-FOOD ITEM SUPPLIES</w:t>
            </w:r>
          </w:p>
        </w:tc>
        <w:tc>
          <w:tcPr>
            <w:tcW w:w="0" w:type="auto"/>
          </w:tcPr>
          <w:p w14:paraId="0430507F"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1,000,000</w:t>
            </w:r>
          </w:p>
        </w:tc>
        <w:tc>
          <w:tcPr>
            <w:tcW w:w="0" w:type="auto"/>
          </w:tcPr>
          <w:p w14:paraId="4C8CC4CB"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1,014,000</w:t>
            </w:r>
          </w:p>
        </w:tc>
      </w:tr>
      <w:tr w:rsidR="000B4B48" w14:paraId="2F332C86" w14:textId="77777777" w:rsidTr="003F34B2">
        <w:trPr>
          <w:trHeight w:val="183"/>
        </w:trPr>
        <w:tc>
          <w:tcPr>
            <w:tcW w:w="0" w:type="auto"/>
          </w:tcPr>
          <w:p w14:paraId="2ACEB018"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NUTRITION</w:t>
            </w:r>
          </w:p>
        </w:tc>
        <w:tc>
          <w:tcPr>
            <w:tcW w:w="0" w:type="auto"/>
          </w:tcPr>
          <w:p w14:paraId="56465B37"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MANAGE ACUTE MALNUTRITION, AND ENSURE ACCURATE NEEDS-ANALYSIS</w:t>
            </w:r>
          </w:p>
        </w:tc>
        <w:tc>
          <w:tcPr>
            <w:tcW w:w="0" w:type="auto"/>
          </w:tcPr>
          <w:p w14:paraId="6426264B"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3,100,000</w:t>
            </w:r>
          </w:p>
        </w:tc>
        <w:tc>
          <w:tcPr>
            <w:tcW w:w="0" w:type="auto"/>
          </w:tcPr>
          <w:p w14:paraId="2697F8DE"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1,600,000</w:t>
            </w:r>
          </w:p>
        </w:tc>
      </w:tr>
      <w:tr w:rsidR="000B4B48" w14:paraId="549E872C" w14:textId="77777777" w:rsidTr="003F34B2">
        <w:trPr>
          <w:trHeight w:val="363"/>
        </w:trPr>
        <w:tc>
          <w:tcPr>
            <w:tcW w:w="0" w:type="auto"/>
          </w:tcPr>
          <w:p w14:paraId="593FDC48"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REFUGEE RESPONSE (INSIDE SOUTH SUDAN)</w:t>
            </w:r>
          </w:p>
        </w:tc>
        <w:tc>
          <w:tcPr>
            <w:tcW w:w="0" w:type="auto"/>
          </w:tcPr>
          <w:p w14:paraId="01F29A90"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SUPPORT MULTI-SECTORAL HUMANITARIAN NEEDS OF REFUGEES IN SOUTH SUDAN</w:t>
            </w:r>
          </w:p>
        </w:tc>
        <w:tc>
          <w:tcPr>
            <w:tcW w:w="0" w:type="auto"/>
          </w:tcPr>
          <w:p w14:paraId="53204913"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248,100</w:t>
            </w:r>
          </w:p>
        </w:tc>
        <w:tc>
          <w:tcPr>
            <w:tcW w:w="0" w:type="auto"/>
          </w:tcPr>
          <w:p w14:paraId="18A031AD"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247,700</w:t>
            </w:r>
          </w:p>
        </w:tc>
      </w:tr>
      <w:tr w:rsidR="000B4B48" w14:paraId="4B4EACA1" w14:textId="77777777" w:rsidTr="003F34B2">
        <w:trPr>
          <w:trHeight w:val="780"/>
        </w:trPr>
        <w:tc>
          <w:tcPr>
            <w:tcW w:w="0" w:type="auto"/>
          </w:tcPr>
          <w:p w14:paraId="60B48E35"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PROTECTION</w:t>
            </w:r>
          </w:p>
        </w:tc>
        <w:tc>
          <w:tcPr>
            <w:tcW w:w="0" w:type="auto"/>
          </w:tcPr>
          <w:p w14:paraId="09C05E53"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ENHANCE AND ENSURE PROTECTION OF VULNERABLE PEOPLE</w:t>
            </w:r>
          </w:p>
        </w:tc>
        <w:tc>
          <w:tcPr>
            <w:tcW w:w="0" w:type="auto"/>
          </w:tcPr>
          <w:p w14:paraId="33EF4C2D"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400,000 PEOPLE RECEIVE GBV MESSAGING</w:t>
            </w:r>
          </w:p>
          <w:p w14:paraId="7E4A32C2"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261,500 CHILDREN BENEFIT FROM CHILD PROTECTION SERVICES</w:t>
            </w:r>
          </w:p>
        </w:tc>
        <w:tc>
          <w:tcPr>
            <w:tcW w:w="0" w:type="auto"/>
          </w:tcPr>
          <w:p w14:paraId="7F8A4990"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311,000 PEOPLE RECEIVE GBV MESSAGES THROUGH RADIO AND FACE-TO-FACE CAMPAIGNS</w:t>
            </w:r>
          </w:p>
          <w:p w14:paraId="77351AB6"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210,658 CHILDREN RECEIVE FAMILY TRACING, REUNIFICATION, OR PSYSCHOSOCIAL SERVICES</w:t>
            </w:r>
          </w:p>
        </w:tc>
      </w:tr>
      <w:tr w:rsidR="000B4B48" w14:paraId="66A4EE6B" w14:textId="77777777" w:rsidTr="003F34B2">
        <w:trPr>
          <w:trHeight w:val="363"/>
        </w:trPr>
        <w:tc>
          <w:tcPr>
            <w:tcW w:w="0" w:type="auto"/>
          </w:tcPr>
          <w:p w14:paraId="244187B6"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WATER AND SANITATION</w:t>
            </w:r>
          </w:p>
        </w:tc>
        <w:tc>
          <w:tcPr>
            <w:tcW w:w="0" w:type="auto"/>
          </w:tcPr>
          <w:p w14:paraId="01002830"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 xml:space="preserve">DELIVER EMERGENCY WATER AND SANITATION ASSISTANCE </w:t>
            </w:r>
          </w:p>
        </w:tc>
        <w:tc>
          <w:tcPr>
            <w:tcW w:w="0" w:type="auto"/>
          </w:tcPr>
          <w:p w14:paraId="7E126F75"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3,800,000</w:t>
            </w:r>
          </w:p>
        </w:tc>
        <w:tc>
          <w:tcPr>
            <w:tcW w:w="0" w:type="auto"/>
          </w:tcPr>
          <w:p w14:paraId="244ADA49" w14:textId="77777777" w:rsidR="000B4B48" w:rsidRDefault="000B4B48">
            <w:pPr>
              <w:pStyle w:val="Pa0"/>
              <w:spacing w:before="40"/>
              <w:rPr>
                <w:rFonts w:ascii="Arial MT Pro" w:hAnsi="Arial MT Pro" w:cs="Arial MT Pro"/>
                <w:color w:val="000000"/>
                <w:sz w:val="15"/>
                <w:szCs w:val="15"/>
              </w:rPr>
            </w:pPr>
            <w:r>
              <w:rPr>
                <w:rFonts w:ascii="Arial MT Pro" w:hAnsi="Arial MT Pro" w:cs="Arial MT Pro"/>
                <w:color w:val="000000"/>
                <w:sz w:val="15"/>
                <w:szCs w:val="15"/>
              </w:rPr>
              <w:t>3,600,000 PEOPLE REACHED WITH EMERGENCY WASH SUPPORT, HALF OF WHOM ARE DISPLACED POPULATIONS</w:t>
            </w:r>
          </w:p>
        </w:tc>
      </w:tr>
    </w:tbl>
    <w:p w14:paraId="605B7F26" w14:textId="77777777" w:rsidR="000B4B48" w:rsidRPr="000B4B48" w:rsidRDefault="000B4B48" w:rsidP="000B4B48">
      <w:pPr>
        <w:rPr>
          <w:rFonts w:ascii="Arial" w:hAnsi="Arial" w:cs="Arial"/>
          <w:b/>
          <w:sz w:val="24"/>
          <w:szCs w:val="24"/>
        </w:rPr>
      </w:pPr>
    </w:p>
    <w:p w14:paraId="3129AD72" w14:textId="77777777" w:rsidR="00CC1E27" w:rsidRPr="00FF599E" w:rsidRDefault="00FF599E">
      <w:pPr>
        <w:rPr>
          <w:rFonts w:ascii="Arial" w:hAnsi="Arial" w:cs="Arial"/>
          <w:sz w:val="20"/>
          <w:szCs w:val="20"/>
        </w:rPr>
      </w:pPr>
      <w:r w:rsidRPr="00FF599E">
        <w:rPr>
          <w:rFonts w:ascii="Arial" w:hAnsi="Arial" w:cs="Arial"/>
          <w:sz w:val="20"/>
          <w:szCs w:val="20"/>
        </w:rPr>
        <w:t>Source</w:t>
      </w:r>
      <w:r w:rsidR="00857DCF">
        <w:rPr>
          <w:rFonts w:ascii="Arial" w:hAnsi="Arial" w:cs="Arial"/>
          <w:sz w:val="20"/>
          <w:szCs w:val="20"/>
        </w:rPr>
        <w:t>: OCHA Info Sheet February 2015</w:t>
      </w:r>
    </w:p>
    <w:p w14:paraId="26EFC3AF" w14:textId="77777777" w:rsidR="00F451ED" w:rsidRDefault="00F451ED" w:rsidP="00F451ED">
      <w:pPr>
        <w:spacing w:before="100" w:beforeAutospacing="1" w:after="100" w:afterAutospacing="1" w:line="300" w:lineRule="atLeast"/>
        <w:rPr>
          <w:rFonts w:ascii="Arial" w:eastAsia="Times New Roman" w:hAnsi="Arial" w:cs="Arial"/>
          <w:b/>
          <w:bCs/>
          <w:sz w:val="24"/>
          <w:szCs w:val="24"/>
          <w:lang w:eastAsia="en-GB"/>
        </w:rPr>
      </w:pPr>
    </w:p>
    <w:p w14:paraId="5732DF2C" w14:textId="77777777" w:rsidR="00C626C4" w:rsidRPr="00F451ED" w:rsidRDefault="00C626C4" w:rsidP="00F451ED">
      <w:pPr>
        <w:spacing w:before="100" w:beforeAutospacing="1" w:after="100" w:afterAutospacing="1" w:line="300" w:lineRule="atLeast"/>
        <w:rPr>
          <w:rFonts w:ascii="Arial" w:eastAsia="Times New Roman" w:hAnsi="Arial" w:cs="Arial"/>
          <w:b/>
          <w:bCs/>
          <w:sz w:val="24"/>
          <w:szCs w:val="24"/>
          <w:lang w:eastAsia="en-GB"/>
        </w:rPr>
      </w:pPr>
    </w:p>
    <w:p w14:paraId="55A88994" w14:textId="77777777" w:rsidR="00B664E2" w:rsidRPr="00F451ED" w:rsidRDefault="00B664E2" w:rsidP="00F451ED">
      <w:pPr>
        <w:spacing w:before="100" w:beforeAutospacing="1" w:after="100" w:afterAutospacing="1" w:line="300" w:lineRule="atLeast"/>
        <w:rPr>
          <w:rFonts w:ascii="Arial" w:eastAsia="Times New Roman" w:hAnsi="Arial" w:cs="Arial"/>
          <w:b/>
          <w:bCs/>
          <w:sz w:val="24"/>
          <w:szCs w:val="24"/>
          <w:lang w:eastAsia="en-GB"/>
        </w:rPr>
      </w:pPr>
      <w:r w:rsidRPr="00F451ED">
        <w:rPr>
          <w:rFonts w:ascii="Arial" w:eastAsia="Times New Roman" w:hAnsi="Arial" w:cs="Arial"/>
          <w:b/>
          <w:bCs/>
          <w:sz w:val="24"/>
          <w:szCs w:val="24"/>
          <w:lang w:eastAsia="en-GB"/>
        </w:rPr>
        <w:t xml:space="preserve">Key Achievements </w:t>
      </w:r>
      <w:r w:rsidRPr="00F451ED">
        <w:rPr>
          <w:rFonts w:ascii="Arial" w:eastAsia="Times New Roman" w:hAnsi="Arial" w:cs="Arial"/>
          <w:bCs/>
          <w:sz w:val="24"/>
          <w:szCs w:val="24"/>
          <w:lang w:eastAsia="en-GB"/>
        </w:rPr>
        <w:t>(as listed in Humanitarian Response Plan 2015)</w:t>
      </w:r>
    </w:p>
    <w:p w14:paraId="3DB2D080" w14:textId="77777777" w:rsidR="00B664E2" w:rsidRPr="00B664E2" w:rsidRDefault="00B664E2" w:rsidP="00B664E2">
      <w:pPr>
        <w:pStyle w:val="Pa3"/>
        <w:jc w:val="both"/>
        <w:rPr>
          <w:rFonts w:ascii="Arial" w:hAnsi="Arial" w:cs="Arial"/>
          <w:color w:val="000000"/>
        </w:rPr>
      </w:pPr>
      <w:r w:rsidRPr="00B664E2">
        <w:rPr>
          <w:rFonts w:ascii="Arial" w:hAnsi="Arial" w:cs="Arial"/>
          <w:color w:val="000000"/>
        </w:rPr>
        <w:t xml:space="preserve">In 2014 we committed to saving lives, averting famine, and preventing the loss of a generation. Working together with the people of this country much has been achieved. </w:t>
      </w:r>
    </w:p>
    <w:p w14:paraId="0FF5A142" w14:textId="77777777" w:rsidR="00B664E2" w:rsidRPr="00B664E2" w:rsidRDefault="00B664E2" w:rsidP="00B664E2">
      <w:pPr>
        <w:pStyle w:val="Pa3"/>
        <w:jc w:val="both"/>
        <w:rPr>
          <w:rFonts w:ascii="Arial" w:hAnsi="Arial" w:cs="Arial"/>
          <w:color w:val="000000"/>
        </w:rPr>
      </w:pPr>
      <w:r w:rsidRPr="00B664E2">
        <w:rPr>
          <w:rFonts w:ascii="Arial" w:hAnsi="Arial" w:cs="Arial"/>
          <w:color w:val="000000"/>
        </w:rPr>
        <w:t xml:space="preserve">• South Sudan avoided a famine, yet 1.5 million people are severely food insecure even at the height of harvest season. As we enter 2015, the number will rise to 2.5 million with a further 3.9 million being ‘merely’ food insecure. </w:t>
      </w:r>
    </w:p>
    <w:p w14:paraId="5D3823E3" w14:textId="77777777" w:rsidR="00B664E2" w:rsidRPr="00B664E2" w:rsidRDefault="00B664E2" w:rsidP="00B664E2">
      <w:pPr>
        <w:pStyle w:val="Pa3"/>
        <w:jc w:val="both"/>
        <w:rPr>
          <w:rFonts w:ascii="Arial" w:hAnsi="Arial" w:cs="Arial"/>
          <w:color w:val="000000"/>
        </w:rPr>
      </w:pPr>
      <w:r w:rsidRPr="00B664E2">
        <w:rPr>
          <w:rFonts w:ascii="Arial" w:hAnsi="Arial" w:cs="Arial"/>
          <w:color w:val="000000"/>
        </w:rPr>
        <w:t xml:space="preserve">• We reached 3.5 million people – one million people in remote locations – with aid, but we must enhance our logistics to reach those whom we have yet to access. </w:t>
      </w:r>
    </w:p>
    <w:p w14:paraId="4DC59D2C" w14:textId="77777777" w:rsidR="00B664E2" w:rsidRPr="00B664E2" w:rsidRDefault="00B664E2" w:rsidP="00B664E2">
      <w:pPr>
        <w:pStyle w:val="Pa3"/>
        <w:jc w:val="both"/>
        <w:rPr>
          <w:rFonts w:ascii="Arial" w:hAnsi="Arial" w:cs="Arial"/>
          <w:color w:val="000000"/>
        </w:rPr>
      </w:pPr>
      <w:r w:rsidRPr="00B664E2">
        <w:rPr>
          <w:rFonts w:ascii="Arial" w:hAnsi="Arial" w:cs="Arial"/>
          <w:color w:val="000000"/>
        </w:rPr>
        <w:t>• South Sudan overcame a cholera epidemic, but we must forge ahead with water and sanita</w:t>
      </w:r>
      <w:r w:rsidRPr="00B664E2">
        <w:rPr>
          <w:rFonts w:ascii="Arial" w:hAnsi="Arial" w:cs="Arial"/>
          <w:color w:val="000000"/>
        </w:rPr>
        <w:softHyphen/>
        <w:t xml:space="preserve">tion programmes to avoid the same threat all over again in the next rainy season. </w:t>
      </w:r>
    </w:p>
    <w:p w14:paraId="312B756E" w14:textId="77777777" w:rsidR="00B664E2" w:rsidRPr="00B664E2" w:rsidRDefault="00B664E2" w:rsidP="00B664E2">
      <w:pPr>
        <w:pStyle w:val="Pa3"/>
        <w:jc w:val="both"/>
        <w:rPr>
          <w:rFonts w:ascii="Arial" w:hAnsi="Arial" w:cs="Arial"/>
          <w:color w:val="000000"/>
        </w:rPr>
      </w:pPr>
      <w:r w:rsidRPr="00B664E2">
        <w:rPr>
          <w:rFonts w:ascii="Arial" w:hAnsi="Arial" w:cs="Arial"/>
          <w:color w:val="000000"/>
        </w:rPr>
        <w:t xml:space="preserve">• We vaccinated nearly 1 million children against measles and polio, but must continue doing so to prevent these diseases reaching their potential for death and destruction. </w:t>
      </w:r>
    </w:p>
    <w:p w14:paraId="6B44CBA2" w14:textId="77777777" w:rsidR="00B664E2" w:rsidRDefault="00B664E2" w:rsidP="00B664E2">
      <w:pPr>
        <w:pStyle w:val="Pa3"/>
        <w:jc w:val="both"/>
        <w:rPr>
          <w:rFonts w:ascii="Arial" w:hAnsi="Arial" w:cs="Arial"/>
          <w:color w:val="000000"/>
        </w:rPr>
      </w:pPr>
      <w:r w:rsidRPr="00B664E2">
        <w:rPr>
          <w:rFonts w:ascii="Arial" w:hAnsi="Arial" w:cs="Arial"/>
          <w:color w:val="000000"/>
        </w:rPr>
        <w:t>• We provided life-saving support to 100,000 people protected in UN bases, but we must continue to improve conditions for civilians there as</w:t>
      </w:r>
      <w:r>
        <w:rPr>
          <w:rFonts w:ascii="Arial" w:hAnsi="Arial" w:cs="Arial"/>
          <w:color w:val="000000"/>
        </w:rPr>
        <w:t xml:space="preserve"> well as for any new arrivals.</w:t>
      </w:r>
    </w:p>
    <w:p w14:paraId="4944FB6A" w14:textId="77777777" w:rsidR="00B664E2" w:rsidRPr="00B664E2" w:rsidRDefault="00B664E2" w:rsidP="00B664E2">
      <w:pPr>
        <w:pStyle w:val="Pa3"/>
        <w:jc w:val="both"/>
        <w:rPr>
          <w:rFonts w:ascii="Arial" w:hAnsi="Arial" w:cs="Arial"/>
          <w:color w:val="000000"/>
        </w:rPr>
      </w:pPr>
      <w:r w:rsidRPr="00B664E2">
        <w:rPr>
          <w:rFonts w:ascii="Arial" w:hAnsi="Arial" w:cs="Arial"/>
          <w:color w:val="000000"/>
        </w:rPr>
        <w:t>We negotiated access by air and river, but require unhindered road access in the dry season to get aid to all in need and preposition relief before the next rains close roads.</w:t>
      </w:r>
    </w:p>
    <w:p w14:paraId="766DEB32" w14:textId="77777777" w:rsidR="00B664E2" w:rsidRPr="00B664E2" w:rsidRDefault="00B664E2" w:rsidP="006F3D18">
      <w:pPr>
        <w:pStyle w:val="ListParagraph"/>
        <w:numPr>
          <w:ilvl w:val="0"/>
          <w:numId w:val="3"/>
        </w:numPr>
        <w:spacing w:before="100" w:beforeAutospacing="1" w:after="100" w:afterAutospacing="1" w:line="300" w:lineRule="atLeast"/>
        <w:rPr>
          <w:rFonts w:ascii="Arial" w:eastAsia="Times New Roman" w:hAnsi="Arial" w:cs="Arial"/>
          <w:sz w:val="24"/>
          <w:szCs w:val="24"/>
          <w:lang w:eastAsia="en-GB"/>
        </w:rPr>
      </w:pPr>
      <w:r w:rsidRPr="00B664E2">
        <w:rPr>
          <w:rFonts w:ascii="Arial" w:eastAsia="Times New Roman" w:hAnsi="Arial" w:cs="Arial"/>
          <w:b/>
          <w:bCs/>
          <w:sz w:val="24"/>
          <w:szCs w:val="24"/>
          <w:lang w:eastAsia="en-GB"/>
        </w:rPr>
        <w:t xml:space="preserve">Current situation </w:t>
      </w:r>
      <w:r w:rsidRPr="00B664E2">
        <w:rPr>
          <w:rFonts w:ascii="Arial" w:eastAsia="Times New Roman" w:hAnsi="Arial" w:cs="Arial"/>
          <w:bCs/>
          <w:sz w:val="24"/>
          <w:szCs w:val="24"/>
          <w:lang w:eastAsia="en-GB"/>
        </w:rPr>
        <w:t>(adapted from OCHA Humanitarian Response Plan 2015)</w:t>
      </w:r>
    </w:p>
    <w:p w14:paraId="71E4C743" w14:textId="77777777" w:rsidR="00B664E2" w:rsidRDefault="00B664E2" w:rsidP="00B664E2">
      <w:pPr>
        <w:spacing w:after="0" w:line="300" w:lineRule="atLeast"/>
        <w:rPr>
          <w:rFonts w:ascii="Arial" w:eastAsia="Times New Roman" w:hAnsi="Arial" w:cs="Arial"/>
          <w:sz w:val="24"/>
          <w:szCs w:val="24"/>
          <w:lang w:eastAsia="en-GB"/>
        </w:rPr>
      </w:pPr>
      <w:r w:rsidRPr="000B4B48">
        <w:rPr>
          <w:rFonts w:ascii="Arial" w:eastAsia="Times New Roman" w:hAnsi="Arial" w:cs="Arial"/>
          <w:sz w:val="24"/>
          <w:szCs w:val="24"/>
          <w:lang w:eastAsia="en-GB"/>
        </w:rPr>
        <w:t>Key features</w:t>
      </w:r>
      <w:r w:rsidR="00C626C4">
        <w:rPr>
          <w:rFonts w:ascii="Arial" w:eastAsia="Times New Roman" w:hAnsi="Arial" w:cs="Arial"/>
          <w:sz w:val="24"/>
          <w:szCs w:val="24"/>
          <w:lang w:eastAsia="en-GB"/>
        </w:rPr>
        <w:t>:</w:t>
      </w:r>
    </w:p>
    <w:p w14:paraId="70BD36F8" w14:textId="77777777" w:rsidR="001A3CD8" w:rsidRPr="000B4B48" w:rsidRDefault="001A3CD8" w:rsidP="00B664E2">
      <w:pPr>
        <w:spacing w:after="0" w:line="300" w:lineRule="atLeast"/>
        <w:rPr>
          <w:rFonts w:ascii="Arial" w:eastAsia="Times New Roman" w:hAnsi="Arial" w:cs="Arial"/>
          <w:sz w:val="24"/>
          <w:szCs w:val="24"/>
          <w:lang w:eastAsia="en-GB"/>
        </w:rPr>
      </w:pPr>
    </w:p>
    <w:p w14:paraId="25F2BC02" w14:textId="77777777" w:rsidR="00B664E2" w:rsidRPr="001A12BE" w:rsidRDefault="00B664E2" w:rsidP="00B664E2">
      <w:pPr>
        <w:spacing w:after="0"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 Life-threatening needs driven by the conflict are made worse by extreme poverty and some of the world’s lowest levels of development indicators.</w:t>
      </w:r>
    </w:p>
    <w:p w14:paraId="6C237290" w14:textId="77777777" w:rsidR="00B664E2" w:rsidRPr="001A12BE" w:rsidRDefault="00B664E2" w:rsidP="00B664E2">
      <w:pPr>
        <w:spacing w:after="0"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 Needs are most acute in areas with active hostilities or large numbers of people displaced.</w:t>
      </w:r>
    </w:p>
    <w:p w14:paraId="26EEF659" w14:textId="77777777" w:rsidR="00B664E2" w:rsidRPr="000B4B48" w:rsidRDefault="00B664E2" w:rsidP="00B664E2">
      <w:pPr>
        <w:spacing w:after="0"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 Chronic needs such as severe food insecurity, high rates of malnutrition, vulnerability to disease outbreaks and exposure to gender-based violence are also present in other parts of the country.</w:t>
      </w:r>
    </w:p>
    <w:p w14:paraId="386D8DDF" w14:textId="77777777" w:rsidR="00B664E2" w:rsidRPr="001A12BE" w:rsidRDefault="00B664E2" w:rsidP="00B664E2">
      <w:pPr>
        <w:spacing w:before="100" w:beforeAutospacing="1" w:after="100" w:afterAutospacing="1"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The conflict that began in December 2013 in South Sudan continues to affect the lives of millions of people. It has been marked by brutal violence against civilians and deepening suffering across the country. Insecurity and active hostilities constrain civilians’ freedom of movement. The major humanitarian consequences are widespread displacement due to the violence; high rates of death, disease, and injuries, severe food insecurity and disrupted livelihoods, and a major malnutrition crisis.</w:t>
      </w:r>
    </w:p>
    <w:p w14:paraId="5DE8802C" w14:textId="77777777" w:rsidR="00B664E2" w:rsidRPr="001A12BE" w:rsidRDefault="00B664E2" w:rsidP="00B664E2">
      <w:pPr>
        <w:spacing w:before="100" w:beforeAutospacing="1" w:after="100" w:afterAutospacing="1"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Some 5.8 million people are estimated to be in some degree of food insecurity as of September 2014. This number is projected to increase to 6.4 million during the first quarter of 2015. The people in need for the coming year include an anticipated 1.95 million internally displaced people and a projected 293,000 refugees. In addition, around 270,000 more people will likely have sought refuge in neighbouring countries by the end of 2015, including those who left in 2014. Within South Sudan most acute needs are found in the three states that have seen the most active hostilities: Jonglei, Unity and Upper Nile.</w:t>
      </w:r>
    </w:p>
    <w:p w14:paraId="3B8A01DC" w14:textId="77777777" w:rsidR="00B664E2" w:rsidRPr="001A12BE" w:rsidRDefault="00B664E2" w:rsidP="00B664E2">
      <w:pPr>
        <w:spacing w:before="100" w:beforeAutospacing="1" w:after="100" w:afterAutospacing="1"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The crisis has disrupted an already weak service delivery system, particularly in those three states most affected by conflict. Lakes State has witnessed persistent inter-communal fighting. Many of the 1,200 schools in Jonglei, Unity and Upper Nile are closed due to the conflict. Water supply in towns, including major hubs such as Bentiu and Malakal, is no longer functioning or accessible to civilians. An estimated 184 health facilities in the three conflict states have been either destroyed, are occupied, or are no longer functioning.</w:t>
      </w:r>
    </w:p>
    <w:p w14:paraId="387621A6" w14:textId="77777777" w:rsidR="00B664E2" w:rsidRPr="001A12BE" w:rsidRDefault="00B664E2" w:rsidP="00B664E2">
      <w:pPr>
        <w:spacing w:before="100" w:beforeAutospacing="1" w:after="100" w:afterAutospacing="1"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South Sudan was already fragile before the current crisis, and other parts of the country continue to be affected by food insecurity, disease outbreaks, malnutrition and other threats to lives, livelihoods and well-being. Central and Eastern Equatoria states, for example, have been heavily affected by an unprecedented cholera outbreak. Women, young boys and girls and elderly men and women are particularly vulnerable, as are people who have had to flee their homes due to the conflict.</w:t>
      </w:r>
    </w:p>
    <w:p w14:paraId="26F5B725" w14:textId="77777777" w:rsidR="00B664E2" w:rsidRPr="001A12BE" w:rsidRDefault="00B664E2" w:rsidP="00B664E2">
      <w:pPr>
        <w:spacing w:before="100" w:beforeAutospacing="1" w:after="100" w:afterAutospacing="1"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Many South Sudanese rely on livestock and agriculture for their livelihoods. Those who have been displaced from their homes have been less able to plant or care for their animals. Most of those whose income sources are unreliable or unsustainable are women.</w:t>
      </w:r>
    </w:p>
    <w:p w14:paraId="3B7FD81D" w14:textId="77777777" w:rsidR="00B664E2" w:rsidRPr="001A12BE" w:rsidRDefault="00B664E2" w:rsidP="00B664E2">
      <w:pPr>
        <w:spacing w:before="100" w:beforeAutospacing="1" w:after="100" w:afterAutospacing="1" w:line="300" w:lineRule="atLeast"/>
        <w:rPr>
          <w:rFonts w:ascii="Arial" w:eastAsia="Times New Roman" w:hAnsi="Arial" w:cs="Arial"/>
          <w:sz w:val="24"/>
          <w:szCs w:val="24"/>
          <w:lang w:eastAsia="en-GB"/>
        </w:rPr>
      </w:pPr>
      <w:r w:rsidRPr="001A12BE">
        <w:rPr>
          <w:rFonts w:ascii="Arial" w:eastAsia="Times New Roman" w:hAnsi="Arial" w:cs="Arial"/>
          <w:sz w:val="24"/>
          <w:szCs w:val="24"/>
          <w:lang w:eastAsia="en-GB"/>
        </w:rPr>
        <w:t>Infrastructure is severely underdeveloped. About 60 per cent of roads are impassable in the rainy season, which lasts about 5-6 months. In addition, basic services such as health, social welfare, water and sanitation, nutrition, and education, have low coverage.</w:t>
      </w:r>
      <w:r w:rsidRPr="000B4B48">
        <w:rPr>
          <w:rFonts w:ascii="Arial" w:eastAsia="Times New Roman" w:hAnsi="Arial" w:cs="Arial"/>
          <w:sz w:val="24"/>
          <w:szCs w:val="24"/>
          <w:lang w:eastAsia="en-GB"/>
        </w:rPr>
        <w:t xml:space="preserve"> </w:t>
      </w:r>
      <w:r w:rsidRPr="001A12BE">
        <w:rPr>
          <w:rFonts w:ascii="Arial" w:eastAsia="Times New Roman" w:hAnsi="Arial" w:cs="Arial"/>
          <w:sz w:val="24"/>
          <w:szCs w:val="24"/>
          <w:lang w:eastAsia="en-GB"/>
        </w:rPr>
        <w:t>Further, explosive remnants of the conflict contaminate roads, towns, and agricultural areas.</w:t>
      </w:r>
    </w:p>
    <w:p w14:paraId="3292A9ED" w14:textId="77777777" w:rsidR="00CC1E27" w:rsidRDefault="00CD46C9" w:rsidP="00B664E2">
      <w:pPr>
        <w:rPr>
          <w:rFonts w:ascii="Arial" w:hAnsi="Arial" w:cs="Arial"/>
          <w:b/>
          <w:sz w:val="24"/>
          <w:szCs w:val="24"/>
        </w:rPr>
      </w:pPr>
      <w:hyperlink r:id="rId9" w:history="1">
        <w:r w:rsidR="00B664E2" w:rsidRPr="00D62A59">
          <w:rPr>
            <w:rStyle w:val="Hyperlink"/>
          </w:rPr>
          <w:t>http://reliefweb.int/report/south-sudan/south-sudan-humanitarian-response-plan-2015</w:t>
        </w:r>
      </w:hyperlink>
    </w:p>
    <w:p w14:paraId="3F8DB753" w14:textId="77777777" w:rsidR="00CC1E27" w:rsidRDefault="00CC1E27">
      <w:pPr>
        <w:rPr>
          <w:rFonts w:ascii="Arial" w:hAnsi="Arial" w:cs="Arial"/>
          <w:b/>
          <w:sz w:val="24"/>
          <w:szCs w:val="24"/>
        </w:rPr>
      </w:pPr>
    </w:p>
    <w:p w14:paraId="3ABEB6E8" w14:textId="77777777" w:rsidR="006B1461" w:rsidRPr="00B664E2" w:rsidRDefault="006B1461">
      <w:pPr>
        <w:rPr>
          <w:rFonts w:ascii="Arial" w:hAnsi="Arial" w:cs="Arial"/>
          <w:b/>
          <w:sz w:val="28"/>
          <w:szCs w:val="28"/>
        </w:rPr>
      </w:pPr>
    </w:p>
    <w:p w14:paraId="417BAE42" w14:textId="77777777" w:rsidR="000447AD" w:rsidRDefault="000447AD">
      <w:pPr>
        <w:rPr>
          <w:rFonts w:ascii="Arial" w:hAnsi="Arial" w:cs="Arial"/>
          <w:b/>
          <w:sz w:val="28"/>
          <w:szCs w:val="28"/>
        </w:rPr>
      </w:pPr>
      <w:r>
        <w:rPr>
          <w:rFonts w:ascii="Arial" w:hAnsi="Arial" w:cs="Arial"/>
          <w:b/>
          <w:sz w:val="28"/>
          <w:szCs w:val="28"/>
        </w:rPr>
        <w:br w:type="page"/>
      </w:r>
    </w:p>
    <w:p w14:paraId="40D8FADC" w14:textId="77777777" w:rsidR="006B1461" w:rsidRDefault="006B1461">
      <w:pPr>
        <w:rPr>
          <w:rFonts w:ascii="Arial" w:hAnsi="Arial" w:cs="Arial"/>
          <w:b/>
          <w:sz w:val="24"/>
          <w:szCs w:val="24"/>
        </w:rPr>
      </w:pPr>
      <w:r w:rsidRPr="00B664E2">
        <w:rPr>
          <w:rFonts w:ascii="Arial" w:hAnsi="Arial" w:cs="Arial"/>
          <w:b/>
          <w:sz w:val="28"/>
          <w:szCs w:val="28"/>
        </w:rPr>
        <w:t xml:space="preserve">Annex </w:t>
      </w:r>
      <w:r w:rsidR="000447AD">
        <w:rPr>
          <w:rFonts w:ascii="Arial" w:hAnsi="Arial" w:cs="Arial"/>
          <w:b/>
          <w:sz w:val="28"/>
          <w:szCs w:val="28"/>
        </w:rPr>
        <w:t>3</w:t>
      </w:r>
      <w:r w:rsidRPr="00B664E2">
        <w:rPr>
          <w:rFonts w:ascii="Arial" w:hAnsi="Arial" w:cs="Arial"/>
          <w:b/>
          <w:sz w:val="28"/>
          <w:szCs w:val="28"/>
        </w:rPr>
        <w:t xml:space="preserve">: </w:t>
      </w:r>
      <w:r w:rsidR="003752D2">
        <w:rPr>
          <w:rFonts w:ascii="Arial" w:hAnsi="Arial" w:cs="Arial"/>
          <w:b/>
          <w:sz w:val="28"/>
          <w:szCs w:val="28"/>
        </w:rPr>
        <w:t xml:space="preserve">Key </w:t>
      </w:r>
      <w:r w:rsidR="00A80577">
        <w:rPr>
          <w:rFonts w:ascii="Arial" w:hAnsi="Arial" w:cs="Arial"/>
          <w:b/>
          <w:sz w:val="28"/>
          <w:szCs w:val="28"/>
        </w:rPr>
        <w:t>Reference</w:t>
      </w:r>
      <w:r w:rsidRPr="00B664E2">
        <w:rPr>
          <w:rFonts w:ascii="Arial" w:hAnsi="Arial" w:cs="Arial"/>
          <w:b/>
          <w:sz w:val="28"/>
          <w:szCs w:val="28"/>
        </w:rPr>
        <w:t xml:space="preserve"> Documents</w:t>
      </w:r>
    </w:p>
    <w:p w14:paraId="5F1C9E70" w14:textId="77777777" w:rsidR="00531216" w:rsidRDefault="00531216">
      <w:pPr>
        <w:rPr>
          <w:rFonts w:ascii="Arial" w:hAnsi="Arial" w:cs="Arial"/>
          <w:b/>
        </w:rPr>
      </w:pPr>
      <w:r>
        <w:rPr>
          <w:rFonts w:ascii="Arial" w:hAnsi="Arial" w:cs="Arial"/>
          <w:b/>
        </w:rPr>
        <w:t>UN General</w:t>
      </w:r>
    </w:p>
    <w:p w14:paraId="67F72AB1" w14:textId="77777777" w:rsidR="00531216" w:rsidRPr="00531216" w:rsidRDefault="00531216" w:rsidP="008A3014">
      <w:pPr>
        <w:spacing w:after="0"/>
        <w:rPr>
          <w:rFonts w:ascii="Arial" w:hAnsi="Arial" w:cs="Arial"/>
        </w:rPr>
      </w:pPr>
      <w:r>
        <w:rPr>
          <w:rFonts w:ascii="Arial" w:hAnsi="Arial" w:cs="Arial"/>
        </w:rPr>
        <w:t xml:space="preserve">Report of the Secretary-General on children and armed conflict in South Sudan 1 March 2011-30 September 2014. S/2014/884 dated 11 December 2014 </w:t>
      </w:r>
    </w:p>
    <w:p w14:paraId="102DB9BF" w14:textId="77777777" w:rsidR="003752D2" w:rsidRDefault="003752D2" w:rsidP="008A3014">
      <w:pPr>
        <w:spacing w:after="0"/>
        <w:rPr>
          <w:rFonts w:ascii="Arial" w:hAnsi="Arial" w:cs="Arial"/>
        </w:rPr>
      </w:pPr>
    </w:p>
    <w:p w14:paraId="453B8803" w14:textId="77777777" w:rsidR="004D1939" w:rsidRPr="003752D2" w:rsidRDefault="004D1939" w:rsidP="008A3014">
      <w:pPr>
        <w:spacing w:after="0"/>
        <w:rPr>
          <w:rFonts w:ascii="Arial" w:hAnsi="Arial" w:cs="Arial"/>
          <w:b/>
        </w:rPr>
      </w:pPr>
      <w:r w:rsidRPr="003752D2">
        <w:rPr>
          <w:rFonts w:ascii="Arial" w:hAnsi="Arial" w:cs="Arial"/>
          <w:b/>
        </w:rPr>
        <w:t>IASC</w:t>
      </w:r>
    </w:p>
    <w:p w14:paraId="17DDBAB3" w14:textId="77777777" w:rsidR="004D1939" w:rsidRDefault="004D1939" w:rsidP="008A3014">
      <w:pPr>
        <w:spacing w:after="0"/>
        <w:rPr>
          <w:rFonts w:ascii="Arial" w:hAnsi="Arial" w:cs="Arial"/>
        </w:rPr>
      </w:pPr>
      <w:r>
        <w:rPr>
          <w:rFonts w:ascii="Arial" w:hAnsi="Arial" w:cs="Arial"/>
        </w:rPr>
        <w:t>Inter-Agency Humanitarian Evaluations of Large-scale System-wide emergencies (IAHEs) Guidelines</w:t>
      </w:r>
    </w:p>
    <w:p w14:paraId="3050362D" w14:textId="77777777" w:rsidR="004D1939" w:rsidRDefault="004D1939" w:rsidP="008A3014">
      <w:pPr>
        <w:spacing w:after="0"/>
        <w:rPr>
          <w:rFonts w:ascii="Arial" w:hAnsi="Arial" w:cs="Arial"/>
        </w:rPr>
      </w:pPr>
      <w:r>
        <w:rPr>
          <w:rFonts w:ascii="Arial" w:hAnsi="Arial" w:cs="Arial"/>
        </w:rPr>
        <w:t>Reference Model of the Humanitarian Programme Cycle, December 2013</w:t>
      </w:r>
    </w:p>
    <w:p w14:paraId="103B2B53" w14:textId="77777777" w:rsidR="00531216" w:rsidRDefault="00531216">
      <w:pPr>
        <w:rPr>
          <w:rFonts w:ascii="Arial" w:hAnsi="Arial" w:cs="Arial"/>
          <w:b/>
        </w:rPr>
      </w:pPr>
    </w:p>
    <w:p w14:paraId="48F9D3DD" w14:textId="77777777" w:rsidR="006B1461" w:rsidRPr="00A7402D" w:rsidRDefault="00A7402D">
      <w:pPr>
        <w:rPr>
          <w:rFonts w:ascii="Arial" w:hAnsi="Arial" w:cs="Arial"/>
          <w:b/>
        </w:rPr>
      </w:pPr>
      <w:r w:rsidRPr="00A7402D">
        <w:rPr>
          <w:rFonts w:ascii="Arial" w:hAnsi="Arial" w:cs="Arial"/>
          <w:b/>
        </w:rPr>
        <w:t>OCHA</w:t>
      </w:r>
    </w:p>
    <w:p w14:paraId="33418E6B" w14:textId="77777777" w:rsidR="00531216" w:rsidRDefault="00531216" w:rsidP="008D67E1">
      <w:pPr>
        <w:spacing w:after="0"/>
        <w:rPr>
          <w:rFonts w:ascii="Arial" w:hAnsi="Arial" w:cs="Arial"/>
        </w:rPr>
      </w:pPr>
      <w:r>
        <w:rPr>
          <w:rFonts w:ascii="Arial" w:hAnsi="Arial" w:cs="Arial"/>
        </w:rPr>
        <w:t>CHF South Sudan Dashboard: 31 December 2014</w:t>
      </w:r>
    </w:p>
    <w:p w14:paraId="75015D22" w14:textId="77777777" w:rsidR="006B1461" w:rsidRPr="008D67E1" w:rsidRDefault="006B1461" w:rsidP="008D67E1">
      <w:pPr>
        <w:spacing w:after="0"/>
        <w:rPr>
          <w:rFonts w:ascii="Arial" w:hAnsi="Arial" w:cs="Arial"/>
        </w:rPr>
      </w:pPr>
      <w:r w:rsidRPr="008D67E1">
        <w:rPr>
          <w:rFonts w:ascii="Arial" w:hAnsi="Arial" w:cs="Arial"/>
        </w:rPr>
        <w:t>Common Humanitarian Fund South Sudan 2013 Annual Report</w:t>
      </w:r>
    </w:p>
    <w:p w14:paraId="505EDF61" w14:textId="77777777" w:rsidR="00E83D12" w:rsidRPr="008D67E1" w:rsidRDefault="00E83D12" w:rsidP="008D67E1">
      <w:pPr>
        <w:spacing w:after="0"/>
        <w:rPr>
          <w:rFonts w:ascii="Arial" w:hAnsi="Arial" w:cs="Arial"/>
        </w:rPr>
      </w:pPr>
      <w:r w:rsidRPr="008D67E1">
        <w:rPr>
          <w:rFonts w:ascii="Arial" w:hAnsi="Arial" w:cs="Arial"/>
        </w:rPr>
        <w:t>Emergency Directors: Mission to South Sudan March 21-24</w:t>
      </w:r>
      <w:r w:rsidRPr="008D67E1">
        <w:rPr>
          <w:rFonts w:ascii="Arial" w:hAnsi="Arial" w:cs="Arial"/>
          <w:vertAlign w:val="superscript"/>
        </w:rPr>
        <w:t>th</w:t>
      </w:r>
      <w:r w:rsidRPr="008D67E1">
        <w:rPr>
          <w:rFonts w:ascii="Arial" w:hAnsi="Arial" w:cs="Arial"/>
        </w:rPr>
        <w:t xml:space="preserve"> 2014 –Summary Report</w:t>
      </w:r>
    </w:p>
    <w:p w14:paraId="62AC7A28" w14:textId="77777777" w:rsidR="007F13C6" w:rsidRPr="008D67E1" w:rsidRDefault="007F13C6" w:rsidP="008D67E1">
      <w:pPr>
        <w:spacing w:after="0"/>
        <w:rPr>
          <w:rFonts w:ascii="Arial" w:hAnsi="Arial" w:cs="Arial"/>
        </w:rPr>
      </w:pPr>
      <w:r w:rsidRPr="008D67E1">
        <w:rPr>
          <w:rFonts w:ascii="Arial" w:hAnsi="Arial" w:cs="Arial"/>
        </w:rPr>
        <w:t>Guidelines for Coordination between Humanitarian Actors and the UN Mission in South Sudan</w:t>
      </w:r>
    </w:p>
    <w:p w14:paraId="0DD73C48" w14:textId="77777777" w:rsidR="00531216" w:rsidRDefault="00531216" w:rsidP="008D67E1">
      <w:pPr>
        <w:autoSpaceDE w:val="0"/>
        <w:autoSpaceDN w:val="0"/>
        <w:adjustRightInd w:val="0"/>
        <w:spacing w:after="0" w:line="240" w:lineRule="auto"/>
        <w:rPr>
          <w:rFonts w:ascii="Arial" w:hAnsi="Arial" w:cs="Arial"/>
          <w:bCs/>
          <w:color w:val="000000"/>
        </w:rPr>
      </w:pPr>
      <w:r>
        <w:rPr>
          <w:rFonts w:ascii="Arial" w:hAnsi="Arial" w:cs="Arial"/>
          <w:bCs/>
          <w:color w:val="000000"/>
        </w:rPr>
        <w:t>Needs Monitoring and Classification (Severity Ranking Tool)</w:t>
      </w:r>
    </w:p>
    <w:p w14:paraId="15305147" w14:textId="77777777" w:rsidR="008D67E1" w:rsidRPr="008D67E1" w:rsidRDefault="008D67E1" w:rsidP="008D67E1">
      <w:pPr>
        <w:autoSpaceDE w:val="0"/>
        <w:autoSpaceDN w:val="0"/>
        <w:adjustRightInd w:val="0"/>
        <w:spacing w:after="0" w:line="240" w:lineRule="auto"/>
        <w:rPr>
          <w:rFonts w:ascii="Arial" w:hAnsi="Arial" w:cs="Arial"/>
        </w:rPr>
      </w:pPr>
      <w:r w:rsidRPr="008D67E1">
        <w:rPr>
          <w:rFonts w:ascii="Arial" w:hAnsi="Arial" w:cs="Arial"/>
          <w:bCs/>
          <w:color w:val="000000"/>
        </w:rPr>
        <w:t xml:space="preserve">Policy Paper - South Sudan Common Humanitarian Fund (CHF) Reserve allocation to support response in hard to reach areas </w:t>
      </w:r>
      <w:r w:rsidRPr="008D67E1">
        <w:rPr>
          <w:rFonts w:ascii="Arial" w:hAnsi="Arial" w:cs="Arial"/>
          <w:i/>
          <w:iCs/>
          <w:color w:val="000000"/>
        </w:rPr>
        <w:t>May 30th 2014</w:t>
      </w:r>
    </w:p>
    <w:p w14:paraId="79AAD054" w14:textId="77777777" w:rsidR="006B1461" w:rsidRPr="008D67E1" w:rsidRDefault="006B1461" w:rsidP="008D67E1">
      <w:pPr>
        <w:autoSpaceDE w:val="0"/>
        <w:autoSpaceDN w:val="0"/>
        <w:adjustRightInd w:val="0"/>
        <w:spacing w:after="0" w:line="240" w:lineRule="auto"/>
        <w:rPr>
          <w:rFonts w:ascii="Arial" w:hAnsi="Arial" w:cs="Arial"/>
        </w:rPr>
      </w:pPr>
      <w:r w:rsidRPr="008D67E1">
        <w:rPr>
          <w:rFonts w:ascii="Arial" w:hAnsi="Arial" w:cs="Arial"/>
        </w:rPr>
        <w:t>South Sudan Consolidated Appeal 2014-2016</w:t>
      </w:r>
    </w:p>
    <w:p w14:paraId="290727EB" w14:textId="77777777" w:rsidR="00F70E74" w:rsidRPr="008D67E1" w:rsidRDefault="00F70E74" w:rsidP="008D67E1">
      <w:pPr>
        <w:spacing w:after="0"/>
        <w:rPr>
          <w:rFonts w:ascii="Arial" w:hAnsi="Arial" w:cs="Arial"/>
        </w:rPr>
      </w:pPr>
      <w:r w:rsidRPr="008D67E1">
        <w:rPr>
          <w:rFonts w:ascii="Arial" w:hAnsi="Arial" w:cs="Arial"/>
        </w:rPr>
        <w:t>South Sudan Crisis Response Plan 2014</w:t>
      </w:r>
    </w:p>
    <w:p w14:paraId="12933086" w14:textId="77777777" w:rsidR="00B664E2" w:rsidRDefault="00B664E2" w:rsidP="008D67E1">
      <w:pPr>
        <w:spacing w:after="0"/>
        <w:rPr>
          <w:rFonts w:ascii="Arial" w:hAnsi="Arial" w:cs="Arial"/>
        </w:rPr>
      </w:pPr>
      <w:r w:rsidRPr="008D67E1">
        <w:rPr>
          <w:rFonts w:ascii="Arial" w:hAnsi="Arial" w:cs="Arial"/>
        </w:rPr>
        <w:t>South Sudan Humanitarian Response Plan 2015</w:t>
      </w:r>
    </w:p>
    <w:p w14:paraId="33B94977" w14:textId="77777777" w:rsidR="00A7402D" w:rsidRDefault="00A7402D" w:rsidP="008D67E1">
      <w:pPr>
        <w:spacing w:after="0"/>
        <w:rPr>
          <w:rFonts w:ascii="Arial" w:hAnsi="Arial" w:cs="Arial"/>
        </w:rPr>
      </w:pPr>
      <w:r>
        <w:rPr>
          <w:rFonts w:ascii="Arial" w:hAnsi="Arial" w:cs="Arial"/>
        </w:rPr>
        <w:t>South Sudan CHF and National NNGOs</w:t>
      </w:r>
    </w:p>
    <w:p w14:paraId="66442A54" w14:textId="77777777" w:rsidR="00A7402D" w:rsidRDefault="00A7402D" w:rsidP="008D67E1">
      <w:pPr>
        <w:spacing w:after="0"/>
        <w:rPr>
          <w:rFonts w:ascii="Arial" w:hAnsi="Arial" w:cs="Arial"/>
        </w:rPr>
      </w:pPr>
    </w:p>
    <w:p w14:paraId="6018B906" w14:textId="77777777" w:rsidR="00A7402D" w:rsidRPr="00A7402D" w:rsidRDefault="00A7402D" w:rsidP="008D67E1">
      <w:pPr>
        <w:spacing w:after="0"/>
        <w:rPr>
          <w:rFonts w:ascii="Arial" w:hAnsi="Arial" w:cs="Arial"/>
          <w:b/>
        </w:rPr>
      </w:pPr>
      <w:r w:rsidRPr="00A7402D">
        <w:rPr>
          <w:rFonts w:ascii="Arial" w:hAnsi="Arial" w:cs="Arial"/>
          <w:b/>
        </w:rPr>
        <w:t>Other</w:t>
      </w:r>
      <w:r w:rsidR="00E85DA5">
        <w:rPr>
          <w:rFonts w:ascii="Arial" w:hAnsi="Arial" w:cs="Arial"/>
          <w:b/>
        </w:rPr>
        <w:t xml:space="preserve"> UN</w:t>
      </w:r>
    </w:p>
    <w:p w14:paraId="2F7EF339" w14:textId="77777777" w:rsidR="00A7402D" w:rsidRPr="008D67E1" w:rsidRDefault="00A7402D" w:rsidP="008D67E1">
      <w:pPr>
        <w:spacing w:after="0"/>
        <w:rPr>
          <w:rFonts w:ascii="Arial" w:hAnsi="Arial" w:cs="Arial"/>
        </w:rPr>
      </w:pPr>
      <w:r>
        <w:rPr>
          <w:rFonts w:ascii="Arial" w:hAnsi="Arial" w:cs="Arial"/>
        </w:rPr>
        <w:t>WFP: Market Assessment South Sudan 2015</w:t>
      </w:r>
    </w:p>
    <w:p w14:paraId="34459598" w14:textId="77777777" w:rsidR="00BC19B5" w:rsidRDefault="00BC19B5">
      <w:pPr>
        <w:rPr>
          <w:rFonts w:ascii="Arial" w:hAnsi="Arial" w:cs="Arial"/>
          <w:b/>
          <w:sz w:val="24"/>
          <w:szCs w:val="24"/>
        </w:rPr>
      </w:pPr>
    </w:p>
    <w:p w14:paraId="6C88B16C" w14:textId="77777777" w:rsidR="00DD6544" w:rsidRDefault="00DD6544">
      <w:pPr>
        <w:rPr>
          <w:rFonts w:ascii="Arial" w:hAnsi="Arial" w:cs="Arial"/>
          <w:b/>
          <w:sz w:val="28"/>
          <w:szCs w:val="28"/>
        </w:rPr>
      </w:pPr>
      <w:r>
        <w:rPr>
          <w:rFonts w:ascii="Arial" w:hAnsi="Arial" w:cs="Arial"/>
          <w:b/>
          <w:sz w:val="28"/>
          <w:szCs w:val="28"/>
        </w:rPr>
        <w:br w:type="page"/>
      </w:r>
    </w:p>
    <w:p w14:paraId="530B67D5" w14:textId="77777777" w:rsidR="00E76A84" w:rsidRDefault="00E76A84">
      <w:pPr>
        <w:rPr>
          <w:rFonts w:ascii="Arial" w:hAnsi="Arial" w:cs="Arial"/>
          <w:b/>
          <w:sz w:val="28"/>
          <w:szCs w:val="28"/>
        </w:rPr>
      </w:pPr>
      <w:r w:rsidRPr="00B664E2">
        <w:rPr>
          <w:rFonts w:ascii="Arial" w:hAnsi="Arial" w:cs="Arial"/>
          <w:b/>
          <w:sz w:val="28"/>
          <w:szCs w:val="28"/>
        </w:rPr>
        <w:t xml:space="preserve">Annex </w:t>
      </w:r>
      <w:r w:rsidR="0062480E">
        <w:rPr>
          <w:rFonts w:ascii="Arial" w:hAnsi="Arial" w:cs="Arial"/>
          <w:b/>
          <w:sz w:val="28"/>
          <w:szCs w:val="28"/>
        </w:rPr>
        <w:t>4</w:t>
      </w:r>
      <w:r w:rsidRPr="00B664E2">
        <w:rPr>
          <w:rFonts w:ascii="Arial" w:hAnsi="Arial" w:cs="Arial"/>
          <w:b/>
          <w:sz w:val="28"/>
          <w:szCs w:val="28"/>
        </w:rPr>
        <w:t>: Persons interviewed during the Inception visit to Juba 9-13</w:t>
      </w:r>
      <w:r w:rsidRPr="00B664E2">
        <w:rPr>
          <w:rFonts w:ascii="Arial" w:hAnsi="Arial" w:cs="Arial"/>
          <w:b/>
          <w:sz w:val="28"/>
          <w:szCs w:val="28"/>
          <w:vertAlign w:val="superscript"/>
        </w:rPr>
        <w:t>th</w:t>
      </w:r>
      <w:r w:rsidRPr="00B664E2">
        <w:rPr>
          <w:rFonts w:ascii="Arial" w:hAnsi="Arial" w:cs="Arial"/>
          <w:b/>
          <w:sz w:val="28"/>
          <w:szCs w:val="28"/>
        </w:rPr>
        <w:t xml:space="preserve"> February</w:t>
      </w:r>
      <w:r w:rsidR="008A3014">
        <w:rPr>
          <w:rFonts w:ascii="Arial" w:hAnsi="Arial" w:cs="Arial"/>
          <w:b/>
          <w:sz w:val="28"/>
          <w:szCs w:val="28"/>
        </w:rPr>
        <w:t xml:space="preserve">       </w:t>
      </w:r>
    </w:p>
    <w:p w14:paraId="779B29EC" w14:textId="77777777" w:rsidR="00714018" w:rsidRPr="00B45E43" w:rsidRDefault="00714018" w:rsidP="00B45E43">
      <w:pPr>
        <w:spacing w:after="0"/>
        <w:rPr>
          <w:rFonts w:ascii="Arial" w:hAnsi="Arial" w:cs="Arial"/>
          <w:sz w:val="20"/>
          <w:szCs w:val="20"/>
          <w:u w:val="single"/>
        </w:rPr>
      </w:pPr>
      <w:r w:rsidRPr="00B45E43">
        <w:rPr>
          <w:rFonts w:ascii="Arial" w:hAnsi="Arial" w:cs="Arial"/>
          <w:sz w:val="20"/>
          <w:szCs w:val="20"/>
          <w:u w:val="single"/>
        </w:rPr>
        <w:t>Monday 9</w:t>
      </w:r>
      <w:r w:rsidRPr="00B45E43">
        <w:rPr>
          <w:rFonts w:ascii="Arial" w:hAnsi="Arial" w:cs="Arial"/>
          <w:sz w:val="20"/>
          <w:szCs w:val="20"/>
          <w:u w:val="single"/>
          <w:vertAlign w:val="superscript"/>
        </w:rPr>
        <w:t>th</w:t>
      </w:r>
      <w:r w:rsidRPr="00B45E43">
        <w:rPr>
          <w:rFonts w:ascii="Arial" w:hAnsi="Arial" w:cs="Arial"/>
          <w:sz w:val="20"/>
          <w:szCs w:val="20"/>
          <w:u w:val="single"/>
        </w:rPr>
        <w:t xml:space="preserve"> Feb </w:t>
      </w:r>
    </w:p>
    <w:p w14:paraId="16A430E2" w14:textId="77777777" w:rsidR="00714018" w:rsidRPr="00B45E43" w:rsidRDefault="00714018" w:rsidP="006F3D18">
      <w:pPr>
        <w:pStyle w:val="ListParagraph"/>
        <w:numPr>
          <w:ilvl w:val="0"/>
          <w:numId w:val="9"/>
        </w:numPr>
        <w:spacing w:after="0" w:line="276" w:lineRule="auto"/>
        <w:rPr>
          <w:rFonts w:ascii="Arial" w:hAnsi="Arial" w:cs="Arial"/>
          <w:sz w:val="20"/>
          <w:szCs w:val="20"/>
        </w:rPr>
      </w:pPr>
      <w:r w:rsidRPr="00B45E43">
        <w:rPr>
          <w:rFonts w:ascii="Arial" w:hAnsi="Arial" w:cs="Arial"/>
          <w:sz w:val="20"/>
          <w:szCs w:val="20"/>
        </w:rPr>
        <w:t xml:space="preserve">UNDSS  general security briefing:  </w:t>
      </w:r>
      <w:r w:rsidRPr="00B45E43">
        <w:rPr>
          <w:rFonts w:ascii="Arial" w:hAnsi="Arial" w:cs="Arial"/>
          <w:b/>
          <w:sz w:val="20"/>
          <w:szCs w:val="20"/>
        </w:rPr>
        <w:t>Jozef Stahuliak, Field Coordination Officer</w:t>
      </w:r>
    </w:p>
    <w:p w14:paraId="33F4022E" w14:textId="77777777" w:rsidR="00714018" w:rsidRPr="00B45E43" w:rsidRDefault="00714018" w:rsidP="006F3D18">
      <w:pPr>
        <w:pStyle w:val="ListParagraph"/>
        <w:numPr>
          <w:ilvl w:val="0"/>
          <w:numId w:val="9"/>
        </w:numPr>
        <w:spacing w:after="0" w:line="276" w:lineRule="auto"/>
        <w:rPr>
          <w:rFonts w:ascii="Arial" w:hAnsi="Arial" w:cs="Arial"/>
          <w:sz w:val="20"/>
          <w:szCs w:val="20"/>
        </w:rPr>
      </w:pPr>
      <w:r w:rsidRPr="00B45E43">
        <w:rPr>
          <w:rFonts w:ascii="Arial" w:hAnsi="Arial" w:cs="Arial"/>
          <w:sz w:val="20"/>
          <w:szCs w:val="20"/>
        </w:rPr>
        <w:t xml:space="preserve">Integrity Research and Consulting: </w:t>
      </w:r>
      <w:r w:rsidRPr="00B45E43">
        <w:rPr>
          <w:rFonts w:ascii="Arial" w:hAnsi="Arial" w:cs="Arial"/>
          <w:b/>
          <w:sz w:val="20"/>
          <w:szCs w:val="20"/>
        </w:rPr>
        <w:t>Diana Ware, Country Manager South Sudan</w:t>
      </w:r>
    </w:p>
    <w:p w14:paraId="33045B67" w14:textId="77777777" w:rsidR="00714018" w:rsidRPr="00B45E43" w:rsidRDefault="00714018" w:rsidP="006F3D18">
      <w:pPr>
        <w:pStyle w:val="ListParagraph"/>
        <w:numPr>
          <w:ilvl w:val="0"/>
          <w:numId w:val="9"/>
        </w:numPr>
        <w:spacing w:after="0" w:line="276" w:lineRule="auto"/>
        <w:rPr>
          <w:rFonts w:ascii="Arial" w:hAnsi="Arial" w:cs="Arial"/>
          <w:sz w:val="20"/>
          <w:szCs w:val="20"/>
        </w:rPr>
      </w:pPr>
      <w:r w:rsidRPr="00B45E43">
        <w:rPr>
          <w:rFonts w:ascii="Arial" w:hAnsi="Arial" w:cs="Arial"/>
          <w:sz w:val="20"/>
          <w:szCs w:val="20"/>
        </w:rPr>
        <w:t xml:space="preserve">Health Cluster: several members, including </w:t>
      </w:r>
      <w:r w:rsidRPr="00B45E43">
        <w:rPr>
          <w:rFonts w:ascii="Arial" w:hAnsi="Arial" w:cs="Arial"/>
          <w:b/>
          <w:sz w:val="20"/>
          <w:szCs w:val="20"/>
        </w:rPr>
        <w:t>Julius Wekesa, Cluster Coordinator, WHO</w:t>
      </w:r>
      <w:r w:rsidRPr="00B45E43">
        <w:rPr>
          <w:rFonts w:ascii="Arial" w:hAnsi="Arial" w:cs="Arial"/>
          <w:sz w:val="20"/>
          <w:szCs w:val="20"/>
        </w:rPr>
        <w:t xml:space="preserve"> and</w:t>
      </w:r>
      <w:r w:rsidRPr="00B45E43">
        <w:rPr>
          <w:rFonts w:ascii="Arial" w:hAnsi="Arial" w:cs="Arial"/>
          <w:b/>
          <w:sz w:val="20"/>
          <w:szCs w:val="20"/>
        </w:rPr>
        <w:t xml:space="preserve"> Ann O’Brien, GOAL</w:t>
      </w:r>
    </w:p>
    <w:p w14:paraId="49335D34" w14:textId="77777777" w:rsidR="00714018" w:rsidRPr="00B45E43" w:rsidRDefault="00714018" w:rsidP="006F3D18">
      <w:pPr>
        <w:pStyle w:val="ListParagraph"/>
        <w:numPr>
          <w:ilvl w:val="0"/>
          <w:numId w:val="9"/>
        </w:numPr>
        <w:spacing w:after="0" w:line="276" w:lineRule="auto"/>
        <w:rPr>
          <w:rFonts w:ascii="Arial" w:hAnsi="Arial" w:cs="Arial"/>
          <w:b/>
          <w:sz w:val="20"/>
          <w:szCs w:val="20"/>
        </w:rPr>
      </w:pPr>
      <w:r w:rsidRPr="00B45E43">
        <w:rPr>
          <w:rFonts w:ascii="Arial" w:hAnsi="Arial" w:cs="Arial"/>
          <w:sz w:val="20"/>
          <w:szCs w:val="20"/>
        </w:rPr>
        <w:t xml:space="preserve">Nutrition Cluster, several members including </w:t>
      </w:r>
      <w:r w:rsidRPr="00B45E43">
        <w:rPr>
          <w:rFonts w:ascii="Arial" w:hAnsi="Arial" w:cs="Arial"/>
          <w:b/>
          <w:sz w:val="20"/>
          <w:szCs w:val="20"/>
        </w:rPr>
        <w:t xml:space="preserve">Maya </w:t>
      </w:r>
      <w:r w:rsidRPr="00B45E43">
        <w:rPr>
          <w:rFonts w:ascii="Arial" w:hAnsi="Arial" w:cs="Arial"/>
          <w:sz w:val="20"/>
          <w:szCs w:val="20"/>
        </w:rPr>
        <w:t>(surname pending),</w:t>
      </w:r>
      <w:r w:rsidRPr="00B45E43">
        <w:rPr>
          <w:rFonts w:ascii="Arial" w:hAnsi="Arial" w:cs="Arial"/>
          <w:b/>
          <w:sz w:val="20"/>
          <w:szCs w:val="20"/>
        </w:rPr>
        <w:t xml:space="preserve"> Nutrition Cluster Coordinator</w:t>
      </w:r>
    </w:p>
    <w:p w14:paraId="528B651D" w14:textId="77777777" w:rsidR="00714018" w:rsidRPr="00B45E43" w:rsidRDefault="00714018" w:rsidP="006F3D18">
      <w:pPr>
        <w:pStyle w:val="ListParagraph"/>
        <w:numPr>
          <w:ilvl w:val="0"/>
          <w:numId w:val="9"/>
        </w:numPr>
        <w:spacing w:after="0" w:line="276" w:lineRule="auto"/>
        <w:rPr>
          <w:rFonts w:ascii="Arial" w:hAnsi="Arial" w:cs="Arial"/>
          <w:sz w:val="20"/>
          <w:szCs w:val="20"/>
        </w:rPr>
      </w:pPr>
      <w:r w:rsidRPr="00B45E43">
        <w:rPr>
          <w:rFonts w:ascii="Arial" w:hAnsi="Arial" w:cs="Arial"/>
          <w:b/>
          <w:sz w:val="20"/>
          <w:szCs w:val="20"/>
        </w:rPr>
        <w:t>Esteban Sacco, OCHA Dep HOO for Field Operations</w:t>
      </w:r>
      <w:r w:rsidRPr="00B45E43">
        <w:rPr>
          <w:rFonts w:ascii="Arial" w:hAnsi="Arial" w:cs="Arial"/>
          <w:sz w:val="20"/>
          <w:szCs w:val="20"/>
        </w:rPr>
        <w:t xml:space="preserve">, and </w:t>
      </w:r>
      <w:r w:rsidRPr="00B45E43">
        <w:rPr>
          <w:rFonts w:ascii="Arial" w:hAnsi="Arial" w:cs="Arial"/>
          <w:b/>
          <w:sz w:val="20"/>
          <w:szCs w:val="20"/>
        </w:rPr>
        <w:t>Ania Zolkiewska, Humanitarian Policy Unit</w:t>
      </w:r>
    </w:p>
    <w:p w14:paraId="48B2DF7A" w14:textId="77777777" w:rsidR="00714018" w:rsidRPr="00B45E43" w:rsidRDefault="00714018" w:rsidP="00B45E43">
      <w:pPr>
        <w:spacing w:after="0"/>
        <w:rPr>
          <w:rFonts w:ascii="Arial" w:hAnsi="Arial" w:cs="Arial"/>
          <w:sz w:val="20"/>
          <w:szCs w:val="20"/>
          <w:u w:val="single"/>
        </w:rPr>
      </w:pPr>
      <w:r w:rsidRPr="00B45E43">
        <w:rPr>
          <w:rFonts w:ascii="Arial" w:hAnsi="Arial" w:cs="Arial"/>
          <w:sz w:val="20"/>
          <w:szCs w:val="20"/>
          <w:u w:val="single"/>
        </w:rPr>
        <w:t>Tues 10</w:t>
      </w:r>
      <w:r w:rsidRPr="00B45E43">
        <w:rPr>
          <w:rFonts w:ascii="Arial" w:hAnsi="Arial" w:cs="Arial"/>
          <w:sz w:val="20"/>
          <w:szCs w:val="20"/>
          <w:u w:val="single"/>
          <w:vertAlign w:val="superscript"/>
        </w:rPr>
        <w:t>th</w:t>
      </w:r>
      <w:r w:rsidRPr="00B45E43">
        <w:rPr>
          <w:rFonts w:ascii="Arial" w:hAnsi="Arial" w:cs="Arial"/>
          <w:sz w:val="20"/>
          <w:szCs w:val="20"/>
          <w:u w:val="single"/>
        </w:rPr>
        <w:t xml:space="preserve"> Feb</w:t>
      </w:r>
    </w:p>
    <w:p w14:paraId="11343246" w14:textId="77777777" w:rsidR="00714018" w:rsidRPr="00B45E43" w:rsidRDefault="00714018" w:rsidP="006F3D18">
      <w:pPr>
        <w:pStyle w:val="ListParagraph"/>
        <w:numPr>
          <w:ilvl w:val="0"/>
          <w:numId w:val="10"/>
        </w:numPr>
        <w:spacing w:after="0" w:line="276" w:lineRule="auto"/>
        <w:rPr>
          <w:rFonts w:ascii="Arial" w:hAnsi="Arial" w:cs="Arial"/>
          <w:sz w:val="20"/>
          <w:szCs w:val="20"/>
        </w:rPr>
      </w:pPr>
      <w:r w:rsidRPr="00B45E43">
        <w:rPr>
          <w:rFonts w:ascii="Arial" w:hAnsi="Arial" w:cs="Arial"/>
          <w:sz w:val="20"/>
          <w:szCs w:val="20"/>
        </w:rPr>
        <w:t xml:space="preserve">UNMISS – Relief, Reintegration and Protection Unit, including </w:t>
      </w:r>
      <w:r w:rsidRPr="00B45E43">
        <w:rPr>
          <w:rFonts w:ascii="Arial" w:hAnsi="Arial" w:cs="Arial"/>
          <w:b/>
          <w:sz w:val="20"/>
          <w:szCs w:val="20"/>
        </w:rPr>
        <w:t>Derk Segaar, Head of Relief, Reintegration and Protection Section</w:t>
      </w:r>
    </w:p>
    <w:p w14:paraId="1A7970F0" w14:textId="77777777" w:rsidR="00714018" w:rsidRPr="00B45E43" w:rsidRDefault="00714018" w:rsidP="006F3D18">
      <w:pPr>
        <w:pStyle w:val="ListParagraph"/>
        <w:numPr>
          <w:ilvl w:val="0"/>
          <w:numId w:val="10"/>
        </w:numPr>
        <w:spacing w:after="0" w:line="276" w:lineRule="auto"/>
        <w:rPr>
          <w:rFonts w:ascii="Arial" w:hAnsi="Arial" w:cs="Arial"/>
          <w:sz w:val="20"/>
          <w:szCs w:val="20"/>
        </w:rPr>
      </w:pPr>
      <w:r w:rsidRPr="00B45E43">
        <w:rPr>
          <w:rFonts w:ascii="Arial" w:hAnsi="Arial" w:cs="Arial"/>
          <w:sz w:val="20"/>
          <w:szCs w:val="20"/>
        </w:rPr>
        <w:t xml:space="preserve">FSL Cluster, several members, including </w:t>
      </w:r>
      <w:r w:rsidRPr="00B45E43">
        <w:rPr>
          <w:rFonts w:ascii="Arial" w:hAnsi="Arial" w:cs="Arial"/>
          <w:b/>
          <w:sz w:val="20"/>
          <w:szCs w:val="20"/>
        </w:rPr>
        <w:t xml:space="preserve">Omar Farook, WFP </w:t>
      </w:r>
      <w:r w:rsidRPr="00B45E43">
        <w:rPr>
          <w:rFonts w:ascii="Arial" w:hAnsi="Arial" w:cs="Arial"/>
          <w:sz w:val="20"/>
          <w:szCs w:val="20"/>
        </w:rPr>
        <w:t>and</w:t>
      </w:r>
      <w:r w:rsidRPr="00B45E43">
        <w:rPr>
          <w:rFonts w:ascii="Arial" w:hAnsi="Arial" w:cs="Arial"/>
          <w:b/>
          <w:sz w:val="20"/>
          <w:szCs w:val="20"/>
        </w:rPr>
        <w:t xml:space="preserve"> Abdul Majid, FAO Cluster Co-coordinators</w:t>
      </w:r>
    </w:p>
    <w:p w14:paraId="3FEE61EE" w14:textId="77777777" w:rsidR="00714018" w:rsidRPr="00B45E43" w:rsidRDefault="00714018" w:rsidP="006F3D18">
      <w:pPr>
        <w:pStyle w:val="ListParagraph"/>
        <w:numPr>
          <w:ilvl w:val="0"/>
          <w:numId w:val="10"/>
        </w:numPr>
        <w:spacing w:after="0" w:line="276" w:lineRule="auto"/>
        <w:rPr>
          <w:rFonts w:ascii="Arial" w:hAnsi="Arial" w:cs="Arial"/>
          <w:sz w:val="20"/>
          <w:szCs w:val="20"/>
        </w:rPr>
      </w:pPr>
      <w:r w:rsidRPr="00B45E43">
        <w:rPr>
          <w:rFonts w:ascii="Arial" w:hAnsi="Arial" w:cs="Arial"/>
          <w:sz w:val="20"/>
          <w:szCs w:val="20"/>
        </w:rPr>
        <w:t xml:space="preserve">Education Cluster, several members including </w:t>
      </w:r>
      <w:r w:rsidRPr="00B45E43">
        <w:rPr>
          <w:rFonts w:ascii="Arial" w:hAnsi="Arial" w:cs="Arial"/>
          <w:b/>
          <w:sz w:val="20"/>
          <w:szCs w:val="20"/>
        </w:rPr>
        <w:t xml:space="preserve">Hollyn Hammond, Cluster Co-Coordinator, Save the Children </w:t>
      </w:r>
      <w:r w:rsidRPr="00B45E43">
        <w:rPr>
          <w:rFonts w:ascii="Arial" w:hAnsi="Arial" w:cs="Arial"/>
          <w:sz w:val="20"/>
          <w:szCs w:val="20"/>
        </w:rPr>
        <w:t xml:space="preserve">and </w:t>
      </w:r>
      <w:r w:rsidRPr="00B45E43">
        <w:rPr>
          <w:rFonts w:ascii="Arial" w:hAnsi="Arial" w:cs="Arial"/>
          <w:b/>
          <w:sz w:val="20"/>
          <w:szCs w:val="20"/>
        </w:rPr>
        <w:t>Sampa Halungpa,</w:t>
      </w:r>
      <w:r w:rsidRPr="00B45E43">
        <w:rPr>
          <w:rFonts w:ascii="Arial" w:hAnsi="Arial" w:cs="Arial"/>
          <w:sz w:val="20"/>
          <w:szCs w:val="20"/>
        </w:rPr>
        <w:t xml:space="preserve"> </w:t>
      </w:r>
      <w:r w:rsidRPr="00B45E43">
        <w:rPr>
          <w:rFonts w:ascii="Arial" w:hAnsi="Arial" w:cs="Arial"/>
          <w:b/>
          <w:sz w:val="20"/>
          <w:szCs w:val="20"/>
        </w:rPr>
        <w:t>Cluster Co-Coordinator, Unicef</w:t>
      </w:r>
    </w:p>
    <w:p w14:paraId="372FD0E3" w14:textId="77777777" w:rsidR="00714018" w:rsidRPr="00B45E43" w:rsidRDefault="00714018" w:rsidP="006F3D18">
      <w:pPr>
        <w:pStyle w:val="ListParagraph"/>
        <w:numPr>
          <w:ilvl w:val="0"/>
          <w:numId w:val="10"/>
        </w:numPr>
        <w:spacing w:after="0" w:line="276" w:lineRule="auto"/>
        <w:rPr>
          <w:rFonts w:ascii="Arial" w:hAnsi="Arial" w:cs="Arial"/>
          <w:sz w:val="20"/>
          <w:szCs w:val="20"/>
        </w:rPr>
      </w:pPr>
      <w:r w:rsidRPr="00B45E43">
        <w:rPr>
          <w:rFonts w:ascii="Arial" w:hAnsi="Arial" w:cs="Arial"/>
          <w:sz w:val="20"/>
          <w:szCs w:val="20"/>
        </w:rPr>
        <w:t xml:space="preserve">NGO Forum, </w:t>
      </w:r>
      <w:r w:rsidRPr="00B45E43">
        <w:rPr>
          <w:rFonts w:ascii="Arial" w:hAnsi="Arial" w:cs="Arial"/>
          <w:b/>
          <w:sz w:val="20"/>
          <w:szCs w:val="20"/>
        </w:rPr>
        <w:t xml:space="preserve">Hosanna Fox, Senior Policy and Advocacy Advisor </w:t>
      </w:r>
      <w:r w:rsidRPr="00B45E43">
        <w:rPr>
          <w:rFonts w:ascii="Arial" w:hAnsi="Arial" w:cs="Arial"/>
          <w:sz w:val="20"/>
          <w:szCs w:val="20"/>
        </w:rPr>
        <w:t xml:space="preserve">and </w:t>
      </w:r>
      <w:r w:rsidRPr="00B45E43">
        <w:rPr>
          <w:rFonts w:ascii="Arial" w:hAnsi="Arial" w:cs="Arial"/>
          <w:b/>
          <w:sz w:val="20"/>
          <w:szCs w:val="20"/>
        </w:rPr>
        <w:t>Lucia Goldsmith, Secretariat Coordinator</w:t>
      </w:r>
    </w:p>
    <w:p w14:paraId="406D5DBF" w14:textId="77777777" w:rsidR="00714018" w:rsidRPr="00B45E43" w:rsidRDefault="00714018" w:rsidP="006F3D18">
      <w:pPr>
        <w:pStyle w:val="ListParagraph"/>
        <w:numPr>
          <w:ilvl w:val="0"/>
          <w:numId w:val="10"/>
        </w:numPr>
        <w:spacing w:after="0" w:line="276" w:lineRule="auto"/>
        <w:rPr>
          <w:rFonts w:ascii="Arial" w:hAnsi="Arial" w:cs="Arial"/>
          <w:sz w:val="20"/>
          <w:szCs w:val="20"/>
        </w:rPr>
      </w:pPr>
      <w:r w:rsidRPr="00B45E43">
        <w:rPr>
          <w:rFonts w:ascii="Arial" w:hAnsi="Arial" w:cs="Arial"/>
          <w:sz w:val="20"/>
          <w:szCs w:val="20"/>
        </w:rPr>
        <w:t xml:space="preserve">OCHA Humanitarian Funding Unit, </w:t>
      </w:r>
      <w:r w:rsidRPr="00B45E43">
        <w:rPr>
          <w:rFonts w:ascii="Arial" w:hAnsi="Arial" w:cs="Arial"/>
          <w:b/>
          <w:sz w:val="20"/>
          <w:szCs w:val="20"/>
        </w:rPr>
        <w:t xml:space="preserve">David Throp, Head of Humanitarian Financing Unit, OCHA </w:t>
      </w:r>
      <w:r w:rsidRPr="00B45E43">
        <w:rPr>
          <w:rFonts w:ascii="Arial" w:hAnsi="Arial" w:cs="Arial"/>
          <w:sz w:val="20"/>
          <w:szCs w:val="20"/>
        </w:rPr>
        <w:t xml:space="preserve">and </w:t>
      </w:r>
      <w:r w:rsidRPr="00B45E43">
        <w:rPr>
          <w:rFonts w:ascii="Arial" w:hAnsi="Arial" w:cs="Arial"/>
          <w:b/>
          <w:bCs/>
          <w:sz w:val="20"/>
          <w:szCs w:val="20"/>
        </w:rPr>
        <w:t>Olivier Nkidiaka</w:t>
      </w:r>
      <w:r w:rsidRPr="00B45E43">
        <w:rPr>
          <w:rFonts w:ascii="Arial" w:hAnsi="Arial" w:cs="Arial"/>
          <w:sz w:val="20"/>
          <w:szCs w:val="20"/>
        </w:rPr>
        <w:t xml:space="preserve">, </w:t>
      </w:r>
      <w:r w:rsidRPr="00B45E43">
        <w:rPr>
          <w:rFonts w:ascii="Arial" w:hAnsi="Arial" w:cs="Arial"/>
          <w:b/>
          <w:bCs/>
          <w:sz w:val="20"/>
          <w:szCs w:val="20"/>
        </w:rPr>
        <w:t>Humanitarian Affairs Officer</w:t>
      </w:r>
    </w:p>
    <w:p w14:paraId="3EB23497" w14:textId="77777777" w:rsidR="00714018" w:rsidRPr="00B45E43" w:rsidRDefault="00714018" w:rsidP="00B45E43">
      <w:pPr>
        <w:pStyle w:val="ListParagraph"/>
        <w:spacing w:after="0"/>
        <w:ind w:left="360"/>
        <w:rPr>
          <w:rFonts w:ascii="Arial" w:hAnsi="Arial" w:cs="Arial"/>
          <w:sz w:val="20"/>
          <w:szCs w:val="20"/>
        </w:rPr>
      </w:pPr>
    </w:p>
    <w:p w14:paraId="55985447" w14:textId="77777777" w:rsidR="00714018" w:rsidRPr="00B45E43" w:rsidRDefault="00714018" w:rsidP="00B45E43">
      <w:pPr>
        <w:pStyle w:val="ListParagraph"/>
        <w:spacing w:after="0"/>
        <w:ind w:left="0"/>
        <w:rPr>
          <w:rFonts w:ascii="Arial" w:hAnsi="Arial" w:cs="Arial"/>
          <w:sz w:val="20"/>
          <w:szCs w:val="20"/>
          <w:u w:val="single"/>
        </w:rPr>
      </w:pPr>
      <w:r w:rsidRPr="00B45E43">
        <w:rPr>
          <w:rFonts w:ascii="Arial" w:hAnsi="Arial" w:cs="Arial"/>
          <w:sz w:val="20"/>
          <w:szCs w:val="20"/>
          <w:u w:val="single"/>
        </w:rPr>
        <w:t>Wed 11</w:t>
      </w:r>
      <w:r w:rsidRPr="00B45E43">
        <w:rPr>
          <w:rFonts w:ascii="Arial" w:hAnsi="Arial" w:cs="Arial"/>
          <w:sz w:val="20"/>
          <w:szCs w:val="20"/>
          <w:u w:val="single"/>
          <w:vertAlign w:val="superscript"/>
        </w:rPr>
        <w:t>th</w:t>
      </w:r>
      <w:r w:rsidRPr="00B45E43">
        <w:rPr>
          <w:rFonts w:ascii="Arial" w:hAnsi="Arial" w:cs="Arial"/>
          <w:sz w:val="20"/>
          <w:szCs w:val="20"/>
          <w:u w:val="single"/>
        </w:rPr>
        <w:t xml:space="preserve"> Feb</w:t>
      </w:r>
    </w:p>
    <w:p w14:paraId="4FE61650" w14:textId="77777777" w:rsidR="00714018" w:rsidRPr="00B45E43" w:rsidRDefault="00714018" w:rsidP="00B45E43">
      <w:pPr>
        <w:pStyle w:val="ListParagraph"/>
        <w:spacing w:after="0"/>
        <w:ind w:left="0"/>
        <w:rPr>
          <w:rFonts w:ascii="Arial" w:hAnsi="Arial" w:cs="Arial"/>
          <w:sz w:val="20"/>
          <w:szCs w:val="20"/>
          <w:u w:val="single"/>
        </w:rPr>
      </w:pPr>
    </w:p>
    <w:p w14:paraId="48F2D1D4" w14:textId="77777777" w:rsidR="00714018" w:rsidRPr="00B45E43" w:rsidRDefault="00714018" w:rsidP="006F3D18">
      <w:pPr>
        <w:pStyle w:val="ListParagraph"/>
        <w:numPr>
          <w:ilvl w:val="0"/>
          <w:numId w:val="11"/>
        </w:numPr>
        <w:spacing w:after="0" w:line="276" w:lineRule="auto"/>
        <w:rPr>
          <w:rFonts w:ascii="Arial" w:hAnsi="Arial" w:cs="Arial"/>
          <w:b/>
          <w:sz w:val="20"/>
          <w:szCs w:val="20"/>
        </w:rPr>
      </w:pPr>
      <w:r w:rsidRPr="00B45E43">
        <w:rPr>
          <w:rFonts w:ascii="Arial" w:hAnsi="Arial" w:cs="Arial"/>
          <w:sz w:val="20"/>
          <w:szCs w:val="20"/>
        </w:rPr>
        <w:t xml:space="preserve">UNDSS on Security Risk Assessments, led by </w:t>
      </w:r>
      <w:r w:rsidRPr="00B45E43">
        <w:rPr>
          <w:rFonts w:ascii="Arial" w:hAnsi="Arial" w:cs="Arial"/>
          <w:b/>
          <w:sz w:val="20"/>
          <w:szCs w:val="20"/>
        </w:rPr>
        <w:t>Royston Wright, Deputy Chief Security Adviser</w:t>
      </w:r>
    </w:p>
    <w:p w14:paraId="266898E5" w14:textId="77777777" w:rsidR="00714018" w:rsidRPr="00B45E43" w:rsidRDefault="00714018" w:rsidP="006F3D18">
      <w:pPr>
        <w:pStyle w:val="ListParagraph"/>
        <w:numPr>
          <w:ilvl w:val="0"/>
          <w:numId w:val="11"/>
        </w:numPr>
        <w:spacing w:after="0" w:line="276" w:lineRule="auto"/>
        <w:rPr>
          <w:rFonts w:ascii="Arial" w:hAnsi="Arial" w:cs="Arial"/>
          <w:sz w:val="20"/>
          <w:szCs w:val="20"/>
        </w:rPr>
      </w:pPr>
      <w:r w:rsidRPr="00B45E43">
        <w:rPr>
          <w:rFonts w:ascii="Arial" w:hAnsi="Arial" w:cs="Arial"/>
          <w:sz w:val="20"/>
          <w:szCs w:val="20"/>
        </w:rPr>
        <w:t xml:space="preserve">ECHO, </w:t>
      </w:r>
      <w:r w:rsidRPr="00B45E43">
        <w:rPr>
          <w:rFonts w:ascii="Arial" w:hAnsi="Arial" w:cs="Arial"/>
          <w:b/>
          <w:sz w:val="20"/>
          <w:szCs w:val="20"/>
        </w:rPr>
        <w:t>Simon Mansfield, Technical Assistant</w:t>
      </w:r>
    </w:p>
    <w:p w14:paraId="15BE4BBB" w14:textId="77777777" w:rsidR="00714018" w:rsidRPr="00B45E43" w:rsidRDefault="00714018" w:rsidP="006F3D18">
      <w:pPr>
        <w:pStyle w:val="ListParagraph"/>
        <w:numPr>
          <w:ilvl w:val="0"/>
          <w:numId w:val="11"/>
        </w:numPr>
        <w:spacing w:after="0" w:line="276" w:lineRule="auto"/>
        <w:rPr>
          <w:rFonts w:ascii="Arial" w:hAnsi="Arial" w:cs="Arial"/>
          <w:b/>
          <w:sz w:val="20"/>
          <w:szCs w:val="20"/>
        </w:rPr>
      </w:pPr>
      <w:r w:rsidRPr="00B45E43">
        <w:rPr>
          <w:rFonts w:ascii="Arial" w:hAnsi="Arial" w:cs="Arial"/>
          <w:sz w:val="20"/>
          <w:szCs w:val="20"/>
        </w:rPr>
        <w:t xml:space="preserve">Protection Cluster, several members including </w:t>
      </w:r>
      <w:r w:rsidRPr="00B45E43">
        <w:rPr>
          <w:rFonts w:ascii="Arial" w:hAnsi="Arial" w:cs="Arial"/>
          <w:b/>
          <w:sz w:val="20"/>
          <w:szCs w:val="20"/>
        </w:rPr>
        <w:t xml:space="preserve">Lisa (surname pending) NRC </w:t>
      </w:r>
      <w:r w:rsidRPr="00B45E43">
        <w:rPr>
          <w:rFonts w:ascii="Arial" w:hAnsi="Arial" w:cs="Arial"/>
          <w:sz w:val="20"/>
          <w:szCs w:val="20"/>
        </w:rPr>
        <w:t>and</w:t>
      </w:r>
      <w:r w:rsidRPr="00B45E43">
        <w:rPr>
          <w:rFonts w:ascii="Arial" w:hAnsi="Arial" w:cs="Arial"/>
          <w:b/>
          <w:sz w:val="20"/>
          <w:szCs w:val="20"/>
        </w:rPr>
        <w:t xml:space="preserve"> Joan (surname pending) UNHCR, Cluster Co-Coordinators</w:t>
      </w:r>
    </w:p>
    <w:p w14:paraId="406C03CC" w14:textId="77777777" w:rsidR="00714018" w:rsidRPr="00B45E43" w:rsidRDefault="00714018" w:rsidP="006F3D18">
      <w:pPr>
        <w:pStyle w:val="ListParagraph"/>
        <w:numPr>
          <w:ilvl w:val="0"/>
          <w:numId w:val="11"/>
        </w:numPr>
        <w:spacing w:after="0" w:line="276" w:lineRule="auto"/>
        <w:rPr>
          <w:rFonts w:ascii="Arial" w:hAnsi="Arial" w:cs="Arial"/>
          <w:sz w:val="20"/>
          <w:szCs w:val="20"/>
        </w:rPr>
      </w:pPr>
      <w:r w:rsidRPr="00B45E43">
        <w:rPr>
          <w:rFonts w:ascii="Arial" w:hAnsi="Arial" w:cs="Arial"/>
          <w:sz w:val="20"/>
          <w:szCs w:val="20"/>
        </w:rPr>
        <w:t xml:space="preserve">OCHA HOO, and two Deputy HOOs: </w:t>
      </w:r>
      <w:r w:rsidRPr="00B45E43">
        <w:rPr>
          <w:rFonts w:ascii="Arial" w:hAnsi="Arial" w:cs="Arial"/>
          <w:b/>
          <w:sz w:val="20"/>
          <w:szCs w:val="20"/>
        </w:rPr>
        <w:t>Vincent Lelei</w:t>
      </w:r>
      <w:r w:rsidRPr="00B45E43">
        <w:rPr>
          <w:rFonts w:ascii="Arial" w:hAnsi="Arial" w:cs="Arial"/>
          <w:sz w:val="20"/>
          <w:szCs w:val="20"/>
        </w:rPr>
        <w:t xml:space="preserve">, </w:t>
      </w:r>
      <w:r w:rsidRPr="00B45E43">
        <w:rPr>
          <w:rFonts w:ascii="Arial" w:hAnsi="Arial" w:cs="Arial"/>
          <w:b/>
          <w:sz w:val="20"/>
          <w:szCs w:val="20"/>
        </w:rPr>
        <w:t>Paola Emerson</w:t>
      </w:r>
      <w:r w:rsidRPr="00B45E43">
        <w:rPr>
          <w:rFonts w:ascii="Arial" w:hAnsi="Arial" w:cs="Arial"/>
          <w:sz w:val="20"/>
          <w:szCs w:val="20"/>
        </w:rPr>
        <w:t xml:space="preserve"> and </w:t>
      </w:r>
      <w:r w:rsidRPr="00B45E43">
        <w:rPr>
          <w:rFonts w:ascii="Arial" w:hAnsi="Arial" w:cs="Arial"/>
          <w:b/>
          <w:sz w:val="20"/>
          <w:szCs w:val="20"/>
        </w:rPr>
        <w:t>Esteban Sacco</w:t>
      </w:r>
    </w:p>
    <w:p w14:paraId="0ADA922A" w14:textId="77777777" w:rsidR="00714018" w:rsidRPr="00B45E43" w:rsidRDefault="00714018" w:rsidP="006F3D18">
      <w:pPr>
        <w:pStyle w:val="ListParagraph"/>
        <w:numPr>
          <w:ilvl w:val="0"/>
          <w:numId w:val="11"/>
        </w:numPr>
        <w:spacing w:after="0" w:line="276" w:lineRule="auto"/>
        <w:rPr>
          <w:rFonts w:ascii="Arial" w:hAnsi="Arial" w:cs="Arial"/>
          <w:sz w:val="20"/>
          <w:szCs w:val="20"/>
        </w:rPr>
      </w:pPr>
      <w:r w:rsidRPr="00B45E43">
        <w:rPr>
          <w:rFonts w:ascii="Arial" w:hAnsi="Arial" w:cs="Arial"/>
          <w:sz w:val="20"/>
          <w:szCs w:val="20"/>
        </w:rPr>
        <w:t>OCHA Emergency Preparedness and Response Unit (on Rapid Response Model):</w:t>
      </w:r>
      <w:r w:rsidRPr="00B45E43">
        <w:rPr>
          <w:rFonts w:ascii="Arial" w:hAnsi="Arial" w:cs="Arial"/>
          <w:b/>
          <w:sz w:val="20"/>
          <w:szCs w:val="20"/>
        </w:rPr>
        <w:t>Safari Djumapili</w:t>
      </w:r>
    </w:p>
    <w:p w14:paraId="7E25FBB1" w14:textId="77777777" w:rsidR="00714018" w:rsidRPr="00B45E43" w:rsidRDefault="00714018" w:rsidP="006F3D18">
      <w:pPr>
        <w:pStyle w:val="ListParagraph"/>
        <w:numPr>
          <w:ilvl w:val="0"/>
          <w:numId w:val="11"/>
        </w:numPr>
        <w:spacing w:after="0" w:line="276" w:lineRule="auto"/>
        <w:rPr>
          <w:rFonts w:ascii="Arial" w:hAnsi="Arial" w:cs="Arial"/>
          <w:sz w:val="20"/>
          <w:szCs w:val="20"/>
        </w:rPr>
      </w:pPr>
      <w:r w:rsidRPr="00B45E43">
        <w:rPr>
          <w:rFonts w:ascii="Arial" w:hAnsi="Arial" w:cs="Arial"/>
          <w:sz w:val="20"/>
          <w:szCs w:val="20"/>
        </w:rPr>
        <w:t xml:space="preserve">(observed) Operational Working Group meeting, chaired by </w:t>
      </w:r>
      <w:r w:rsidRPr="00B45E43">
        <w:rPr>
          <w:rFonts w:ascii="Arial" w:hAnsi="Arial" w:cs="Arial"/>
          <w:b/>
          <w:sz w:val="20"/>
          <w:szCs w:val="20"/>
        </w:rPr>
        <w:t>Safari Djumapili, OCHA</w:t>
      </w:r>
    </w:p>
    <w:p w14:paraId="1235BC79" w14:textId="77777777" w:rsidR="00714018" w:rsidRPr="00B45E43" w:rsidRDefault="00714018" w:rsidP="00B45E43">
      <w:pPr>
        <w:spacing w:after="0"/>
        <w:rPr>
          <w:rFonts w:ascii="Arial" w:hAnsi="Arial" w:cs="Arial"/>
          <w:sz w:val="20"/>
          <w:szCs w:val="20"/>
          <w:u w:val="single"/>
        </w:rPr>
      </w:pPr>
      <w:r w:rsidRPr="00B45E43">
        <w:rPr>
          <w:rFonts w:ascii="Arial" w:hAnsi="Arial" w:cs="Arial"/>
          <w:sz w:val="20"/>
          <w:szCs w:val="20"/>
          <w:u w:val="single"/>
        </w:rPr>
        <w:t>Thurs 12</w:t>
      </w:r>
      <w:r w:rsidRPr="00B45E43">
        <w:rPr>
          <w:rFonts w:ascii="Arial" w:hAnsi="Arial" w:cs="Arial"/>
          <w:sz w:val="20"/>
          <w:szCs w:val="20"/>
          <w:u w:val="single"/>
          <w:vertAlign w:val="superscript"/>
        </w:rPr>
        <w:t>th</w:t>
      </w:r>
      <w:r w:rsidRPr="00B45E43">
        <w:rPr>
          <w:rFonts w:ascii="Arial" w:hAnsi="Arial" w:cs="Arial"/>
          <w:sz w:val="20"/>
          <w:szCs w:val="20"/>
          <w:u w:val="single"/>
        </w:rPr>
        <w:t xml:space="preserve"> Feb</w:t>
      </w:r>
    </w:p>
    <w:p w14:paraId="328C3B82" w14:textId="77777777" w:rsidR="00714018" w:rsidRPr="00B45E43" w:rsidRDefault="00714018" w:rsidP="006F3D18">
      <w:pPr>
        <w:pStyle w:val="ListParagraph"/>
        <w:numPr>
          <w:ilvl w:val="0"/>
          <w:numId w:val="12"/>
        </w:numPr>
        <w:spacing w:after="0" w:line="276" w:lineRule="auto"/>
        <w:rPr>
          <w:rFonts w:ascii="Arial" w:hAnsi="Arial" w:cs="Arial"/>
          <w:b/>
          <w:sz w:val="20"/>
          <w:szCs w:val="20"/>
        </w:rPr>
      </w:pPr>
      <w:r w:rsidRPr="00B45E43">
        <w:rPr>
          <w:rFonts w:ascii="Arial" w:hAnsi="Arial" w:cs="Arial"/>
          <w:b/>
          <w:sz w:val="20"/>
          <w:szCs w:val="20"/>
        </w:rPr>
        <w:t>Humanitarian Coordinator, Toby Lanzer</w:t>
      </w:r>
    </w:p>
    <w:p w14:paraId="48D3C3FE"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Humanitarian County Team meeting (debriefed the meeting on scoping mission): </w:t>
      </w:r>
      <w:r w:rsidRPr="00B45E43">
        <w:rPr>
          <w:rFonts w:ascii="Arial" w:hAnsi="Arial" w:cs="Arial"/>
          <w:b/>
          <w:sz w:val="20"/>
          <w:szCs w:val="20"/>
        </w:rPr>
        <w:t>Jonathon Veitch, Representative, Unicef</w:t>
      </w:r>
      <w:r w:rsidRPr="00B45E43">
        <w:rPr>
          <w:rFonts w:ascii="Arial" w:hAnsi="Arial" w:cs="Arial"/>
          <w:sz w:val="20"/>
          <w:szCs w:val="20"/>
        </w:rPr>
        <w:t xml:space="preserve"> in the chair (deputising for HC)</w:t>
      </w:r>
    </w:p>
    <w:p w14:paraId="7F12B1F9"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OCHA  Emergency Preparedness and Response Unit (for more detail on possible places to visit) led by </w:t>
      </w:r>
      <w:r w:rsidRPr="00B45E43">
        <w:rPr>
          <w:rFonts w:ascii="Arial" w:hAnsi="Arial" w:cs="Arial"/>
          <w:b/>
          <w:sz w:val="20"/>
          <w:szCs w:val="20"/>
        </w:rPr>
        <w:t>Safari Jumapili</w:t>
      </w:r>
    </w:p>
    <w:p w14:paraId="0B42A156"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IAHE Advisory group: Paola Emerson, OCHA; </w:t>
      </w:r>
      <w:r w:rsidRPr="00B45E43">
        <w:rPr>
          <w:rFonts w:ascii="Arial" w:hAnsi="Arial" w:cs="Arial"/>
          <w:b/>
          <w:sz w:val="20"/>
          <w:szCs w:val="20"/>
        </w:rPr>
        <w:t>Donato Ochan Hakim, South Sudan Older People’s Organisation; Jonathon Veitch, Unicef; Nicholas Coghlan, Canadian Ambassador; Philippe Besson, Swiss Embassy; Hosanna Fox, NGO Forum; Serge Tissot, FAO (deputising for Sue Lautze, Representative)</w:t>
      </w:r>
    </w:p>
    <w:p w14:paraId="163407BB"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Inter-cluster Working Group, chaired by </w:t>
      </w:r>
      <w:r w:rsidRPr="00B45E43">
        <w:rPr>
          <w:rFonts w:ascii="Arial" w:hAnsi="Arial" w:cs="Arial"/>
          <w:b/>
          <w:sz w:val="20"/>
          <w:szCs w:val="20"/>
        </w:rPr>
        <w:t>Paola Emerson, OCHA</w:t>
      </w:r>
    </w:p>
    <w:p w14:paraId="65196035"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SUDD Institute: </w:t>
      </w:r>
      <w:r w:rsidRPr="00B45E43">
        <w:rPr>
          <w:rFonts w:ascii="Arial" w:hAnsi="Arial" w:cs="Arial"/>
          <w:b/>
          <w:sz w:val="20"/>
          <w:szCs w:val="20"/>
        </w:rPr>
        <w:t>Dr. Pauline Elaine Riak, Executive Director</w:t>
      </w:r>
    </w:p>
    <w:p w14:paraId="198CB1D7"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Logistics Cluster, several members including </w:t>
      </w:r>
      <w:r w:rsidRPr="00B45E43">
        <w:rPr>
          <w:rFonts w:ascii="Arial" w:hAnsi="Arial" w:cs="Arial"/>
          <w:b/>
          <w:sz w:val="20"/>
          <w:szCs w:val="20"/>
        </w:rPr>
        <w:t>Aiedah Shukrie, Deputy Cluster Coordinator, WFP</w:t>
      </w:r>
      <w:r w:rsidRPr="00B45E43">
        <w:rPr>
          <w:rFonts w:ascii="Arial" w:hAnsi="Arial" w:cs="Arial"/>
          <w:sz w:val="20"/>
          <w:szCs w:val="20"/>
        </w:rPr>
        <w:t xml:space="preserve"> and </w:t>
      </w:r>
      <w:r w:rsidRPr="00B45E43">
        <w:rPr>
          <w:rFonts w:ascii="Arial" w:hAnsi="Arial" w:cs="Arial"/>
          <w:b/>
          <w:sz w:val="20"/>
          <w:szCs w:val="20"/>
        </w:rPr>
        <w:t>Mario Sibrian, UNHAS/WFP</w:t>
      </w:r>
    </w:p>
    <w:p w14:paraId="458F3DC0"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OFDA: </w:t>
      </w:r>
      <w:r w:rsidRPr="00B45E43">
        <w:rPr>
          <w:rFonts w:ascii="Arial" w:hAnsi="Arial" w:cs="Arial"/>
          <w:b/>
          <w:sz w:val="20"/>
          <w:szCs w:val="20"/>
        </w:rPr>
        <w:t>Kate Farnsworth</w:t>
      </w:r>
    </w:p>
    <w:p w14:paraId="2340D4E1"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WASH Cluster: </w:t>
      </w:r>
      <w:r w:rsidRPr="00B45E43">
        <w:rPr>
          <w:rFonts w:ascii="Arial" w:hAnsi="Arial" w:cs="Arial"/>
          <w:b/>
          <w:sz w:val="20"/>
          <w:szCs w:val="20"/>
        </w:rPr>
        <w:t xml:space="preserve">Cluster Co-Coordinators from Unicef </w:t>
      </w:r>
      <w:r w:rsidRPr="00B45E43">
        <w:rPr>
          <w:rFonts w:ascii="Arial" w:hAnsi="Arial" w:cs="Arial"/>
          <w:sz w:val="20"/>
          <w:szCs w:val="20"/>
        </w:rPr>
        <w:t xml:space="preserve">and </w:t>
      </w:r>
      <w:r w:rsidRPr="00B45E43">
        <w:rPr>
          <w:rFonts w:ascii="Arial" w:hAnsi="Arial" w:cs="Arial"/>
          <w:b/>
          <w:sz w:val="20"/>
          <w:szCs w:val="20"/>
        </w:rPr>
        <w:t>Medair</w:t>
      </w:r>
      <w:r w:rsidRPr="00B45E43">
        <w:rPr>
          <w:rFonts w:ascii="Arial" w:hAnsi="Arial" w:cs="Arial"/>
          <w:sz w:val="20"/>
          <w:szCs w:val="20"/>
        </w:rPr>
        <w:t xml:space="preserve"> (names to follow)</w:t>
      </w:r>
    </w:p>
    <w:p w14:paraId="09338552" w14:textId="77777777" w:rsidR="00714018" w:rsidRPr="00B45E43" w:rsidRDefault="00714018" w:rsidP="006F3D18">
      <w:pPr>
        <w:pStyle w:val="ListParagraph"/>
        <w:numPr>
          <w:ilvl w:val="0"/>
          <w:numId w:val="12"/>
        </w:numPr>
        <w:spacing w:after="0" w:line="276" w:lineRule="auto"/>
        <w:rPr>
          <w:rFonts w:ascii="Arial" w:hAnsi="Arial" w:cs="Arial"/>
          <w:sz w:val="20"/>
          <w:szCs w:val="20"/>
        </w:rPr>
      </w:pPr>
      <w:r w:rsidRPr="00B45E43">
        <w:rPr>
          <w:rFonts w:ascii="Arial" w:hAnsi="Arial" w:cs="Arial"/>
          <w:sz w:val="20"/>
          <w:szCs w:val="20"/>
        </w:rPr>
        <w:t xml:space="preserve">International NGOs (informal dinner meeting): </w:t>
      </w:r>
      <w:r w:rsidRPr="00B45E43">
        <w:rPr>
          <w:rFonts w:ascii="Arial" w:hAnsi="Arial" w:cs="Arial"/>
          <w:b/>
          <w:sz w:val="20"/>
          <w:szCs w:val="20"/>
        </w:rPr>
        <w:t>Marc van der Mullen (MSF</w:t>
      </w:r>
      <w:r w:rsidRPr="00B45E43">
        <w:rPr>
          <w:rFonts w:ascii="Arial" w:hAnsi="Arial" w:cs="Arial"/>
          <w:sz w:val="20"/>
          <w:szCs w:val="20"/>
        </w:rPr>
        <w:t xml:space="preserve">), </w:t>
      </w:r>
      <w:r w:rsidRPr="00B45E43">
        <w:rPr>
          <w:rFonts w:ascii="Arial" w:hAnsi="Arial" w:cs="Arial"/>
          <w:b/>
          <w:sz w:val="20"/>
          <w:szCs w:val="20"/>
        </w:rPr>
        <w:t xml:space="preserve">Mohammed Qazilbash (Mercy Corps ) </w:t>
      </w:r>
      <w:r w:rsidRPr="00B45E43">
        <w:rPr>
          <w:rFonts w:ascii="Arial" w:hAnsi="Arial" w:cs="Arial"/>
          <w:sz w:val="20"/>
          <w:szCs w:val="20"/>
        </w:rPr>
        <w:t xml:space="preserve">and </w:t>
      </w:r>
      <w:r w:rsidRPr="00B45E43">
        <w:rPr>
          <w:rFonts w:ascii="Arial" w:hAnsi="Arial" w:cs="Arial"/>
          <w:b/>
          <w:sz w:val="20"/>
          <w:szCs w:val="20"/>
        </w:rPr>
        <w:t>Anne Reitsema (Medair)</w:t>
      </w:r>
      <w:r w:rsidRPr="00B45E43">
        <w:rPr>
          <w:rFonts w:ascii="Arial" w:hAnsi="Arial" w:cs="Arial"/>
          <w:sz w:val="20"/>
          <w:szCs w:val="20"/>
        </w:rPr>
        <w:t xml:space="preserve"> plus NGO Forum staff, as above</w:t>
      </w:r>
    </w:p>
    <w:p w14:paraId="188E5C81" w14:textId="77777777" w:rsidR="00714018" w:rsidRPr="00B45E43" w:rsidRDefault="00714018" w:rsidP="00B45E43">
      <w:pPr>
        <w:spacing w:after="0"/>
        <w:rPr>
          <w:rFonts w:ascii="Arial" w:hAnsi="Arial" w:cs="Arial"/>
          <w:sz w:val="20"/>
          <w:szCs w:val="20"/>
          <w:u w:val="single"/>
        </w:rPr>
      </w:pPr>
      <w:r w:rsidRPr="00B45E43">
        <w:rPr>
          <w:rFonts w:ascii="Arial" w:hAnsi="Arial" w:cs="Arial"/>
          <w:sz w:val="20"/>
          <w:szCs w:val="20"/>
          <w:u w:val="single"/>
        </w:rPr>
        <w:t>Fri 13</w:t>
      </w:r>
      <w:r w:rsidRPr="00B45E43">
        <w:rPr>
          <w:rFonts w:ascii="Arial" w:hAnsi="Arial" w:cs="Arial"/>
          <w:sz w:val="20"/>
          <w:szCs w:val="20"/>
          <w:u w:val="single"/>
          <w:vertAlign w:val="superscript"/>
        </w:rPr>
        <w:t>th</w:t>
      </w:r>
      <w:r w:rsidRPr="00B45E43">
        <w:rPr>
          <w:rFonts w:ascii="Arial" w:hAnsi="Arial" w:cs="Arial"/>
          <w:sz w:val="20"/>
          <w:szCs w:val="20"/>
          <w:u w:val="single"/>
        </w:rPr>
        <w:t xml:space="preserve"> Feb</w:t>
      </w:r>
    </w:p>
    <w:p w14:paraId="287F7FCE" w14:textId="77777777" w:rsidR="00714018" w:rsidRPr="00B45E43" w:rsidRDefault="00714018" w:rsidP="006F3D18">
      <w:pPr>
        <w:pStyle w:val="ListParagraph"/>
        <w:numPr>
          <w:ilvl w:val="0"/>
          <w:numId w:val="13"/>
        </w:numPr>
        <w:spacing w:after="0" w:line="276" w:lineRule="auto"/>
        <w:rPr>
          <w:rFonts w:ascii="Arial" w:hAnsi="Arial" w:cs="Arial"/>
          <w:sz w:val="20"/>
          <w:szCs w:val="20"/>
        </w:rPr>
      </w:pPr>
      <w:r w:rsidRPr="00B45E43">
        <w:rPr>
          <w:rFonts w:ascii="Arial" w:hAnsi="Arial" w:cs="Arial"/>
          <w:sz w:val="20"/>
          <w:szCs w:val="20"/>
        </w:rPr>
        <w:t xml:space="preserve">Internews:  </w:t>
      </w:r>
      <w:r w:rsidRPr="00B45E43">
        <w:rPr>
          <w:rFonts w:ascii="Arial" w:hAnsi="Arial" w:cs="Arial"/>
          <w:b/>
          <w:sz w:val="20"/>
          <w:szCs w:val="20"/>
        </w:rPr>
        <w:t>Deborah Ensor, Chief of Party</w:t>
      </w:r>
      <w:r w:rsidRPr="00B45E43">
        <w:rPr>
          <w:rFonts w:ascii="Arial" w:hAnsi="Arial" w:cs="Arial"/>
          <w:sz w:val="20"/>
          <w:szCs w:val="20"/>
        </w:rPr>
        <w:t xml:space="preserve"> and</w:t>
      </w:r>
      <w:r w:rsidRPr="00B45E43">
        <w:rPr>
          <w:rFonts w:ascii="Arial" w:hAnsi="Arial" w:cs="Arial"/>
          <w:b/>
          <w:sz w:val="20"/>
          <w:szCs w:val="20"/>
        </w:rPr>
        <w:t xml:space="preserve"> Rafiq Copeland, Media Initiatives Manager</w:t>
      </w:r>
    </w:p>
    <w:p w14:paraId="3E56CB7E" w14:textId="77777777" w:rsidR="00714018" w:rsidRPr="00B45E43" w:rsidRDefault="00714018" w:rsidP="006F3D18">
      <w:pPr>
        <w:pStyle w:val="ListParagraph"/>
        <w:numPr>
          <w:ilvl w:val="0"/>
          <w:numId w:val="13"/>
        </w:numPr>
        <w:spacing w:after="0" w:line="276" w:lineRule="auto"/>
        <w:rPr>
          <w:rFonts w:ascii="Arial" w:hAnsi="Arial" w:cs="Arial"/>
          <w:sz w:val="20"/>
          <w:szCs w:val="20"/>
        </w:rPr>
      </w:pPr>
      <w:r w:rsidRPr="00B45E43">
        <w:rPr>
          <w:rFonts w:ascii="Arial" w:hAnsi="Arial" w:cs="Arial"/>
          <w:sz w:val="20"/>
          <w:szCs w:val="20"/>
        </w:rPr>
        <w:t xml:space="preserve">DfID: </w:t>
      </w:r>
      <w:r w:rsidRPr="00B45E43">
        <w:rPr>
          <w:rFonts w:ascii="Arial" w:hAnsi="Arial" w:cs="Arial"/>
          <w:b/>
          <w:sz w:val="20"/>
          <w:szCs w:val="20"/>
        </w:rPr>
        <w:t>Olivia Kalis, Humanitarian Advisor</w:t>
      </w:r>
    </w:p>
    <w:p w14:paraId="22C96975" w14:textId="77777777" w:rsidR="00714018" w:rsidRPr="00B45E43" w:rsidRDefault="00714018" w:rsidP="006F3D18">
      <w:pPr>
        <w:pStyle w:val="ListParagraph"/>
        <w:numPr>
          <w:ilvl w:val="0"/>
          <w:numId w:val="13"/>
        </w:numPr>
        <w:spacing w:after="0" w:line="276" w:lineRule="auto"/>
        <w:rPr>
          <w:rFonts w:ascii="Arial" w:hAnsi="Arial" w:cs="Arial"/>
          <w:sz w:val="20"/>
          <w:szCs w:val="20"/>
        </w:rPr>
      </w:pPr>
      <w:r w:rsidRPr="00B45E43">
        <w:rPr>
          <w:rFonts w:ascii="Arial" w:hAnsi="Arial" w:cs="Arial"/>
          <w:sz w:val="20"/>
          <w:szCs w:val="20"/>
        </w:rPr>
        <w:t>OCHA debrief (HOO and 2 deputies):</w:t>
      </w:r>
      <w:r w:rsidRPr="00B45E43">
        <w:rPr>
          <w:rFonts w:ascii="Arial" w:hAnsi="Arial" w:cs="Arial"/>
          <w:b/>
          <w:sz w:val="20"/>
          <w:szCs w:val="20"/>
        </w:rPr>
        <w:t xml:space="preserve"> Vincent Lelei</w:t>
      </w:r>
      <w:r w:rsidRPr="00B45E43">
        <w:rPr>
          <w:rFonts w:ascii="Arial" w:hAnsi="Arial" w:cs="Arial"/>
          <w:sz w:val="20"/>
          <w:szCs w:val="20"/>
        </w:rPr>
        <w:t xml:space="preserve">, </w:t>
      </w:r>
      <w:r w:rsidRPr="00B45E43">
        <w:rPr>
          <w:rFonts w:ascii="Arial" w:hAnsi="Arial" w:cs="Arial"/>
          <w:b/>
          <w:sz w:val="20"/>
          <w:szCs w:val="20"/>
        </w:rPr>
        <w:t>Paola Emerson</w:t>
      </w:r>
      <w:r w:rsidRPr="00B45E43">
        <w:rPr>
          <w:rFonts w:ascii="Arial" w:hAnsi="Arial" w:cs="Arial"/>
          <w:sz w:val="20"/>
          <w:szCs w:val="20"/>
        </w:rPr>
        <w:t xml:space="preserve"> and </w:t>
      </w:r>
      <w:r w:rsidRPr="00B45E43">
        <w:rPr>
          <w:rFonts w:ascii="Arial" w:hAnsi="Arial" w:cs="Arial"/>
          <w:b/>
          <w:sz w:val="20"/>
          <w:szCs w:val="20"/>
        </w:rPr>
        <w:t>Esteban Sacco</w:t>
      </w:r>
    </w:p>
    <w:p w14:paraId="23DF6853" w14:textId="77777777" w:rsidR="00F451ED" w:rsidRDefault="00F451ED">
      <w:pPr>
        <w:rPr>
          <w:rFonts w:ascii="Arial" w:hAnsi="Arial" w:cs="Arial"/>
          <w:b/>
          <w:sz w:val="28"/>
          <w:szCs w:val="28"/>
        </w:rPr>
      </w:pPr>
      <w:r>
        <w:rPr>
          <w:rFonts w:ascii="Arial" w:hAnsi="Arial" w:cs="Arial"/>
          <w:b/>
          <w:sz w:val="28"/>
          <w:szCs w:val="28"/>
        </w:rPr>
        <w:br w:type="page"/>
      </w:r>
      <w:r w:rsidR="005121EC">
        <w:rPr>
          <w:rFonts w:ascii="Arial" w:hAnsi="Arial" w:cs="Arial"/>
          <w:b/>
          <w:sz w:val="28"/>
          <w:szCs w:val="28"/>
        </w:rPr>
        <w:t>Annex 5: Evaluation Matrix</w:t>
      </w:r>
    </w:p>
    <w:p w14:paraId="4CB2022E" w14:textId="77777777" w:rsidR="005121EC" w:rsidRDefault="005121EC">
      <w:pPr>
        <w:rPr>
          <w:rFonts w:ascii="Arial" w:hAnsi="Arial" w:cs="Arial"/>
          <w:b/>
          <w:sz w:val="28"/>
          <w:szCs w:val="28"/>
        </w:rPr>
      </w:pPr>
    </w:p>
    <w:sectPr w:rsidR="005121EC" w:rsidSect="00B45E43">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BC20F" w15:done="0"/>
  <w15:commentEx w15:paraId="6B7087BF" w15:done="0"/>
  <w15:commentEx w15:paraId="5714A378" w15:done="0"/>
  <w15:commentEx w15:paraId="4DD020D0" w15:done="0"/>
  <w15:commentEx w15:paraId="4487ACD2" w15:done="0"/>
  <w15:commentEx w15:paraId="23FDC54A" w15:done="0"/>
  <w15:commentEx w15:paraId="598668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526AE" w14:textId="77777777" w:rsidR="00CD46C9" w:rsidRDefault="00CD46C9" w:rsidP="00E67EBC">
      <w:pPr>
        <w:spacing w:after="0" w:line="240" w:lineRule="auto"/>
      </w:pPr>
      <w:r>
        <w:separator/>
      </w:r>
    </w:p>
  </w:endnote>
  <w:endnote w:type="continuationSeparator" w:id="0">
    <w:p w14:paraId="1B4F6EE3" w14:textId="77777777" w:rsidR="00CD46C9" w:rsidRDefault="00CD46C9" w:rsidP="00E6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T Std Extra 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1Co00">
    <w:panose1 w:val="00000000000000000000"/>
    <w:charset w:val="00"/>
    <w:family w:val="roman"/>
    <w:notTrueType/>
    <w:pitch w:val="default"/>
    <w:sig w:usb0="00000003" w:usb1="00000000" w:usb2="00000000" w:usb3="00000000" w:csb0="00000001" w:csb1="00000000"/>
  </w:font>
  <w:font w:name="Arial MT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E4F9" w14:textId="77777777" w:rsidR="00F35A2E" w:rsidRDefault="00F35A2E" w:rsidP="00F27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AE618" w14:textId="77777777" w:rsidR="00F35A2E" w:rsidRDefault="00F35A2E" w:rsidP="001A3C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B7DD" w14:textId="77777777" w:rsidR="00F35A2E" w:rsidRDefault="00F35A2E" w:rsidP="00F27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89D">
      <w:rPr>
        <w:rStyle w:val="PageNumber"/>
        <w:noProof/>
      </w:rPr>
      <w:t>2</w:t>
    </w:r>
    <w:r>
      <w:rPr>
        <w:rStyle w:val="PageNumber"/>
      </w:rPr>
      <w:fldChar w:fldCharType="end"/>
    </w:r>
  </w:p>
  <w:p w14:paraId="154A6198" w14:textId="77777777" w:rsidR="00F35A2E" w:rsidRDefault="00F35A2E" w:rsidP="00F27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579EF" w14:textId="77777777" w:rsidR="00CD46C9" w:rsidRDefault="00CD46C9" w:rsidP="00E67EBC">
      <w:pPr>
        <w:spacing w:after="0" w:line="240" w:lineRule="auto"/>
      </w:pPr>
      <w:r>
        <w:separator/>
      </w:r>
    </w:p>
  </w:footnote>
  <w:footnote w:type="continuationSeparator" w:id="0">
    <w:p w14:paraId="47131080" w14:textId="77777777" w:rsidR="00CD46C9" w:rsidRDefault="00CD46C9" w:rsidP="00E67EBC">
      <w:pPr>
        <w:spacing w:after="0" w:line="240" w:lineRule="auto"/>
      </w:pPr>
      <w:r>
        <w:continuationSeparator/>
      </w:r>
    </w:p>
  </w:footnote>
  <w:footnote w:id="1">
    <w:p w14:paraId="4A312BC7" w14:textId="77777777" w:rsidR="00F35A2E" w:rsidRDefault="00F35A2E">
      <w:pPr>
        <w:pStyle w:val="FootnoteText"/>
      </w:pPr>
      <w:r>
        <w:rPr>
          <w:rStyle w:val="FootnoteReference"/>
        </w:rPr>
        <w:footnoteRef/>
      </w:r>
      <w:r>
        <w:t xml:space="preserve"> </w:t>
      </w:r>
      <w:r>
        <w:rPr>
          <w:rFonts w:ascii="Arial" w:hAnsi="Arial" w:cs="Arial"/>
          <w:color w:val="000000"/>
        </w:rPr>
        <w:t>IAHE Guidelines p4</w:t>
      </w:r>
    </w:p>
  </w:footnote>
  <w:footnote w:id="2">
    <w:p w14:paraId="5B694F7A" w14:textId="77777777" w:rsidR="00F35A2E" w:rsidRDefault="00F35A2E">
      <w:pPr>
        <w:pStyle w:val="FootnoteText"/>
      </w:pPr>
      <w:r>
        <w:rPr>
          <w:rStyle w:val="FootnoteReference"/>
        </w:rPr>
        <w:footnoteRef/>
      </w:r>
      <w:r>
        <w:t xml:space="preserve"> Reference Model of the HPC, December 2013 p22</w:t>
      </w:r>
    </w:p>
  </w:footnote>
  <w:footnote w:id="3">
    <w:p w14:paraId="721AE185" w14:textId="77777777" w:rsidR="00F35A2E" w:rsidRDefault="00F35A2E" w:rsidP="004D1939">
      <w:pPr>
        <w:autoSpaceDE w:val="0"/>
        <w:autoSpaceDN w:val="0"/>
        <w:adjustRightInd w:val="0"/>
        <w:spacing w:after="0" w:line="240" w:lineRule="auto"/>
      </w:pPr>
      <w:r>
        <w:rPr>
          <w:rStyle w:val="FootnoteReference"/>
        </w:rPr>
        <w:footnoteRef/>
      </w:r>
      <w:r>
        <w:t xml:space="preserve"> </w:t>
      </w:r>
      <w:r w:rsidRPr="005557B6">
        <w:rPr>
          <w:rFonts w:ascii="Arial" w:hAnsi="Arial" w:cs="Arial"/>
          <w:color w:val="000000"/>
          <w:sz w:val="20"/>
          <w:szCs w:val="20"/>
        </w:rPr>
        <w:t>From: The State of the Humanitarian System (2012 Edition), ALNAP, page 8. The report is accessible from:</w:t>
      </w:r>
      <w:r>
        <w:rPr>
          <w:rFonts w:ascii="Arial" w:hAnsi="Arial" w:cs="Arial"/>
          <w:color w:val="000000"/>
          <w:sz w:val="20"/>
          <w:szCs w:val="20"/>
        </w:rPr>
        <w:t xml:space="preserve"> </w:t>
      </w:r>
      <w:hyperlink r:id="rId1" w:history="1">
        <w:r w:rsidRPr="00EA790D">
          <w:rPr>
            <w:rStyle w:val="Hyperlink"/>
            <w:rFonts w:ascii="Arial" w:hAnsi="Arial" w:cs="Arial"/>
            <w:sz w:val="20"/>
            <w:szCs w:val="20"/>
          </w:rPr>
          <w:t>http://www.alnap.org/ourwork/sohs</w:t>
        </w:r>
      </w:hyperlink>
      <w:r>
        <w:rPr>
          <w:rFonts w:ascii="Arial" w:hAnsi="Arial" w:cs="Arial"/>
          <w:color w:val="0000FF"/>
          <w:sz w:val="20"/>
          <w:szCs w:val="20"/>
        </w:rPr>
        <w:t xml:space="preserve">  </w:t>
      </w:r>
    </w:p>
  </w:footnote>
  <w:footnote w:id="4">
    <w:p w14:paraId="0C4AA23B" w14:textId="77777777" w:rsidR="00F35A2E" w:rsidRDefault="00F35A2E">
      <w:pPr>
        <w:pStyle w:val="FootnoteText"/>
      </w:pPr>
      <w:r>
        <w:rPr>
          <w:rStyle w:val="FootnoteReference"/>
        </w:rPr>
        <w:footnoteRef/>
      </w:r>
      <w:r>
        <w:t xml:space="preserve"> IASC Reference Model of the Humanitarian Programme Cycle, December 2013 p22</w:t>
      </w:r>
    </w:p>
  </w:footnote>
  <w:footnote w:id="5">
    <w:p w14:paraId="263E6F1A" w14:textId="77777777" w:rsidR="00F35A2E" w:rsidRDefault="00F35A2E">
      <w:pPr>
        <w:pStyle w:val="FootnoteText"/>
      </w:pPr>
      <w:r>
        <w:rPr>
          <w:rStyle w:val="FootnoteReference"/>
        </w:rPr>
        <w:footnoteRef/>
      </w:r>
      <w:r>
        <w:t xml:space="preserve"> Reference Model of the HPC p22</w:t>
      </w:r>
    </w:p>
  </w:footnote>
  <w:footnote w:id="6">
    <w:p w14:paraId="4438FEBA" w14:textId="77777777" w:rsidR="00F35A2E" w:rsidRDefault="00F35A2E">
      <w:pPr>
        <w:pStyle w:val="FootnoteText"/>
      </w:pPr>
      <w:r>
        <w:rPr>
          <w:rStyle w:val="FootnoteReference"/>
        </w:rPr>
        <w:footnoteRef/>
      </w:r>
      <w:r>
        <w:t xml:space="preserve"> IAHE Guidelines p5</w:t>
      </w:r>
    </w:p>
  </w:footnote>
  <w:footnote w:id="7">
    <w:p w14:paraId="59910DF2" w14:textId="77777777" w:rsidR="00F35A2E" w:rsidRDefault="00F35A2E">
      <w:pPr>
        <w:pStyle w:val="FootnoteText"/>
      </w:pPr>
      <w:r>
        <w:rPr>
          <w:rStyle w:val="FootnoteReference"/>
        </w:rPr>
        <w:footnoteRef/>
      </w:r>
      <w:r>
        <w:t xml:space="preserve"> Ibid</w:t>
      </w:r>
    </w:p>
  </w:footnote>
  <w:footnote w:id="8">
    <w:p w14:paraId="2CD0D7BB" w14:textId="77777777" w:rsidR="00F35A2E" w:rsidRDefault="00F35A2E">
      <w:pPr>
        <w:pStyle w:val="FootnoteText"/>
      </w:pPr>
      <w:r>
        <w:rPr>
          <w:rStyle w:val="FootnoteReference"/>
        </w:rPr>
        <w:footnoteRef/>
      </w:r>
      <w:r>
        <w:t xml:space="preserve"> The Strategic Response Plan 2014-2016 was replaced by the Crisis Response Plan (CRP) of February 2014 which was followed by a second CRP (titled Strategic Response Plan) in June covering the period to December. Following the TOR, they are referred to in the IAHE as CRPs. A new plan for 2015 called Humanitarian Response Plan (HRP) was released in February.</w:t>
      </w:r>
    </w:p>
  </w:footnote>
  <w:footnote w:id="9">
    <w:p w14:paraId="62F0DA1A" w14:textId="77777777" w:rsidR="00F35A2E" w:rsidRDefault="00F35A2E">
      <w:pPr>
        <w:pStyle w:val="FootnoteText"/>
      </w:pPr>
      <w:r>
        <w:rPr>
          <w:rStyle w:val="FootnoteReference"/>
        </w:rPr>
        <w:footnoteRef/>
      </w:r>
      <w:r>
        <w:t xml:space="preserve"> Reference Model of the HPC p22</w:t>
      </w:r>
    </w:p>
  </w:footnote>
  <w:footnote w:id="10">
    <w:p w14:paraId="4CEC07FD" w14:textId="77777777" w:rsidR="00F35A2E" w:rsidRDefault="00F35A2E" w:rsidP="00A146F0">
      <w:pPr>
        <w:pStyle w:val="FootnoteText"/>
      </w:pPr>
      <w:r>
        <w:rPr>
          <w:rStyle w:val="FootnoteReference"/>
        </w:rPr>
        <w:footnoteRef/>
      </w:r>
      <w:r>
        <w:t xml:space="preserve"> As stated in the Consolidated Appeal, figures for maternal mortality and school enrolment in 2013 were among the very worst in the world. Infant mortality was also extremely high. Over 800,000 people faced severe food shortages in 2014 and over 4 million people were at risk. These figures reflect chronic poverty (more than half the people below the national poverty line) and underdevelopment, as well as the impact of disasters.  </w:t>
      </w:r>
    </w:p>
  </w:footnote>
  <w:footnote w:id="11">
    <w:p w14:paraId="15FB4802" w14:textId="77777777" w:rsidR="00F35A2E" w:rsidRDefault="00F35A2E" w:rsidP="00A146F0">
      <w:pPr>
        <w:pStyle w:val="FootnoteText"/>
      </w:pPr>
      <w:r>
        <w:rPr>
          <w:rStyle w:val="FootnoteReference"/>
        </w:rPr>
        <w:footnoteRef/>
      </w:r>
      <w:r>
        <w:t xml:space="preserve"> Op cit p16</w:t>
      </w:r>
    </w:p>
  </w:footnote>
  <w:footnote w:id="12">
    <w:p w14:paraId="6406390F" w14:textId="77777777" w:rsidR="00F35A2E" w:rsidRDefault="00F35A2E" w:rsidP="00BF450E">
      <w:pPr>
        <w:pStyle w:val="FootnoteText"/>
      </w:pPr>
      <w:r>
        <w:rPr>
          <w:rStyle w:val="FootnoteReference"/>
        </w:rPr>
        <w:footnoteRef/>
      </w:r>
      <w:r>
        <w:t xml:space="preserve"> These were slightly changed in the later CRP and this may need to be taken into account in the Evaluation report. </w:t>
      </w:r>
    </w:p>
  </w:footnote>
  <w:footnote w:id="13">
    <w:p w14:paraId="5DC7E776" w14:textId="77777777" w:rsidR="00F35A2E" w:rsidRDefault="00F35A2E">
      <w:pPr>
        <w:pStyle w:val="FootnoteText"/>
      </w:pPr>
      <w:r>
        <w:rPr>
          <w:rStyle w:val="FootnoteReference"/>
        </w:rPr>
        <w:footnoteRef/>
      </w:r>
      <w:r>
        <w:t xml:space="preserve"> For security reasons the team members are now contracted directly by the UN instead of through a company. This change delayed the schedule.</w:t>
      </w:r>
    </w:p>
  </w:footnote>
  <w:footnote w:id="14">
    <w:p w14:paraId="5907931A" w14:textId="77777777" w:rsidR="00F35A2E" w:rsidRDefault="00F35A2E">
      <w:pPr>
        <w:pStyle w:val="FootnoteText"/>
      </w:pPr>
      <w:r>
        <w:rPr>
          <w:rStyle w:val="FootnoteReference"/>
        </w:rPr>
        <w:footnoteRef/>
      </w:r>
      <w:r>
        <w:t xml:space="preserve"> As noted above in Section 1, IAHEs do not focus on specific sectors but on the totality of the response across the sectors</w:t>
      </w:r>
    </w:p>
  </w:footnote>
  <w:footnote w:id="15">
    <w:p w14:paraId="12A3223E" w14:textId="77777777" w:rsidR="00F35A2E" w:rsidRDefault="00F35A2E">
      <w:pPr>
        <w:pStyle w:val="FootnoteText"/>
      </w:pPr>
      <w:r>
        <w:rPr>
          <w:rStyle w:val="FootnoteReference"/>
        </w:rPr>
        <w:footnoteRef/>
      </w:r>
      <w:r>
        <w:t xml:space="preserve"> The formal arrangements between UNMISS and humanitarian agencies have been set out in the paper, endorsed by the HCT, ‘Final Guidelines for Coordination between Humanitarian Actors and the UN Mission in South Sudan’. OCHA has been designated as the focal point for liaison and coordination. </w:t>
      </w:r>
    </w:p>
  </w:footnote>
  <w:footnote w:id="16">
    <w:p w14:paraId="1765572E" w14:textId="77777777" w:rsidR="00F35A2E" w:rsidRDefault="00F35A2E">
      <w:pPr>
        <w:pStyle w:val="FootnoteText"/>
      </w:pPr>
      <w:r>
        <w:rPr>
          <w:rStyle w:val="FootnoteReference"/>
        </w:rPr>
        <w:footnoteRef/>
      </w:r>
      <w:r>
        <w:t xml:space="preserve"> These are camps within UNMISS compounds occupied by persons who have fled from the fighting</w:t>
      </w:r>
    </w:p>
  </w:footnote>
  <w:footnote w:id="17">
    <w:p w14:paraId="25CE2B19" w14:textId="77777777" w:rsidR="00F35A2E" w:rsidRDefault="00F35A2E" w:rsidP="002B4BD1">
      <w:pPr>
        <w:pStyle w:val="FootnoteText"/>
      </w:pPr>
      <w:r>
        <w:rPr>
          <w:rStyle w:val="FootnoteReference"/>
        </w:rPr>
        <w:footnoteRef/>
      </w:r>
      <w:r>
        <w:t xml:space="preserve"> ‘South Sudan CHF and National NNGOs’ (Draft October 2014)</w:t>
      </w:r>
    </w:p>
  </w:footnote>
  <w:footnote w:id="18">
    <w:p w14:paraId="71581813" w14:textId="77777777" w:rsidR="00F35A2E" w:rsidRDefault="00F35A2E">
      <w:pPr>
        <w:pStyle w:val="FootnoteText"/>
      </w:pPr>
      <w:r>
        <w:rPr>
          <w:rStyle w:val="FootnoteReference"/>
        </w:rPr>
        <w:footnoteRef/>
      </w:r>
      <w:r>
        <w:t xml:space="preserve"> One of the team will only be present for 2 weeks</w:t>
      </w:r>
    </w:p>
  </w:footnote>
  <w:footnote w:id="19">
    <w:p w14:paraId="5BA0815E" w14:textId="77777777" w:rsidR="00F35A2E" w:rsidRPr="00AB14FA" w:rsidRDefault="00F35A2E" w:rsidP="00067153">
      <w:pPr>
        <w:pStyle w:val="FootnoteText"/>
        <w:rPr>
          <w:sz w:val="18"/>
          <w:szCs w:val="18"/>
        </w:rPr>
      </w:pPr>
      <w:r w:rsidRPr="00AB14FA">
        <w:rPr>
          <w:rStyle w:val="FootnoteReference"/>
          <w:sz w:val="18"/>
          <w:szCs w:val="18"/>
        </w:rPr>
        <w:footnoteRef/>
      </w:r>
      <w:r w:rsidRPr="00AB14FA">
        <w:rPr>
          <w:sz w:val="18"/>
          <w:szCs w:val="18"/>
        </w:rPr>
        <w:t xml:space="preserve"> Adapted from DFID Ethics and Principles for Research and Evaluation, 2011. https://www.gov.uk/government/uploads/system/uploads/attachment_data/file/67483/dfid-ethics-prcpls-rsrch-eval.pdf</w:t>
      </w:r>
    </w:p>
  </w:footnote>
  <w:footnote w:id="20">
    <w:p w14:paraId="378FE5B7" w14:textId="77777777" w:rsidR="00F35A2E" w:rsidRDefault="00F35A2E">
      <w:pPr>
        <w:pStyle w:val="FootnoteText"/>
      </w:pPr>
      <w:r>
        <w:rPr>
          <w:rStyle w:val="FootnoteReference"/>
        </w:rPr>
        <w:footnoteRef/>
      </w:r>
      <w:r>
        <w:t xml:space="preserve"> In some cases specific interviewees are given but otherwise this has yet to be specified </w:t>
      </w:r>
    </w:p>
  </w:footnote>
  <w:footnote w:id="21">
    <w:p w14:paraId="266C6CE8" w14:textId="77777777" w:rsidR="00F35A2E" w:rsidRDefault="00F35A2E">
      <w:pPr>
        <w:pStyle w:val="FootnoteText"/>
      </w:pPr>
      <w:r>
        <w:rPr>
          <w:rStyle w:val="FootnoteReference"/>
        </w:rPr>
        <w:footnoteRef/>
      </w:r>
      <w:r>
        <w:t xml:space="preserve"> A separate category is given so that interviews etc in the field can be targeted most usefully towards specific parts of the evaluation </w:t>
      </w:r>
    </w:p>
  </w:footnote>
  <w:footnote w:id="22">
    <w:p w14:paraId="289AC870" w14:textId="77777777" w:rsidR="00F35A2E" w:rsidRDefault="00F35A2E" w:rsidP="00CC546B">
      <w:pPr>
        <w:pStyle w:val="FootnoteText"/>
      </w:pPr>
      <w:r>
        <w:rPr>
          <w:rStyle w:val="FootnoteReference"/>
        </w:rPr>
        <w:footnoteRef/>
      </w:r>
      <w:r>
        <w:t xml:space="preserve"> All team members will cover all issues but it is useful to have a lead person who will take responsibility for some of the key issues and ensure that they are fully covered</w:t>
      </w:r>
    </w:p>
  </w:footnote>
  <w:footnote w:id="23">
    <w:p w14:paraId="55084774" w14:textId="77777777" w:rsidR="00F35A2E" w:rsidRDefault="00F35A2E" w:rsidP="00CC546B">
      <w:pPr>
        <w:pStyle w:val="FootnoteText"/>
      </w:pPr>
      <w:r>
        <w:rPr>
          <w:rStyle w:val="FootnoteReference"/>
        </w:rPr>
        <w:footnoteRef/>
      </w:r>
      <w:r>
        <w:t xml:space="preserve"> The IAHE Management Group has confirmed it does not expect the team to look at Refugee programming</w:t>
      </w:r>
    </w:p>
  </w:footnote>
  <w:footnote w:id="24">
    <w:p w14:paraId="39AA1405" w14:textId="77777777" w:rsidR="00F35A2E" w:rsidRDefault="00F35A2E">
      <w:pPr>
        <w:pStyle w:val="FootnoteText"/>
      </w:pPr>
      <w:r>
        <w:rPr>
          <w:rStyle w:val="FootnoteReference"/>
        </w:rPr>
        <w:footnoteRef/>
      </w:r>
      <w:r>
        <w:t xml:space="preserve"> For current purposes, CwC and AAP can be regarded as the same</w:t>
      </w:r>
    </w:p>
  </w:footnote>
  <w:footnote w:id="25">
    <w:p w14:paraId="4CCEC65A" w14:textId="77777777" w:rsidR="00F35A2E" w:rsidRPr="00304881" w:rsidRDefault="00F35A2E" w:rsidP="003752D2">
      <w:pPr>
        <w:pStyle w:val="FootnoteText"/>
        <w:rPr>
          <w:rFonts w:ascii="Garamond" w:hAnsi="Garamond" w:cs="Arial"/>
          <w:sz w:val="18"/>
          <w:szCs w:val="18"/>
        </w:rPr>
      </w:pPr>
      <w:r w:rsidRPr="00304881">
        <w:rPr>
          <w:rStyle w:val="FootnoteReference"/>
          <w:rFonts w:ascii="Garamond" w:hAnsi="Garamond" w:cs="Arial"/>
          <w:color w:val="3B3838" w:themeColor="background2" w:themeShade="40"/>
          <w:sz w:val="18"/>
          <w:szCs w:val="18"/>
        </w:rPr>
        <w:footnoteRef/>
      </w:r>
      <w:r w:rsidRPr="00304881">
        <w:rPr>
          <w:rFonts w:ascii="Garamond" w:hAnsi="Garamond" w:cs="Arial"/>
          <w:color w:val="3B3838" w:themeColor="background2" w:themeShade="40"/>
          <w:sz w:val="18"/>
          <w:szCs w:val="18"/>
        </w:rPr>
        <w:t xml:space="preserve"> The five Protocols are: Empowered Leadership; Humanitarian System wide Emergency Activation; Responding to Level 3 Emergencies</w:t>
      </w:r>
      <w:r w:rsidRPr="00304881">
        <w:rPr>
          <w:rFonts w:ascii="Garamond" w:eastAsia="Times New Roman" w:hAnsi="Garamond" w:cs="Arial"/>
          <w:sz w:val="18"/>
          <w:szCs w:val="18"/>
        </w:rPr>
        <w:t xml:space="preserve"> </w:t>
      </w:r>
      <w:r w:rsidRPr="00304881">
        <w:rPr>
          <w:rFonts w:ascii="Garamond" w:hAnsi="Garamond" w:cs="Arial"/>
          <w:color w:val="3B3838" w:themeColor="background2" w:themeShade="40"/>
          <w:sz w:val="18"/>
          <w:szCs w:val="18"/>
        </w:rPr>
        <w:t>What empowered leadership looks like in practice ; Reference Module for Cluster Coordination at the Country Level; and Responding to Level 3 Emergencies: The Humanitarian Programme Cycle</w:t>
      </w:r>
    </w:p>
  </w:footnote>
  <w:footnote w:id="26">
    <w:p w14:paraId="339C4FED" w14:textId="77777777" w:rsidR="00F35A2E" w:rsidRPr="00304881" w:rsidRDefault="00F35A2E" w:rsidP="003752D2">
      <w:pPr>
        <w:pStyle w:val="FootnoteText"/>
        <w:rPr>
          <w:rFonts w:ascii="Garamond" w:hAnsi="Garamond"/>
          <w:lang w:val="en-US"/>
        </w:rPr>
      </w:pPr>
      <w:r>
        <w:rPr>
          <w:rStyle w:val="FootnoteReference"/>
        </w:rPr>
        <w:footnoteRef/>
      </w:r>
      <w:r>
        <w:t xml:space="preserve"> </w:t>
      </w:r>
      <w:r w:rsidRPr="00F036E7">
        <w:rPr>
          <w:rFonts w:ascii="Garamond" w:hAnsi="Garamond"/>
          <w:sz w:val="18"/>
          <w:szCs w:val="18"/>
          <w:lang w:val="en-US"/>
        </w:rPr>
        <w:t>Humanitarian principles provide the foundation for humanitarian action and they are: humanity, neutrality, impartiality and independence. For more information on humanitarian principles</w:t>
      </w:r>
      <w:r>
        <w:rPr>
          <w:rFonts w:ascii="Garamond" w:hAnsi="Garamond"/>
          <w:sz w:val="18"/>
          <w:szCs w:val="18"/>
          <w:lang w:val="en-US"/>
        </w:rPr>
        <w:t>, please see</w:t>
      </w:r>
      <w:r w:rsidRPr="00F036E7">
        <w:rPr>
          <w:rFonts w:ascii="Garamond" w:hAnsi="Garamond"/>
          <w:sz w:val="18"/>
          <w:szCs w:val="18"/>
          <w:lang w:val="en-US"/>
        </w:rPr>
        <w:t xml:space="preserve">: </w:t>
      </w:r>
      <w:hyperlink r:id="rId2" w:history="1">
        <w:r w:rsidRPr="00F036E7">
          <w:rPr>
            <w:rStyle w:val="Hyperlink"/>
            <w:rFonts w:ascii="Garamond" w:hAnsi="Garamond"/>
            <w:lang w:val="en-US"/>
          </w:rPr>
          <w:t>https://docs.unocha.org/sites/dms/Documents/OOM_HumPrinciple_English.pdf</w:t>
        </w:r>
      </w:hyperlink>
    </w:p>
    <w:p w14:paraId="0EB2F9CA" w14:textId="77777777" w:rsidR="00F35A2E" w:rsidRPr="00F036E7" w:rsidRDefault="00F35A2E" w:rsidP="003752D2">
      <w:pPr>
        <w:pStyle w:val="FootnoteText"/>
        <w:rPr>
          <w:lang w:val="en-US"/>
        </w:rPr>
      </w:pPr>
    </w:p>
  </w:footnote>
  <w:footnote w:id="27">
    <w:p w14:paraId="032560D3" w14:textId="77777777" w:rsidR="00F35A2E" w:rsidRPr="00304881" w:rsidRDefault="00F35A2E" w:rsidP="003752D2">
      <w:pPr>
        <w:pStyle w:val="FootnoteText"/>
        <w:rPr>
          <w:rFonts w:ascii="Garamond" w:hAnsi="Garamond"/>
          <w:sz w:val="18"/>
          <w:szCs w:val="18"/>
          <w:lang w:val="en-US"/>
        </w:rPr>
      </w:pPr>
      <w:r w:rsidRPr="00304881">
        <w:rPr>
          <w:rStyle w:val="FootnoteReference"/>
          <w:rFonts w:ascii="Garamond" w:hAnsi="Garamond"/>
          <w:sz w:val="18"/>
          <w:szCs w:val="18"/>
        </w:rPr>
        <w:footnoteRef/>
      </w:r>
      <w:r w:rsidRPr="00304881">
        <w:rPr>
          <w:rFonts w:ascii="Garamond" w:hAnsi="Garamond"/>
          <w:sz w:val="18"/>
          <w:szCs w:val="18"/>
        </w:rPr>
        <w:t xml:space="preserve"> Prior to 2014, a number of inter-agency real time evaluations were conducted</w:t>
      </w:r>
      <w:r>
        <w:rPr>
          <w:rFonts w:ascii="Garamond" w:hAnsi="Garamond"/>
          <w:sz w:val="18"/>
          <w:szCs w:val="18"/>
        </w:rPr>
        <w:t>,</w:t>
      </w:r>
      <w:r w:rsidRPr="00304881">
        <w:rPr>
          <w:rFonts w:ascii="Garamond" w:hAnsi="Garamond"/>
          <w:sz w:val="18"/>
          <w:szCs w:val="18"/>
        </w:rPr>
        <w:t xml:space="preserve"> but the scope, methodology and </w:t>
      </w:r>
      <w:r>
        <w:rPr>
          <w:rFonts w:ascii="Garamond" w:hAnsi="Garamond"/>
          <w:sz w:val="18"/>
          <w:szCs w:val="18"/>
        </w:rPr>
        <w:t>objective</w:t>
      </w:r>
      <w:r w:rsidRPr="00304881">
        <w:rPr>
          <w:rFonts w:ascii="Garamond" w:hAnsi="Garamond"/>
          <w:sz w:val="18"/>
          <w:szCs w:val="18"/>
        </w:rPr>
        <w:t xml:space="preserve">s of such exercises were significantly different from </w:t>
      </w:r>
      <w:r>
        <w:rPr>
          <w:rFonts w:ascii="Garamond" w:hAnsi="Garamond"/>
          <w:sz w:val="18"/>
          <w:szCs w:val="18"/>
        </w:rPr>
        <w:t xml:space="preserve">those of </w:t>
      </w:r>
      <w:r w:rsidRPr="00304881">
        <w:rPr>
          <w:rFonts w:ascii="Garamond" w:hAnsi="Garamond"/>
          <w:sz w:val="18"/>
          <w:szCs w:val="18"/>
        </w:rPr>
        <w:t>IAHEs</w:t>
      </w:r>
      <w:r>
        <w:rPr>
          <w:rFonts w:ascii="Garamond" w:hAnsi="Garamond"/>
          <w:sz w:val="18"/>
          <w:szCs w:val="18"/>
        </w:rPr>
        <w:t>.</w:t>
      </w:r>
    </w:p>
  </w:footnote>
  <w:footnote w:id="28">
    <w:p w14:paraId="4C003919" w14:textId="77777777" w:rsidR="00F35A2E" w:rsidRPr="00C54482" w:rsidRDefault="00F35A2E" w:rsidP="003752D2">
      <w:pPr>
        <w:pStyle w:val="FootnoteText"/>
        <w:rPr>
          <w:rFonts w:ascii="Garamond" w:hAnsi="Garamond"/>
          <w:sz w:val="18"/>
          <w:szCs w:val="18"/>
        </w:rPr>
      </w:pPr>
      <w:r>
        <w:rPr>
          <w:rStyle w:val="FootnoteReference"/>
        </w:rPr>
        <w:footnoteRef/>
      </w:r>
      <w:r>
        <w:t xml:space="preserve"> </w:t>
      </w:r>
      <w:r w:rsidRPr="00304881">
        <w:rPr>
          <w:rFonts w:ascii="Garamond" w:hAnsi="Garamond"/>
          <w:sz w:val="18"/>
          <w:szCs w:val="18"/>
        </w:rPr>
        <w:t>See</w:t>
      </w:r>
      <w:r>
        <w:rPr>
          <w:rFonts w:ascii="Garamond" w:hAnsi="Garamond"/>
          <w:sz w:val="18"/>
          <w:szCs w:val="18"/>
        </w:rPr>
        <w:t xml:space="preserve"> “Inter-Agency Humanitarian Evaluations of Large Scale System-Wide Emergencies (IAHEs): Guidelines” Developed by the IAHE Steering Group, April 2014.</w:t>
      </w:r>
    </w:p>
  </w:footnote>
  <w:footnote w:id="29">
    <w:p w14:paraId="3F9B41A3" w14:textId="77777777" w:rsidR="00F35A2E" w:rsidRPr="00465904" w:rsidRDefault="00F35A2E" w:rsidP="003752D2">
      <w:pPr>
        <w:pStyle w:val="FootnoteText"/>
        <w:rPr>
          <w:lang w:val="en-US"/>
        </w:rPr>
      </w:pPr>
      <w:r>
        <w:rPr>
          <w:rStyle w:val="FootnoteReference"/>
        </w:rPr>
        <w:footnoteRef/>
      </w:r>
      <w:r>
        <w:t xml:space="preserve"> </w:t>
      </w:r>
      <w:r w:rsidRPr="00304881">
        <w:rPr>
          <w:rFonts w:ascii="Garamond" w:hAnsi="Garamond"/>
          <w:sz w:val="18"/>
          <w:szCs w:val="18"/>
        </w:rPr>
        <w:t>See</w:t>
      </w:r>
      <w:r>
        <w:rPr>
          <w:rFonts w:ascii="Garamond" w:hAnsi="Garamond"/>
          <w:sz w:val="18"/>
          <w:szCs w:val="18"/>
        </w:rPr>
        <w:t xml:space="preserve"> UNEG’s website: www.uneval.org.</w:t>
      </w:r>
    </w:p>
  </w:footnote>
  <w:footnote w:id="30">
    <w:p w14:paraId="4231D49E" w14:textId="77777777" w:rsidR="00F35A2E" w:rsidRPr="00304881" w:rsidRDefault="00F35A2E" w:rsidP="003752D2">
      <w:pPr>
        <w:pStyle w:val="FootnoteText"/>
        <w:rPr>
          <w:rFonts w:ascii="Garamond" w:hAnsi="Garamond"/>
          <w:sz w:val="18"/>
          <w:szCs w:val="18"/>
        </w:rPr>
      </w:pPr>
      <w:r w:rsidRPr="00304881">
        <w:rPr>
          <w:rStyle w:val="FootnoteReference"/>
          <w:rFonts w:ascii="Garamond" w:hAnsi="Garamond"/>
          <w:sz w:val="18"/>
          <w:szCs w:val="18"/>
        </w:rPr>
        <w:footnoteRef/>
      </w:r>
      <w:r w:rsidRPr="00304881">
        <w:rPr>
          <w:rFonts w:ascii="Garamond" w:hAnsi="Garamond"/>
          <w:sz w:val="18"/>
          <w:szCs w:val="18"/>
        </w:rPr>
        <w:t xml:space="preserve"> See the DAC criteria for evaluating development assistance Factsheet at:  http://www.oecd.org/dac/evaluation/49756382.pdf</w:t>
      </w:r>
    </w:p>
  </w:footnote>
  <w:footnote w:id="31">
    <w:p w14:paraId="0CB69967" w14:textId="77777777" w:rsidR="00F35A2E" w:rsidRPr="00EA5D6E" w:rsidRDefault="00F35A2E" w:rsidP="003752D2">
      <w:pPr>
        <w:pStyle w:val="FootnoteText"/>
        <w:rPr>
          <w:rFonts w:ascii="Garamond" w:hAnsi="Garamond"/>
          <w:sz w:val="16"/>
          <w:szCs w:val="16"/>
        </w:rPr>
      </w:pPr>
      <w:r w:rsidRPr="00304881">
        <w:rPr>
          <w:rStyle w:val="FootnoteReference"/>
          <w:rFonts w:ascii="Garamond" w:hAnsi="Garamond"/>
          <w:sz w:val="18"/>
          <w:szCs w:val="18"/>
        </w:rPr>
        <w:footnoteRef/>
      </w:r>
      <w:r w:rsidRPr="00304881">
        <w:rPr>
          <w:rFonts w:ascii="Garamond" w:hAnsi="Garamond"/>
          <w:sz w:val="18"/>
          <w:szCs w:val="18"/>
        </w:rPr>
        <w:t xml:space="preserve"> See the </w:t>
      </w:r>
      <w:r w:rsidRPr="00304881">
        <w:rPr>
          <w:rFonts w:ascii="Garamond" w:hAnsi="Garamond"/>
          <w:i/>
          <w:sz w:val="18"/>
          <w:szCs w:val="18"/>
        </w:rPr>
        <w:t xml:space="preserve">ALNAP guide for humanitarian agencies:  </w:t>
      </w:r>
      <w:r>
        <w:rPr>
          <w:rFonts w:ascii="Garamond" w:hAnsi="Garamond"/>
          <w:i/>
          <w:sz w:val="18"/>
          <w:szCs w:val="18"/>
        </w:rPr>
        <w:t>Evaluating</w:t>
      </w:r>
      <w:r w:rsidRPr="00304881">
        <w:rPr>
          <w:rFonts w:ascii="Garamond" w:hAnsi="Garamond"/>
          <w:i/>
          <w:sz w:val="18"/>
          <w:szCs w:val="18"/>
        </w:rPr>
        <w:t xml:space="preserve"> humanitarian action using the OECD/DAC criteria</w:t>
      </w:r>
      <w:r w:rsidRPr="00304881">
        <w:rPr>
          <w:rFonts w:ascii="Garamond" w:hAnsi="Garamond"/>
          <w:sz w:val="18"/>
          <w:szCs w:val="18"/>
        </w:rPr>
        <w:t xml:space="preserve"> at </w:t>
      </w:r>
      <w:r w:rsidRPr="00304881">
        <w:rPr>
          <w:rFonts w:ascii="Garamond" w:hAnsi="Garamond" w:cs="Arial"/>
          <w:color w:val="009030"/>
          <w:sz w:val="18"/>
          <w:szCs w:val="18"/>
          <w:lang w:val="en"/>
        </w:rPr>
        <w:t>www.alnap.org/pool/files/eha_2006.pdf</w:t>
      </w:r>
      <w:r w:rsidRPr="00EA5D6E">
        <w:rPr>
          <w:rFonts w:ascii="Garamond" w:hAnsi="Garamond" w:cs="Arial"/>
          <w:color w:val="777777"/>
          <w:sz w:val="16"/>
          <w:szCs w:val="16"/>
          <w:lang w:val="en"/>
        </w:rPr>
        <w:t> </w:t>
      </w:r>
    </w:p>
  </w:footnote>
  <w:footnote w:id="32">
    <w:p w14:paraId="5427BC63" w14:textId="77777777" w:rsidR="00F35A2E" w:rsidRPr="00304881" w:rsidRDefault="00F35A2E" w:rsidP="003752D2">
      <w:pPr>
        <w:pStyle w:val="FootnoteText"/>
        <w:rPr>
          <w:rFonts w:ascii="Garamond" w:hAnsi="Garamond"/>
          <w:sz w:val="18"/>
          <w:szCs w:val="18"/>
        </w:rPr>
      </w:pPr>
      <w:r w:rsidRPr="00304881">
        <w:rPr>
          <w:rFonts w:ascii="Garamond" w:hAnsi="Garamond"/>
          <w:sz w:val="18"/>
          <w:szCs w:val="18"/>
        </w:rPr>
        <w:footnoteRef/>
      </w:r>
      <w:r w:rsidRPr="00304881">
        <w:rPr>
          <w:rFonts w:ascii="Garamond" w:hAnsi="Garamond"/>
          <w:sz w:val="18"/>
          <w:szCs w:val="18"/>
        </w:rPr>
        <w:t xml:space="preserve"> See Annex 1 of </w:t>
      </w:r>
      <w:r>
        <w:rPr>
          <w:rFonts w:ascii="Garamond" w:hAnsi="Garamond"/>
          <w:sz w:val="18"/>
          <w:szCs w:val="18"/>
        </w:rPr>
        <w:t xml:space="preserve">the ToR – Impact Pathway for </w:t>
      </w:r>
      <w:r w:rsidRPr="00304881">
        <w:rPr>
          <w:rFonts w:ascii="Garamond" w:hAnsi="Garamond"/>
          <w:sz w:val="18"/>
          <w:szCs w:val="18"/>
        </w:rPr>
        <w:t>IAHE</w:t>
      </w:r>
      <w:r>
        <w:rPr>
          <w:rFonts w:ascii="Garamond" w:hAnsi="Garamond"/>
          <w:sz w:val="18"/>
          <w:szCs w:val="18"/>
        </w:rPr>
        <w:t>s.</w:t>
      </w:r>
    </w:p>
  </w:footnote>
  <w:footnote w:id="33">
    <w:p w14:paraId="1373161B" w14:textId="77777777" w:rsidR="00F35A2E" w:rsidRPr="002F3DE2" w:rsidRDefault="00F35A2E" w:rsidP="003752D2">
      <w:pPr>
        <w:pStyle w:val="FootnoteText"/>
        <w:rPr>
          <w:lang w:val="en-US"/>
        </w:rPr>
      </w:pPr>
      <w:r>
        <w:rPr>
          <w:rStyle w:val="FootnoteReference"/>
        </w:rPr>
        <w:footnoteRef/>
      </w:r>
      <w:r>
        <w:t xml:space="preserve"> </w:t>
      </w:r>
      <w:r>
        <w:rPr>
          <w:rFonts w:ascii="Garamond" w:hAnsi="Garamond"/>
          <w:sz w:val="18"/>
          <w:szCs w:val="18"/>
        </w:rPr>
        <w:t>Approved by the IASC Working Group on 20 June 2008.</w:t>
      </w:r>
    </w:p>
  </w:footnote>
  <w:footnote w:id="34">
    <w:p w14:paraId="4123D21D" w14:textId="77777777" w:rsidR="00F35A2E" w:rsidRPr="00304881" w:rsidRDefault="00F35A2E" w:rsidP="003752D2">
      <w:pPr>
        <w:pStyle w:val="FootnoteText"/>
        <w:rPr>
          <w:rFonts w:ascii="Garamond" w:hAnsi="Garamond"/>
          <w:sz w:val="18"/>
          <w:szCs w:val="18"/>
        </w:rPr>
      </w:pPr>
      <w:r w:rsidRPr="00304881">
        <w:rPr>
          <w:rStyle w:val="FootnoteReference"/>
          <w:rFonts w:ascii="Garamond" w:hAnsi="Garamond"/>
          <w:sz w:val="18"/>
          <w:szCs w:val="18"/>
        </w:rPr>
        <w:footnoteRef/>
      </w:r>
      <w:r w:rsidRPr="00304881">
        <w:rPr>
          <w:rFonts w:ascii="Garamond" w:hAnsi="Garamond"/>
          <w:sz w:val="18"/>
          <w:szCs w:val="18"/>
        </w:rPr>
        <w:t xml:space="preserve"> </w:t>
      </w:r>
      <w:r>
        <w:rPr>
          <w:rFonts w:ascii="Garamond" w:hAnsi="Garamond"/>
          <w:sz w:val="18"/>
          <w:szCs w:val="18"/>
        </w:rPr>
        <w:t>For further details on the specific roles and responsibilities of the different IAHE stakeholders, please see “Inter-Agency Humanitarian Evaluations of Large Scale System-Wide Emergencies (IAHEs): Guidelines, developed by the IAHE Steering Group, April</w:t>
      </w:r>
      <w:r w:rsidRPr="00304881">
        <w:rPr>
          <w:rFonts w:ascii="Garamond" w:hAnsi="Garamond"/>
          <w:sz w:val="18"/>
          <w:szCs w:val="18"/>
        </w:rPr>
        <w:t xml:space="preserve"> 2014</w:t>
      </w:r>
      <w:r>
        <w:rPr>
          <w:rFonts w:ascii="Garamond" w:hAnsi="Garamond"/>
          <w:sz w:val="18"/>
          <w:szCs w:val="18"/>
        </w:rPr>
        <w:t xml:space="preserve">. </w:t>
      </w:r>
      <w:r w:rsidRPr="00304881">
        <w:rPr>
          <w:rFonts w:ascii="Garamond" w:hAnsi="Garamond"/>
          <w:sz w:val="18"/>
          <w:szCs w:val="18"/>
        </w:rPr>
        <w:t xml:space="preserve"> </w:t>
      </w:r>
    </w:p>
    <w:p w14:paraId="1640873E" w14:textId="77777777" w:rsidR="00F35A2E" w:rsidRPr="00304881" w:rsidRDefault="00F35A2E" w:rsidP="003752D2">
      <w:pPr>
        <w:pStyle w:val="FootnoteText"/>
        <w:rPr>
          <w:rFonts w:ascii="Garamond" w:hAnsi="Garamond"/>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05AE" w14:textId="77777777" w:rsidR="00F35A2E" w:rsidRDefault="00F35A2E">
    <w:pPr>
      <w:pStyle w:val="Header"/>
    </w:pPr>
    <w:r>
      <w:t>IAHE South Sudan Inception Report</w:t>
    </w:r>
  </w:p>
  <w:p w14:paraId="5997DA39" w14:textId="77777777" w:rsidR="00F35A2E" w:rsidRPr="00A60DFC" w:rsidRDefault="00F35A2E">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811"/>
    <w:multiLevelType w:val="hybridMultilevel"/>
    <w:tmpl w:val="104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3920"/>
    <w:multiLevelType w:val="hybridMultilevel"/>
    <w:tmpl w:val="3370B5A2"/>
    <w:lvl w:ilvl="0" w:tplc="15CC7F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E1F20"/>
    <w:multiLevelType w:val="hybridMultilevel"/>
    <w:tmpl w:val="87DEF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8F012B"/>
    <w:multiLevelType w:val="hybridMultilevel"/>
    <w:tmpl w:val="ED5EE4A2"/>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42DE0"/>
    <w:multiLevelType w:val="hybridMultilevel"/>
    <w:tmpl w:val="47DAC836"/>
    <w:lvl w:ilvl="0" w:tplc="CA62A3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94A55"/>
    <w:multiLevelType w:val="hybridMultilevel"/>
    <w:tmpl w:val="BB5C67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F29B4"/>
    <w:multiLevelType w:val="multilevel"/>
    <w:tmpl w:val="F848950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6AE4D88"/>
    <w:multiLevelType w:val="hybridMultilevel"/>
    <w:tmpl w:val="35A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E6D46"/>
    <w:multiLevelType w:val="hybridMultilevel"/>
    <w:tmpl w:val="DA4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75182"/>
    <w:multiLevelType w:val="hybridMultilevel"/>
    <w:tmpl w:val="61465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D56DC3"/>
    <w:multiLevelType w:val="hybridMultilevel"/>
    <w:tmpl w:val="42C26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1E502B"/>
    <w:multiLevelType w:val="hybridMultilevel"/>
    <w:tmpl w:val="B4165B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CA734EE"/>
    <w:multiLevelType w:val="hybridMultilevel"/>
    <w:tmpl w:val="8AA69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C5495E"/>
    <w:multiLevelType w:val="multilevel"/>
    <w:tmpl w:val="B1C68B4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076136"/>
    <w:multiLevelType w:val="hybridMultilevel"/>
    <w:tmpl w:val="4EC42A28"/>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0379E"/>
    <w:multiLevelType w:val="hybridMultilevel"/>
    <w:tmpl w:val="CAF0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580524"/>
    <w:multiLevelType w:val="hybridMultilevel"/>
    <w:tmpl w:val="AD74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7A5D00"/>
    <w:multiLevelType w:val="hybridMultilevel"/>
    <w:tmpl w:val="08CA7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0D1F9D"/>
    <w:multiLevelType w:val="hybridMultilevel"/>
    <w:tmpl w:val="E57A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7730E"/>
    <w:multiLevelType w:val="hybridMultilevel"/>
    <w:tmpl w:val="16841AD2"/>
    <w:lvl w:ilvl="0" w:tplc="CA62A3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8A2BF2"/>
    <w:multiLevelType w:val="hybridMultilevel"/>
    <w:tmpl w:val="A54A7694"/>
    <w:lvl w:ilvl="0" w:tplc="ABFA1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9FD42AA"/>
    <w:multiLevelType w:val="hybridMultilevel"/>
    <w:tmpl w:val="49443EE0"/>
    <w:lvl w:ilvl="0" w:tplc="08090001">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5251A"/>
    <w:multiLevelType w:val="multilevel"/>
    <w:tmpl w:val="204677BC"/>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937D67"/>
    <w:multiLevelType w:val="hybridMultilevel"/>
    <w:tmpl w:val="5D52AF48"/>
    <w:lvl w:ilvl="0" w:tplc="D21E5974">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41EB4"/>
    <w:multiLevelType w:val="hybridMultilevel"/>
    <w:tmpl w:val="143C9F78"/>
    <w:lvl w:ilvl="0" w:tplc="1E8E7740">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00A2F"/>
    <w:multiLevelType w:val="multilevel"/>
    <w:tmpl w:val="C19CF8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C51021C"/>
    <w:multiLevelType w:val="multilevel"/>
    <w:tmpl w:val="342E33C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CD53EF7"/>
    <w:multiLevelType w:val="multilevel"/>
    <w:tmpl w:val="78EC5DD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F2E695D"/>
    <w:multiLevelType w:val="hybridMultilevel"/>
    <w:tmpl w:val="C104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10E65"/>
    <w:multiLevelType w:val="multilevel"/>
    <w:tmpl w:val="DB9462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DA1D7D"/>
    <w:multiLevelType w:val="hybridMultilevel"/>
    <w:tmpl w:val="E29E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3B49D6"/>
    <w:multiLevelType w:val="hybridMultilevel"/>
    <w:tmpl w:val="D84EB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B97088"/>
    <w:multiLevelType w:val="hybridMultilevel"/>
    <w:tmpl w:val="5F468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B514F3"/>
    <w:multiLevelType w:val="hybridMultilevel"/>
    <w:tmpl w:val="1CE61724"/>
    <w:lvl w:ilvl="0" w:tplc="7CC89C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5B7C53"/>
    <w:multiLevelType w:val="hybridMultilevel"/>
    <w:tmpl w:val="C06CA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BD5C26"/>
    <w:multiLevelType w:val="hybridMultilevel"/>
    <w:tmpl w:val="DAEA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B242111"/>
    <w:multiLevelType w:val="hybridMultilevel"/>
    <w:tmpl w:val="DEA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120D15"/>
    <w:multiLevelType w:val="hybridMultilevel"/>
    <w:tmpl w:val="0AAA657A"/>
    <w:lvl w:ilvl="0" w:tplc="08090001">
      <w:start w:val="1"/>
      <w:numFmt w:val="bullet"/>
      <w:lvlText w:val=""/>
      <w:lvlJc w:val="left"/>
      <w:pPr>
        <w:ind w:left="360" w:hanging="360"/>
      </w:pPr>
      <w:rPr>
        <w:rFonts w:ascii="Symbol" w:hAnsi="Symbol" w:hint="default"/>
        <w:color w:val="026CB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F019EA"/>
    <w:multiLevelType w:val="hybridMultilevel"/>
    <w:tmpl w:val="CEFAE9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F11AEA"/>
    <w:multiLevelType w:val="hybridMultilevel"/>
    <w:tmpl w:val="91C827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C5494A"/>
    <w:multiLevelType w:val="hybridMultilevel"/>
    <w:tmpl w:val="DDE8AD94"/>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B15A41"/>
    <w:multiLevelType w:val="hybridMultilevel"/>
    <w:tmpl w:val="721060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FF952C9"/>
    <w:multiLevelType w:val="hybridMultilevel"/>
    <w:tmpl w:val="296090A4"/>
    <w:lvl w:ilvl="0" w:tplc="4C78FB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34"/>
  </w:num>
  <w:num w:numId="4">
    <w:abstractNumId w:val="12"/>
  </w:num>
  <w:num w:numId="5">
    <w:abstractNumId w:val="26"/>
  </w:num>
  <w:num w:numId="6">
    <w:abstractNumId w:val="19"/>
  </w:num>
  <w:num w:numId="7">
    <w:abstractNumId w:val="11"/>
  </w:num>
  <w:num w:numId="8">
    <w:abstractNumId w:val="39"/>
  </w:num>
  <w:num w:numId="9">
    <w:abstractNumId w:val="16"/>
  </w:num>
  <w:num w:numId="10">
    <w:abstractNumId w:val="36"/>
  </w:num>
  <w:num w:numId="11">
    <w:abstractNumId w:val="32"/>
  </w:num>
  <w:num w:numId="12">
    <w:abstractNumId w:val="31"/>
  </w:num>
  <w:num w:numId="13">
    <w:abstractNumId w:val="17"/>
  </w:num>
  <w:num w:numId="14">
    <w:abstractNumId w:val="7"/>
  </w:num>
  <w:num w:numId="15">
    <w:abstractNumId w:val="8"/>
  </w:num>
  <w:num w:numId="16">
    <w:abstractNumId w:val="9"/>
  </w:num>
  <w:num w:numId="17">
    <w:abstractNumId w:val="20"/>
  </w:num>
  <w:num w:numId="18">
    <w:abstractNumId w:val="4"/>
  </w:num>
  <w:num w:numId="19">
    <w:abstractNumId w:val="10"/>
  </w:num>
  <w:num w:numId="20">
    <w:abstractNumId w:val="42"/>
  </w:num>
  <w:num w:numId="21">
    <w:abstractNumId w:val="2"/>
  </w:num>
  <w:num w:numId="22">
    <w:abstractNumId w:val="13"/>
  </w:num>
  <w:num w:numId="23">
    <w:abstractNumId w:val="37"/>
  </w:num>
  <w:num w:numId="24">
    <w:abstractNumId w:val="29"/>
  </w:num>
  <w:num w:numId="25">
    <w:abstractNumId w:val="18"/>
  </w:num>
  <w:num w:numId="26">
    <w:abstractNumId w:val="40"/>
  </w:num>
  <w:num w:numId="27">
    <w:abstractNumId w:val="5"/>
  </w:num>
  <w:num w:numId="28">
    <w:abstractNumId w:val="6"/>
  </w:num>
  <w:num w:numId="29">
    <w:abstractNumId w:val="1"/>
  </w:num>
  <w:num w:numId="30">
    <w:abstractNumId w:val="3"/>
  </w:num>
  <w:num w:numId="31">
    <w:abstractNumId w:val="41"/>
  </w:num>
  <w:num w:numId="32">
    <w:abstractNumId w:val="15"/>
  </w:num>
  <w:num w:numId="33">
    <w:abstractNumId w:val="22"/>
  </w:num>
  <w:num w:numId="34">
    <w:abstractNumId w:val="25"/>
  </w:num>
  <w:num w:numId="35">
    <w:abstractNumId w:val="38"/>
  </w:num>
  <w:num w:numId="36">
    <w:abstractNumId w:val="24"/>
  </w:num>
  <w:num w:numId="37">
    <w:abstractNumId w:val="33"/>
  </w:num>
  <w:num w:numId="38">
    <w:abstractNumId w:val="21"/>
  </w:num>
  <w:num w:numId="39">
    <w:abstractNumId w:val="23"/>
  </w:num>
  <w:num w:numId="40">
    <w:abstractNumId w:val="27"/>
  </w:num>
  <w:num w:numId="41">
    <w:abstractNumId w:val="43"/>
  </w:num>
  <w:num w:numId="42">
    <w:abstractNumId w:val="0"/>
  </w:num>
  <w:num w:numId="43">
    <w:abstractNumId w:val="14"/>
  </w:num>
  <w:num w:numId="44">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B5"/>
    <w:rsid w:val="00000F05"/>
    <w:rsid w:val="00007C1B"/>
    <w:rsid w:val="00012403"/>
    <w:rsid w:val="000132CB"/>
    <w:rsid w:val="00013B5B"/>
    <w:rsid w:val="0001439B"/>
    <w:rsid w:val="000447AD"/>
    <w:rsid w:val="000544EB"/>
    <w:rsid w:val="00067153"/>
    <w:rsid w:val="00067C13"/>
    <w:rsid w:val="00070F66"/>
    <w:rsid w:val="000749B9"/>
    <w:rsid w:val="00074E6D"/>
    <w:rsid w:val="00080AAF"/>
    <w:rsid w:val="0009350C"/>
    <w:rsid w:val="00094964"/>
    <w:rsid w:val="000A0D4A"/>
    <w:rsid w:val="000B1D4E"/>
    <w:rsid w:val="000B4B48"/>
    <w:rsid w:val="000B6857"/>
    <w:rsid w:val="000C0E5C"/>
    <w:rsid w:val="000C48EF"/>
    <w:rsid w:val="000C5F44"/>
    <w:rsid w:val="000C5FE3"/>
    <w:rsid w:val="000D4E54"/>
    <w:rsid w:val="000F58E4"/>
    <w:rsid w:val="00101337"/>
    <w:rsid w:val="00103D34"/>
    <w:rsid w:val="00104A0D"/>
    <w:rsid w:val="001051F4"/>
    <w:rsid w:val="00120EF2"/>
    <w:rsid w:val="00125988"/>
    <w:rsid w:val="00126BEE"/>
    <w:rsid w:val="001315D5"/>
    <w:rsid w:val="001430A4"/>
    <w:rsid w:val="00165638"/>
    <w:rsid w:val="00172AEF"/>
    <w:rsid w:val="001811E0"/>
    <w:rsid w:val="00191137"/>
    <w:rsid w:val="0019431C"/>
    <w:rsid w:val="001A2F83"/>
    <w:rsid w:val="001A3CD8"/>
    <w:rsid w:val="001B2B8F"/>
    <w:rsid w:val="001B4064"/>
    <w:rsid w:val="001B4FF6"/>
    <w:rsid w:val="001D74C4"/>
    <w:rsid w:val="001F43C4"/>
    <w:rsid w:val="00201F02"/>
    <w:rsid w:val="002022F9"/>
    <w:rsid w:val="00213D0A"/>
    <w:rsid w:val="0021778F"/>
    <w:rsid w:val="00226339"/>
    <w:rsid w:val="00233D04"/>
    <w:rsid w:val="00234030"/>
    <w:rsid w:val="00241CE9"/>
    <w:rsid w:val="00250A5D"/>
    <w:rsid w:val="002578D3"/>
    <w:rsid w:val="00267DB0"/>
    <w:rsid w:val="0027798C"/>
    <w:rsid w:val="0028179A"/>
    <w:rsid w:val="002824F5"/>
    <w:rsid w:val="00286FAA"/>
    <w:rsid w:val="00293B49"/>
    <w:rsid w:val="002A10BE"/>
    <w:rsid w:val="002A19D8"/>
    <w:rsid w:val="002A32FF"/>
    <w:rsid w:val="002B10CF"/>
    <w:rsid w:val="002B4BD1"/>
    <w:rsid w:val="002B69F3"/>
    <w:rsid w:val="002C468D"/>
    <w:rsid w:val="002C7BC4"/>
    <w:rsid w:val="002D1633"/>
    <w:rsid w:val="0030589D"/>
    <w:rsid w:val="00310AE4"/>
    <w:rsid w:val="0031202E"/>
    <w:rsid w:val="003158A1"/>
    <w:rsid w:val="0032034D"/>
    <w:rsid w:val="00321FC0"/>
    <w:rsid w:val="003279B3"/>
    <w:rsid w:val="00327C03"/>
    <w:rsid w:val="0033782F"/>
    <w:rsid w:val="00353DED"/>
    <w:rsid w:val="00353EFD"/>
    <w:rsid w:val="00357AE7"/>
    <w:rsid w:val="0036096D"/>
    <w:rsid w:val="0036315F"/>
    <w:rsid w:val="003702EF"/>
    <w:rsid w:val="003731EE"/>
    <w:rsid w:val="003752D2"/>
    <w:rsid w:val="00380227"/>
    <w:rsid w:val="0039188A"/>
    <w:rsid w:val="00397F16"/>
    <w:rsid w:val="003B5195"/>
    <w:rsid w:val="003B5BD7"/>
    <w:rsid w:val="003E1B26"/>
    <w:rsid w:val="003E2AC3"/>
    <w:rsid w:val="003E3E41"/>
    <w:rsid w:val="003F34B2"/>
    <w:rsid w:val="003F49D1"/>
    <w:rsid w:val="004028EF"/>
    <w:rsid w:val="00407EE2"/>
    <w:rsid w:val="00422832"/>
    <w:rsid w:val="00424E0F"/>
    <w:rsid w:val="00441375"/>
    <w:rsid w:val="00444CAD"/>
    <w:rsid w:val="00445F7A"/>
    <w:rsid w:val="00451CA4"/>
    <w:rsid w:val="004560CE"/>
    <w:rsid w:val="0045745D"/>
    <w:rsid w:val="004649B3"/>
    <w:rsid w:val="00467648"/>
    <w:rsid w:val="004744EC"/>
    <w:rsid w:val="00483965"/>
    <w:rsid w:val="004A0A20"/>
    <w:rsid w:val="004A7A36"/>
    <w:rsid w:val="004B0A71"/>
    <w:rsid w:val="004C013E"/>
    <w:rsid w:val="004C439A"/>
    <w:rsid w:val="004C44E1"/>
    <w:rsid w:val="004D0EDC"/>
    <w:rsid w:val="004D1939"/>
    <w:rsid w:val="004D5914"/>
    <w:rsid w:val="004E592F"/>
    <w:rsid w:val="004F44F1"/>
    <w:rsid w:val="004F4650"/>
    <w:rsid w:val="005030E4"/>
    <w:rsid w:val="005121EC"/>
    <w:rsid w:val="005127F6"/>
    <w:rsid w:val="005172BC"/>
    <w:rsid w:val="00517FE0"/>
    <w:rsid w:val="00521F26"/>
    <w:rsid w:val="00523309"/>
    <w:rsid w:val="005271DD"/>
    <w:rsid w:val="00531216"/>
    <w:rsid w:val="005470FA"/>
    <w:rsid w:val="005557B6"/>
    <w:rsid w:val="00557DF7"/>
    <w:rsid w:val="00562BE0"/>
    <w:rsid w:val="0056634A"/>
    <w:rsid w:val="00566A53"/>
    <w:rsid w:val="0057088F"/>
    <w:rsid w:val="005768B3"/>
    <w:rsid w:val="005778BE"/>
    <w:rsid w:val="00581DAD"/>
    <w:rsid w:val="00592176"/>
    <w:rsid w:val="0059426E"/>
    <w:rsid w:val="005A71FC"/>
    <w:rsid w:val="005B00A5"/>
    <w:rsid w:val="005B206B"/>
    <w:rsid w:val="005D2A66"/>
    <w:rsid w:val="005D4FBA"/>
    <w:rsid w:val="00620B2E"/>
    <w:rsid w:val="0062480E"/>
    <w:rsid w:val="006465A3"/>
    <w:rsid w:val="006477F1"/>
    <w:rsid w:val="00651875"/>
    <w:rsid w:val="0066112D"/>
    <w:rsid w:val="00671492"/>
    <w:rsid w:val="00672777"/>
    <w:rsid w:val="00681BEA"/>
    <w:rsid w:val="00691EF4"/>
    <w:rsid w:val="00694BE6"/>
    <w:rsid w:val="006A01D2"/>
    <w:rsid w:val="006A0236"/>
    <w:rsid w:val="006A5EE3"/>
    <w:rsid w:val="006B1461"/>
    <w:rsid w:val="006B1A3A"/>
    <w:rsid w:val="006B43DA"/>
    <w:rsid w:val="006C2922"/>
    <w:rsid w:val="006D0445"/>
    <w:rsid w:val="006D24F8"/>
    <w:rsid w:val="006D2BE7"/>
    <w:rsid w:val="006D46ED"/>
    <w:rsid w:val="006E23F1"/>
    <w:rsid w:val="006E3355"/>
    <w:rsid w:val="006F0058"/>
    <w:rsid w:val="006F3D18"/>
    <w:rsid w:val="007025A5"/>
    <w:rsid w:val="00705682"/>
    <w:rsid w:val="0070737C"/>
    <w:rsid w:val="00714018"/>
    <w:rsid w:val="00715E8A"/>
    <w:rsid w:val="00727CC8"/>
    <w:rsid w:val="007464BF"/>
    <w:rsid w:val="00755BC1"/>
    <w:rsid w:val="007733CE"/>
    <w:rsid w:val="00776B79"/>
    <w:rsid w:val="007779DF"/>
    <w:rsid w:val="0078057D"/>
    <w:rsid w:val="00782520"/>
    <w:rsid w:val="0078469F"/>
    <w:rsid w:val="007956ED"/>
    <w:rsid w:val="007B47D9"/>
    <w:rsid w:val="007C6F62"/>
    <w:rsid w:val="007E4679"/>
    <w:rsid w:val="007E4B93"/>
    <w:rsid w:val="007E50A2"/>
    <w:rsid w:val="007F13C6"/>
    <w:rsid w:val="007F2170"/>
    <w:rsid w:val="007F6077"/>
    <w:rsid w:val="007F7E92"/>
    <w:rsid w:val="00800516"/>
    <w:rsid w:val="00806707"/>
    <w:rsid w:val="00817AF8"/>
    <w:rsid w:val="00830731"/>
    <w:rsid w:val="00832771"/>
    <w:rsid w:val="008356A6"/>
    <w:rsid w:val="00836E1B"/>
    <w:rsid w:val="00840BF9"/>
    <w:rsid w:val="00841242"/>
    <w:rsid w:val="00857DCF"/>
    <w:rsid w:val="008632D7"/>
    <w:rsid w:val="00870CE1"/>
    <w:rsid w:val="008719F9"/>
    <w:rsid w:val="00881B8D"/>
    <w:rsid w:val="00881DB1"/>
    <w:rsid w:val="00886517"/>
    <w:rsid w:val="00886A0C"/>
    <w:rsid w:val="008A02CA"/>
    <w:rsid w:val="008A3014"/>
    <w:rsid w:val="008A65B8"/>
    <w:rsid w:val="008C070B"/>
    <w:rsid w:val="008C0C6B"/>
    <w:rsid w:val="008C22D1"/>
    <w:rsid w:val="008C3841"/>
    <w:rsid w:val="008C53D6"/>
    <w:rsid w:val="008C7137"/>
    <w:rsid w:val="008D3D22"/>
    <w:rsid w:val="008D5A58"/>
    <w:rsid w:val="008D67E1"/>
    <w:rsid w:val="008E1E76"/>
    <w:rsid w:val="008E27B7"/>
    <w:rsid w:val="008E36A9"/>
    <w:rsid w:val="008E4653"/>
    <w:rsid w:val="008E49E3"/>
    <w:rsid w:val="008F3199"/>
    <w:rsid w:val="008F6DF0"/>
    <w:rsid w:val="0090126E"/>
    <w:rsid w:val="009034D1"/>
    <w:rsid w:val="00905C83"/>
    <w:rsid w:val="0092646B"/>
    <w:rsid w:val="00927792"/>
    <w:rsid w:val="00930A8C"/>
    <w:rsid w:val="00933304"/>
    <w:rsid w:val="00933CF1"/>
    <w:rsid w:val="00940B65"/>
    <w:rsid w:val="0094781D"/>
    <w:rsid w:val="00950802"/>
    <w:rsid w:val="009623CD"/>
    <w:rsid w:val="00977DE7"/>
    <w:rsid w:val="009902D6"/>
    <w:rsid w:val="00990B3D"/>
    <w:rsid w:val="009B10EF"/>
    <w:rsid w:val="009C41DB"/>
    <w:rsid w:val="009D3906"/>
    <w:rsid w:val="009D6CEA"/>
    <w:rsid w:val="009E1712"/>
    <w:rsid w:val="009F7938"/>
    <w:rsid w:val="00A10A80"/>
    <w:rsid w:val="00A11A04"/>
    <w:rsid w:val="00A146F0"/>
    <w:rsid w:val="00A15FCB"/>
    <w:rsid w:val="00A433C1"/>
    <w:rsid w:val="00A44484"/>
    <w:rsid w:val="00A449F2"/>
    <w:rsid w:val="00A50B08"/>
    <w:rsid w:val="00A51000"/>
    <w:rsid w:val="00A56CB0"/>
    <w:rsid w:val="00A7402D"/>
    <w:rsid w:val="00A80577"/>
    <w:rsid w:val="00A82A06"/>
    <w:rsid w:val="00A84F30"/>
    <w:rsid w:val="00A9717D"/>
    <w:rsid w:val="00AA0148"/>
    <w:rsid w:val="00AA241B"/>
    <w:rsid w:val="00AA33B6"/>
    <w:rsid w:val="00AA41DC"/>
    <w:rsid w:val="00AA4310"/>
    <w:rsid w:val="00AB4355"/>
    <w:rsid w:val="00AB6BC8"/>
    <w:rsid w:val="00AC25F9"/>
    <w:rsid w:val="00AC499E"/>
    <w:rsid w:val="00AC57CE"/>
    <w:rsid w:val="00AD0824"/>
    <w:rsid w:val="00AD3039"/>
    <w:rsid w:val="00AE020F"/>
    <w:rsid w:val="00AE56DE"/>
    <w:rsid w:val="00AF44C1"/>
    <w:rsid w:val="00B06BF0"/>
    <w:rsid w:val="00B20098"/>
    <w:rsid w:val="00B24803"/>
    <w:rsid w:val="00B42D64"/>
    <w:rsid w:val="00B453CA"/>
    <w:rsid w:val="00B45E43"/>
    <w:rsid w:val="00B54960"/>
    <w:rsid w:val="00B549CB"/>
    <w:rsid w:val="00B62544"/>
    <w:rsid w:val="00B664E2"/>
    <w:rsid w:val="00B73922"/>
    <w:rsid w:val="00B73DAB"/>
    <w:rsid w:val="00B84E6F"/>
    <w:rsid w:val="00B95966"/>
    <w:rsid w:val="00BA7E8B"/>
    <w:rsid w:val="00BB5311"/>
    <w:rsid w:val="00BC19B5"/>
    <w:rsid w:val="00BC7994"/>
    <w:rsid w:val="00BD16C0"/>
    <w:rsid w:val="00BF199F"/>
    <w:rsid w:val="00BF1B32"/>
    <w:rsid w:val="00BF450E"/>
    <w:rsid w:val="00C0034E"/>
    <w:rsid w:val="00C13EDA"/>
    <w:rsid w:val="00C20E45"/>
    <w:rsid w:val="00C21665"/>
    <w:rsid w:val="00C24B87"/>
    <w:rsid w:val="00C3092E"/>
    <w:rsid w:val="00C31ACE"/>
    <w:rsid w:val="00C35820"/>
    <w:rsid w:val="00C46F45"/>
    <w:rsid w:val="00C558AF"/>
    <w:rsid w:val="00C568E3"/>
    <w:rsid w:val="00C626C4"/>
    <w:rsid w:val="00C66948"/>
    <w:rsid w:val="00C75514"/>
    <w:rsid w:val="00C83E0B"/>
    <w:rsid w:val="00C85089"/>
    <w:rsid w:val="00C866A2"/>
    <w:rsid w:val="00C86F0F"/>
    <w:rsid w:val="00C911D8"/>
    <w:rsid w:val="00C95274"/>
    <w:rsid w:val="00CA43A3"/>
    <w:rsid w:val="00CA6DB2"/>
    <w:rsid w:val="00CB6D58"/>
    <w:rsid w:val="00CC1E27"/>
    <w:rsid w:val="00CC3D3C"/>
    <w:rsid w:val="00CC546B"/>
    <w:rsid w:val="00CD0929"/>
    <w:rsid w:val="00CD226E"/>
    <w:rsid w:val="00CD46C9"/>
    <w:rsid w:val="00CE2AAD"/>
    <w:rsid w:val="00D01F21"/>
    <w:rsid w:val="00D04E31"/>
    <w:rsid w:val="00D12B26"/>
    <w:rsid w:val="00D22E73"/>
    <w:rsid w:val="00D25CF3"/>
    <w:rsid w:val="00D47E87"/>
    <w:rsid w:val="00D61D4B"/>
    <w:rsid w:val="00D651BE"/>
    <w:rsid w:val="00D6713E"/>
    <w:rsid w:val="00D7040E"/>
    <w:rsid w:val="00D76AD8"/>
    <w:rsid w:val="00D83E5D"/>
    <w:rsid w:val="00DA05E7"/>
    <w:rsid w:val="00DA1133"/>
    <w:rsid w:val="00DA2CC1"/>
    <w:rsid w:val="00DA437C"/>
    <w:rsid w:val="00DB73BE"/>
    <w:rsid w:val="00DC0AB5"/>
    <w:rsid w:val="00DD6544"/>
    <w:rsid w:val="00DF38EE"/>
    <w:rsid w:val="00DF4DCC"/>
    <w:rsid w:val="00E1306D"/>
    <w:rsid w:val="00E155A3"/>
    <w:rsid w:val="00E16B64"/>
    <w:rsid w:val="00E46F3D"/>
    <w:rsid w:val="00E530DE"/>
    <w:rsid w:val="00E54E54"/>
    <w:rsid w:val="00E6326F"/>
    <w:rsid w:val="00E67EBC"/>
    <w:rsid w:val="00E72140"/>
    <w:rsid w:val="00E725E7"/>
    <w:rsid w:val="00E76A84"/>
    <w:rsid w:val="00E83D12"/>
    <w:rsid w:val="00E85DA5"/>
    <w:rsid w:val="00EA0420"/>
    <w:rsid w:val="00EA29F9"/>
    <w:rsid w:val="00EB45F9"/>
    <w:rsid w:val="00EB6812"/>
    <w:rsid w:val="00EB7CC9"/>
    <w:rsid w:val="00EC108F"/>
    <w:rsid w:val="00EC53D7"/>
    <w:rsid w:val="00ED270B"/>
    <w:rsid w:val="00ED369C"/>
    <w:rsid w:val="00ED6323"/>
    <w:rsid w:val="00EE5818"/>
    <w:rsid w:val="00EF120A"/>
    <w:rsid w:val="00EF213D"/>
    <w:rsid w:val="00F07D89"/>
    <w:rsid w:val="00F13A10"/>
    <w:rsid w:val="00F14E80"/>
    <w:rsid w:val="00F15368"/>
    <w:rsid w:val="00F22D9D"/>
    <w:rsid w:val="00F22F26"/>
    <w:rsid w:val="00F27807"/>
    <w:rsid w:val="00F31C8B"/>
    <w:rsid w:val="00F33443"/>
    <w:rsid w:val="00F35030"/>
    <w:rsid w:val="00F35A2E"/>
    <w:rsid w:val="00F4357A"/>
    <w:rsid w:val="00F451ED"/>
    <w:rsid w:val="00F47585"/>
    <w:rsid w:val="00F501BA"/>
    <w:rsid w:val="00F569D9"/>
    <w:rsid w:val="00F70E74"/>
    <w:rsid w:val="00F72949"/>
    <w:rsid w:val="00F7360C"/>
    <w:rsid w:val="00F8019B"/>
    <w:rsid w:val="00F81586"/>
    <w:rsid w:val="00F83314"/>
    <w:rsid w:val="00F835B3"/>
    <w:rsid w:val="00F862FB"/>
    <w:rsid w:val="00F90A6C"/>
    <w:rsid w:val="00FA152B"/>
    <w:rsid w:val="00FB4FE9"/>
    <w:rsid w:val="00FB5AAE"/>
    <w:rsid w:val="00FB67B5"/>
    <w:rsid w:val="00FC0D50"/>
    <w:rsid w:val="00FE222B"/>
    <w:rsid w:val="00FE7BAE"/>
    <w:rsid w:val="00FF2FB1"/>
    <w:rsid w:val="00FF3013"/>
    <w:rsid w:val="00FF59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6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1D"/>
  </w:style>
  <w:style w:type="paragraph" w:styleId="Heading1">
    <w:name w:val="heading 1"/>
    <w:basedOn w:val="Normal"/>
    <w:next w:val="Normal"/>
    <w:link w:val="Heading1Char"/>
    <w:uiPriority w:val="9"/>
    <w:qFormat/>
    <w:rsid w:val="00375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D654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B26"/>
    <w:pPr>
      <w:ind w:left="720"/>
      <w:contextualSpacing/>
    </w:pPr>
  </w:style>
  <w:style w:type="paragraph" w:styleId="Header">
    <w:name w:val="header"/>
    <w:basedOn w:val="Normal"/>
    <w:link w:val="HeaderChar"/>
    <w:uiPriority w:val="99"/>
    <w:unhideWhenUsed/>
    <w:rsid w:val="00E67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EBC"/>
  </w:style>
  <w:style w:type="paragraph" w:styleId="Footer">
    <w:name w:val="footer"/>
    <w:basedOn w:val="Normal"/>
    <w:link w:val="FooterChar"/>
    <w:uiPriority w:val="99"/>
    <w:unhideWhenUsed/>
    <w:rsid w:val="00E67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EBC"/>
  </w:style>
  <w:style w:type="table" w:styleId="TableGrid">
    <w:name w:val="Table Grid"/>
    <w:basedOn w:val="TableNormal"/>
    <w:uiPriority w:val="59"/>
    <w:rsid w:val="0099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3EFD"/>
    <w:pPr>
      <w:spacing w:after="0" w:line="240" w:lineRule="auto"/>
    </w:pPr>
    <w:rPr>
      <w:sz w:val="20"/>
      <w:szCs w:val="20"/>
    </w:rPr>
  </w:style>
  <w:style w:type="character" w:customStyle="1" w:styleId="FootnoteTextChar">
    <w:name w:val="Footnote Text Char"/>
    <w:basedOn w:val="DefaultParagraphFont"/>
    <w:link w:val="FootnoteText"/>
    <w:uiPriority w:val="99"/>
    <w:rsid w:val="00353EFD"/>
    <w:rPr>
      <w:sz w:val="20"/>
      <w:szCs w:val="20"/>
    </w:rPr>
  </w:style>
  <w:style w:type="character" w:styleId="FootnoteReference">
    <w:name w:val="footnote reference"/>
    <w:basedOn w:val="DefaultParagraphFont"/>
    <w:unhideWhenUsed/>
    <w:rsid w:val="00353EFD"/>
    <w:rPr>
      <w:vertAlign w:val="superscript"/>
    </w:rPr>
  </w:style>
  <w:style w:type="paragraph" w:customStyle="1" w:styleId="Default">
    <w:name w:val="Default"/>
    <w:rsid w:val="000B4B48"/>
    <w:pPr>
      <w:autoSpaceDE w:val="0"/>
      <w:autoSpaceDN w:val="0"/>
      <w:adjustRightInd w:val="0"/>
      <w:spacing w:after="0" w:line="240" w:lineRule="auto"/>
    </w:pPr>
    <w:rPr>
      <w:rFonts w:ascii="Arial MT Std Extra Bold" w:hAnsi="Arial MT Std Extra Bold" w:cs="Arial MT Std Extra Bold"/>
      <w:color w:val="000000"/>
      <w:sz w:val="24"/>
      <w:szCs w:val="24"/>
    </w:rPr>
  </w:style>
  <w:style w:type="paragraph" w:customStyle="1" w:styleId="Pa2">
    <w:name w:val="Pa2"/>
    <w:basedOn w:val="Default"/>
    <w:next w:val="Default"/>
    <w:uiPriority w:val="99"/>
    <w:rsid w:val="000B4B48"/>
    <w:pPr>
      <w:spacing w:line="171" w:lineRule="atLeast"/>
    </w:pPr>
    <w:rPr>
      <w:rFonts w:cstheme="minorBidi"/>
      <w:color w:val="auto"/>
    </w:rPr>
  </w:style>
  <w:style w:type="character" w:customStyle="1" w:styleId="A1">
    <w:name w:val="A1"/>
    <w:uiPriority w:val="99"/>
    <w:rsid w:val="000B4B48"/>
    <w:rPr>
      <w:rFonts w:cs="Arial MT Std Extra Bold"/>
      <w:b/>
      <w:bCs/>
      <w:color w:val="000000"/>
      <w:sz w:val="31"/>
      <w:szCs w:val="31"/>
    </w:rPr>
  </w:style>
  <w:style w:type="paragraph" w:customStyle="1" w:styleId="Pa0">
    <w:name w:val="Pa0"/>
    <w:basedOn w:val="Default"/>
    <w:next w:val="Default"/>
    <w:uiPriority w:val="99"/>
    <w:rsid w:val="000B4B48"/>
    <w:pPr>
      <w:spacing w:line="151" w:lineRule="atLeast"/>
    </w:pPr>
    <w:rPr>
      <w:rFonts w:cstheme="minorBidi"/>
      <w:color w:val="auto"/>
    </w:rPr>
  </w:style>
  <w:style w:type="character" w:styleId="Hyperlink">
    <w:name w:val="Hyperlink"/>
    <w:basedOn w:val="DefaultParagraphFont"/>
    <w:uiPriority w:val="99"/>
    <w:unhideWhenUsed/>
    <w:rsid w:val="00FF599E"/>
    <w:rPr>
      <w:color w:val="0563C1" w:themeColor="hyperlink"/>
      <w:u w:val="single"/>
    </w:rPr>
  </w:style>
  <w:style w:type="character" w:customStyle="1" w:styleId="ListParagraphChar">
    <w:name w:val="List Paragraph Char"/>
    <w:basedOn w:val="DefaultParagraphFont"/>
    <w:link w:val="ListParagraph"/>
    <w:uiPriority w:val="34"/>
    <w:locked/>
    <w:rsid w:val="00C95274"/>
  </w:style>
  <w:style w:type="paragraph" w:styleId="TOC1">
    <w:name w:val="toc 1"/>
    <w:basedOn w:val="Normal"/>
    <w:next w:val="Normal"/>
    <w:autoRedefine/>
    <w:uiPriority w:val="39"/>
    <w:unhideWhenUsed/>
    <w:rsid w:val="00125988"/>
    <w:pPr>
      <w:tabs>
        <w:tab w:val="right" w:leader="dot" w:pos="9736"/>
      </w:tabs>
      <w:spacing w:after="100" w:line="276" w:lineRule="auto"/>
      <w:jc w:val="center"/>
    </w:pPr>
    <w:rPr>
      <w:rFonts w:eastAsiaTheme="minorEastAsia"/>
      <w:b/>
      <w:bCs/>
      <w:noProof/>
      <w:lang w:eastAsia="en-GB"/>
    </w:rPr>
  </w:style>
  <w:style w:type="paragraph" w:styleId="TOC2">
    <w:name w:val="toc 2"/>
    <w:basedOn w:val="Normal"/>
    <w:next w:val="Normal"/>
    <w:autoRedefine/>
    <w:uiPriority w:val="39"/>
    <w:unhideWhenUsed/>
    <w:rsid w:val="00125988"/>
    <w:pPr>
      <w:spacing w:after="100" w:line="276" w:lineRule="auto"/>
      <w:ind w:left="220"/>
    </w:pPr>
    <w:rPr>
      <w:rFonts w:eastAsiaTheme="minorEastAsia"/>
      <w:lang w:eastAsia="en-GB"/>
    </w:rPr>
  </w:style>
  <w:style w:type="paragraph" w:customStyle="1" w:styleId="Pa3">
    <w:name w:val="Pa3"/>
    <w:basedOn w:val="Default"/>
    <w:next w:val="Default"/>
    <w:uiPriority w:val="99"/>
    <w:rsid w:val="00B664E2"/>
    <w:pPr>
      <w:spacing w:line="171" w:lineRule="atLeast"/>
    </w:pPr>
    <w:rPr>
      <w:rFonts w:ascii="Arial MT Std Light" w:hAnsi="Arial MT Std Light" w:cstheme="minorBidi"/>
      <w:color w:val="auto"/>
    </w:rPr>
  </w:style>
  <w:style w:type="table" w:styleId="LightShading-Accent1">
    <w:name w:val="Light Shading Accent 1"/>
    <w:basedOn w:val="TableNormal"/>
    <w:uiPriority w:val="60"/>
    <w:rsid w:val="001A2F83"/>
    <w:pPr>
      <w:spacing w:after="0" w:line="240" w:lineRule="auto"/>
    </w:pPr>
    <w:rPr>
      <w:rFonts w:eastAsiaTheme="minorEastAsia"/>
      <w:color w:val="2E74B5" w:themeColor="accent1" w:themeShade="BF"/>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rsid w:val="00DD654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1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A3"/>
    <w:rPr>
      <w:rFonts w:ascii="Segoe UI" w:hAnsi="Segoe UI" w:cs="Segoe UI"/>
      <w:sz w:val="18"/>
      <w:szCs w:val="18"/>
    </w:rPr>
  </w:style>
  <w:style w:type="character" w:styleId="CommentReference">
    <w:name w:val="annotation reference"/>
    <w:basedOn w:val="DefaultParagraphFont"/>
    <w:uiPriority w:val="99"/>
    <w:semiHidden/>
    <w:unhideWhenUsed/>
    <w:rsid w:val="00103D34"/>
    <w:rPr>
      <w:sz w:val="16"/>
      <w:szCs w:val="16"/>
    </w:rPr>
  </w:style>
  <w:style w:type="paragraph" w:styleId="CommentText">
    <w:name w:val="annotation text"/>
    <w:basedOn w:val="Normal"/>
    <w:link w:val="CommentTextChar"/>
    <w:uiPriority w:val="99"/>
    <w:semiHidden/>
    <w:unhideWhenUsed/>
    <w:rsid w:val="00103D34"/>
    <w:pPr>
      <w:spacing w:line="240" w:lineRule="auto"/>
    </w:pPr>
    <w:rPr>
      <w:sz w:val="20"/>
      <w:szCs w:val="20"/>
    </w:rPr>
  </w:style>
  <w:style w:type="character" w:customStyle="1" w:styleId="CommentTextChar">
    <w:name w:val="Comment Text Char"/>
    <w:basedOn w:val="DefaultParagraphFont"/>
    <w:link w:val="CommentText"/>
    <w:uiPriority w:val="99"/>
    <w:semiHidden/>
    <w:rsid w:val="00103D34"/>
    <w:rPr>
      <w:sz w:val="20"/>
      <w:szCs w:val="20"/>
    </w:rPr>
  </w:style>
  <w:style w:type="paragraph" w:styleId="CommentSubject">
    <w:name w:val="annotation subject"/>
    <w:basedOn w:val="CommentText"/>
    <w:next w:val="CommentText"/>
    <w:link w:val="CommentSubjectChar"/>
    <w:uiPriority w:val="99"/>
    <w:semiHidden/>
    <w:unhideWhenUsed/>
    <w:rsid w:val="00103D34"/>
    <w:rPr>
      <w:b/>
      <w:bCs/>
    </w:rPr>
  </w:style>
  <w:style w:type="character" w:customStyle="1" w:styleId="CommentSubjectChar">
    <w:name w:val="Comment Subject Char"/>
    <w:basedOn w:val="CommentTextChar"/>
    <w:link w:val="CommentSubject"/>
    <w:uiPriority w:val="99"/>
    <w:semiHidden/>
    <w:rsid w:val="00103D34"/>
    <w:rPr>
      <w:b/>
      <w:bCs/>
      <w:sz w:val="20"/>
      <w:szCs w:val="20"/>
    </w:rPr>
  </w:style>
  <w:style w:type="paragraph" w:customStyle="1" w:styleId="ochacontenttext">
    <w:name w:val="ocha_content_text"/>
    <w:qFormat/>
    <w:rsid w:val="00562BE0"/>
    <w:pPr>
      <w:spacing w:after="100" w:line="240" w:lineRule="auto"/>
    </w:pPr>
    <w:rPr>
      <w:rFonts w:ascii="Arial" w:eastAsia="PMingLiU" w:hAnsi="Arial" w:cs="Times New Roman"/>
      <w:color w:val="404040"/>
      <w:sz w:val="20"/>
      <w:szCs w:val="24"/>
      <w:lang w:eastAsia="zh-TW"/>
    </w:rPr>
  </w:style>
  <w:style w:type="paragraph" w:styleId="BodyText">
    <w:name w:val="Body Text"/>
    <w:aliases w:val="Title 2"/>
    <w:basedOn w:val="Normal"/>
    <w:link w:val="BodyTextChar"/>
    <w:uiPriority w:val="1"/>
    <w:qFormat/>
    <w:rsid w:val="00AC25F9"/>
    <w:pPr>
      <w:widowControl w:val="0"/>
      <w:spacing w:after="0" w:line="240" w:lineRule="auto"/>
      <w:ind w:left="123"/>
    </w:pPr>
    <w:rPr>
      <w:rFonts w:eastAsia="Times New Roman"/>
      <w:b/>
      <w:sz w:val="24"/>
      <w:szCs w:val="20"/>
      <w:lang w:val="en-US" w:eastAsia="en-GB"/>
    </w:rPr>
  </w:style>
  <w:style w:type="character" w:customStyle="1" w:styleId="BodyTextChar">
    <w:name w:val="Body Text Char"/>
    <w:aliases w:val="Title 2 Char"/>
    <w:basedOn w:val="DefaultParagraphFont"/>
    <w:link w:val="BodyText"/>
    <w:uiPriority w:val="1"/>
    <w:rsid w:val="00AC25F9"/>
    <w:rPr>
      <w:rFonts w:eastAsia="Times New Roman"/>
      <w:b/>
      <w:sz w:val="24"/>
      <w:szCs w:val="20"/>
      <w:lang w:val="en-US" w:eastAsia="en-GB"/>
    </w:rPr>
  </w:style>
  <w:style w:type="paragraph" w:styleId="NoSpacing">
    <w:name w:val="No Spacing"/>
    <w:link w:val="NoSpacingChar"/>
    <w:uiPriority w:val="1"/>
    <w:qFormat/>
    <w:rsid w:val="00AC25F9"/>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AC25F9"/>
    <w:rPr>
      <w:rFonts w:eastAsiaTheme="minorEastAsia"/>
      <w:lang w:eastAsia="en-GB"/>
    </w:rPr>
  </w:style>
  <w:style w:type="character" w:customStyle="1" w:styleId="Heading1Char">
    <w:name w:val="Heading 1 Char"/>
    <w:basedOn w:val="DefaultParagraphFont"/>
    <w:link w:val="Heading1"/>
    <w:uiPriority w:val="9"/>
    <w:rsid w:val="003752D2"/>
    <w:rPr>
      <w:rFonts w:asciiTheme="majorHAnsi" w:eastAsiaTheme="majorEastAsia" w:hAnsiTheme="majorHAnsi" w:cstheme="majorBidi"/>
      <w:color w:val="2E74B5" w:themeColor="accent1" w:themeShade="BF"/>
      <w:sz w:val="32"/>
      <w:szCs w:val="32"/>
    </w:rPr>
  </w:style>
  <w:style w:type="paragraph" w:customStyle="1" w:styleId="ochacontentheading2">
    <w:name w:val="ocha_content_heading2"/>
    <w:basedOn w:val="Normal"/>
    <w:link w:val="ochacontentheading2Char"/>
    <w:qFormat/>
    <w:rsid w:val="003752D2"/>
    <w:pPr>
      <w:keepNext/>
      <w:keepLines/>
      <w:widowControl w:val="0"/>
      <w:spacing w:before="160" w:after="100" w:line="240" w:lineRule="auto"/>
      <w:contextualSpacing/>
      <w:outlineLvl w:val="0"/>
    </w:pPr>
    <w:rPr>
      <w:rFonts w:ascii="Arial" w:eastAsia="PMingLiU" w:hAnsi="Arial" w:cs="Times New Roman"/>
      <w:bCs/>
      <w:caps/>
      <w:color w:val="026CB6"/>
      <w:spacing w:val="8"/>
      <w:w w:val="90"/>
      <w:sz w:val="24"/>
      <w:szCs w:val="20"/>
      <w:lang w:eastAsia="zh-TW"/>
    </w:rPr>
  </w:style>
  <w:style w:type="paragraph" w:customStyle="1" w:styleId="ochabulletpoint">
    <w:name w:val="ocha_bullet_point"/>
    <w:qFormat/>
    <w:rsid w:val="003752D2"/>
    <w:pPr>
      <w:numPr>
        <w:numId w:val="28"/>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contentheading3">
    <w:name w:val="ocha_content_heading3"/>
    <w:basedOn w:val="ochacontentheading2"/>
    <w:next w:val="ochacontenttext"/>
    <w:link w:val="ochacontentheading3Char"/>
    <w:qFormat/>
    <w:rsid w:val="003752D2"/>
    <w:pPr>
      <w:keepNext w:val="0"/>
      <w:keepLines w:val="0"/>
      <w:widowControl/>
      <w:outlineLvl w:val="9"/>
    </w:pPr>
    <w:rPr>
      <w:rFonts w:ascii="Arial Bold" w:hAnsi="Arial Bold"/>
      <w:b/>
      <w:bCs w:val="0"/>
      <w:caps w:val="0"/>
      <w:color w:val="595959"/>
      <w:sz w:val="20"/>
    </w:rPr>
  </w:style>
  <w:style w:type="paragraph" w:customStyle="1" w:styleId="ochaheader">
    <w:name w:val="ocha_header"/>
    <w:basedOn w:val="Header"/>
    <w:qFormat/>
    <w:rsid w:val="003752D2"/>
    <w:pPr>
      <w:pBdr>
        <w:bottom w:val="single" w:sz="8" w:space="1" w:color="026CB6"/>
      </w:pBdr>
      <w:tabs>
        <w:tab w:val="clear" w:pos="4513"/>
        <w:tab w:val="clear" w:pos="9026"/>
        <w:tab w:val="center" w:pos="4680"/>
        <w:tab w:val="right" w:pos="9360"/>
      </w:tabs>
      <w:jc w:val="right"/>
    </w:pPr>
    <w:rPr>
      <w:rFonts w:ascii="Arial" w:eastAsiaTheme="minorEastAsia" w:hAnsi="Arial" w:cs="Arial"/>
      <w:noProof/>
      <w:color w:val="026CB6"/>
      <w:sz w:val="16"/>
      <w:szCs w:val="16"/>
      <w:lang w:eastAsia="en-GB"/>
    </w:rPr>
  </w:style>
  <w:style w:type="character" w:customStyle="1" w:styleId="ochacontentheading2Char">
    <w:name w:val="ocha_content_heading2 Char"/>
    <w:basedOn w:val="DefaultParagraphFont"/>
    <w:link w:val="ochacontentheading2"/>
    <w:rsid w:val="003752D2"/>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3752D2"/>
    <w:rPr>
      <w:rFonts w:ascii="Arial Bold" w:eastAsia="PMingLiU" w:hAnsi="Arial Bold" w:cs="Times New Roman"/>
      <w:b/>
      <w:bCs w:val="0"/>
      <w:caps w:val="0"/>
      <w:color w:val="595959"/>
      <w:spacing w:val="8"/>
      <w:w w:val="90"/>
      <w:sz w:val="20"/>
      <w:szCs w:val="20"/>
      <w:lang w:eastAsia="zh-TW"/>
    </w:rPr>
  </w:style>
  <w:style w:type="character" w:styleId="BookTitle">
    <w:name w:val="Book Title"/>
    <w:uiPriority w:val="33"/>
    <w:qFormat/>
    <w:rsid w:val="003752D2"/>
    <w:rPr>
      <w:b/>
      <w:bCs/>
      <w:smallCaps/>
      <w:spacing w:val="5"/>
    </w:rPr>
  </w:style>
  <w:style w:type="character" w:styleId="PageNumber">
    <w:name w:val="page number"/>
    <w:basedOn w:val="DefaultParagraphFont"/>
    <w:uiPriority w:val="99"/>
    <w:semiHidden/>
    <w:unhideWhenUsed/>
    <w:rsid w:val="00F2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1D"/>
  </w:style>
  <w:style w:type="paragraph" w:styleId="Heading1">
    <w:name w:val="heading 1"/>
    <w:basedOn w:val="Normal"/>
    <w:next w:val="Normal"/>
    <w:link w:val="Heading1Char"/>
    <w:uiPriority w:val="9"/>
    <w:qFormat/>
    <w:rsid w:val="00375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D654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B26"/>
    <w:pPr>
      <w:ind w:left="720"/>
      <w:contextualSpacing/>
    </w:pPr>
  </w:style>
  <w:style w:type="paragraph" w:styleId="Header">
    <w:name w:val="header"/>
    <w:basedOn w:val="Normal"/>
    <w:link w:val="HeaderChar"/>
    <w:uiPriority w:val="99"/>
    <w:unhideWhenUsed/>
    <w:rsid w:val="00E67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EBC"/>
  </w:style>
  <w:style w:type="paragraph" w:styleId="Footer">
    <w:name w:val="footer"/>
    <w:basedOn w:val="Normal"/>
    <w:link w:val="FooterChar"/>
    <w:uiPriority w:val="99"/>
    <w:unhideWhenUsed/>
    <w:rsid w:val="00E67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EBC"/>
  </w:style>
  <w:style w:type="table" w:styleId="TableGrid">
    <w:name w:val="Table Grid"/>
    <w:basedOn w:val="TableNormal"/>
    <w:uiPriority w:val="59"/>
    <w:rsid w:val="0099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3EFD"/>
    <w:pPr>
      <w:spacing w:after="0" w:line="240" w:lineRule="auto"/>
    </w:pPr>
    <w:rPr>
      <w:sz w:val="20"/>
      <w:szCs w:val="20"/>
    </w:rPr>
  </w:style>
  <w:style w:type="character" w:customStyle="1" w:styleId="FootnoteTextChar">
    <w:name w:val="Footnote Text Char"/>
    <w:basedOn w:val="DefaultParagraphFont"/>
    <w:link w:val="FootnoteText"/>
    <w:uiPriority w:val="99"/>
    <w:rsid w:val="00353EFD"/>
    <w:rPr>
      <w:sz w:val="20"/>
      <w:szCs w:val="20"/>
    </w:rPr>
  </w:style>
  <w:style w:type="character" w:styleId="FootnoteReference">
    <w:name w:val="footnote reference"/>
    <w:basedOn w:val="DefaultParagraphFont"/>
    <w:unhideWhenUsed/>
    <w:rsid w:val="00353EFD"/>
    <w:rPr>
      <w:vertAlign w:val="superscript"/>
    </w:rPr>
  </w:style>
  <w:style w:type="paragraph" w:customStyle="1" w:styleId="Default">
    <w:name w:val="Default"/>
    <w:rsid w:val="000B4B48"/>
    <w:pPr>
      <w:autoSpaceDE w:val="0"/>
      <w:autoSpaceDN w:val="0"/>
      <w:adjustRightInd w:val="0"/>
      <w:spacing w:after="0" w:line="240" w:lineRule="auto"/>
    </w:pPr>
    <w:rPr>
      <w:rFonts w:ascii="Arial MT Std Extra Bold" w:hAnsi="Arial MT Std Extra Bold" w:cs="Arial MT Std Extra Bold"/>
      <w:color w:val="000000"/>
      <w:sz w:val="24"/>
      <w:szCs w:val="24"/>
    </w:rPr>
  </w:style>
  <w:style w:type="paragraph" w:customStyle="1" w:styleId="Pa2">
    <w:name w:val="Pa2"/>
    <w:basedOn w:val="Default"/>
    <w:next w:val="Default"/>
    <w:uiPriority w:val="99"/>
    <w:rsid w:val="000B4B48"/>
    <w:pPr>
      <w:spacing w:line="171" w:lineRule="atLeast"/>
    </w:pPr>
    <w:rPr>
      <w:rFonts w:cstheme="minorBidi"/>
      <w:color w:val="auto"/>
    </w:rPr>
  </w:style>
  <w:style w:type="character" w:customStyle="1" w:styleId="A1">
    <w:name w:val="A1"/>
    <w:uiPriority w:val="99"/>
    <w:rsid w:val="000B4B48"/>
    <w:rPr>
      <w:rFonts w:cs="Arial MT Std Extra Bold"/>
      <w:b/>
      <w:bCs/>
      <w:color w:val="000000"/>
      <w:sz w:val="31"/>
      <w:szCs w:val="31"/>
    </w:rPr>
  </w:style>
  <w:style w:type="paragraph" w:customStyle="1" w:styleId="Pa0">
    <w:name w:val="Pa0"/>
    <w:basedOn w:val="Default"/>
    <w:next w:val="Default"/>
    <w:uiPriority w:val="99"/>
    <w:rsid w:val="000B4B48"/>
    <w:pPr>
      <w:spacing w:line="151" w:lineRule="atLeast"/>
    </w:pPr>
    <w:rPr>
      <w:rFonts w:cstheme="minorBidi"/>
      <w:color w:val="auto"/>
    </w:rPr>
  </w:style>
  <w:style w:type="character" w:styleId="Hyperlink">
    <w:name w:val="Hyperlink"/>
    <w:basedOn w:val="DefaultParagraphFont"/>
    <w:uiPriority w:val="99"/>
    <w:unhideWhenUsed/>
    <w:rsid w:val="00FF599E"/>
    <w:rPr>
      <w:color w:val="0563C1" w:themeColor="hyperlink"/>
      <w:u w:val="single"/>
    </w:rPr>
  </w:style>
  <w:style w:type="character" w:customStyle="1" w:styleId="ListParagraphChar">
    <w:name w:val="List Paragraph Char"/>
    <w:basedOn w:val="DefaultParagraphFont"/>
    <w:link w:val="ListParagraph"/>
    <w:uiPriority w:val="34"/>
    <w:locked/>
    <w:rsid w:val="00C95274"/>
  </w:style>
  <w:style w:type="paragraph" w:styleId="TOC1">
    <w:name w:val="toc 1"/>
    <w:basedOn w:val="Normal"/>
    <w:next w:val="Normal"/>
    <w:autoRedefine/>
    <w:uiPriority w:val="39"/>
    <w:unhideWhenUsed/>
    <w:rsid w:val="00125988"/>
    <w:pPr>
      <w:tabs>
        <w:tab w:val="right" w:leader="dot" w:pos="9736"/>
      </w:tabs>
      <w:spacing w:after="100" w:line="276" w:lineRule="auto"/>
      <w:jc w:val="center"/>
    </w:pPr>
    <w:rPr>
      <w:rFonts w:eastAsiaTheme="minorEastAsia"/>
      <w:b/>
      <w:bCs/>
      <w:noProof/>
      <w:lang w:eastAsia="en-GB"/>
    </w:rPr>
  </w:style>
  <w:style w:type="paragraph" w:styleId="TOC2">
    <w:name w:val="toc 2"/>
    <w:basedOn w:val="Normal"/>
    <w:next w:val="Normal"/>
    <w:autoRedefine/>
    <w:uiPriority w:val="39"/>
    <w:unhideWhenUsed/>
    <w:rsid w:val="00125988"/>
    <w:pPr>
      <w:spacing w:after="100" w:line="276" w:lineRule="auto"/>
      <w:ind w:left="220"/>
    </w:pPr>
    <w:rPr>
      <w:rFonts w:eastAsiaTheme="minorEastAsia"/>
      <w:lang w:eastAsia="en-GB"/>
    </w:rPr>
  </w:style>
  <w:style w:type="paragraph" w:customStyle="1" w:styleId="Pa3">
    <w:name w:val="Pa3"/>
    <w:basedOn w:val="Default"/>
    <w:next w:val="Default"/>
    <w:uiPriority w:val="99"/>
    <w:rsid w:val="00B664E2"/>
    <w:pPr>
      <w:spacing w:line="171" w:lineRule="atLeast"/>
    </w:pPr>
    <w:rPr>
      <w:rFonts w:ascii="Arial MT Std Light" w:hAnsi="Arial MT Std Light" w:cstheme="minorBidi"/>
      <w:color w:val="auto"/>
    </w:rPr>
  </w:style>
  <w:style w:type="table" w:styleId="LightShading-Accent1">
    <w:name w:val="Light Shading Accent 1"/>
    <w:basedOn w:val="TableNormal"/>
    <w:uiPriority w:val="60"/>
    <w:rsid w:val="001A2F83"/>
    <w:pPr>
      <w:spacing w:after="0" w:line="240" w:lineRule="auto"/>
    </w:pPr>
    <w:rPr>
      <w:rFonts w:eastAsiaTheme="minorEastAsia"/>
      <w:color w:val="2E74B5" w:themeColor="accent1" w:themeShade="BF"/>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rsid w:val="00DD654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1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A3"/>
    <w:rPr>
      <w:rFonts w:ascii="Segoe UI" w:hAnsi="Segoe UI" w:cs="Segoe UI"/>
      <w:sz w:val="18"/>
      <w:szCs w:val="18"/>
    </w:rPr>
  </w:style>
  <w:style w:type="character" w:styleId="CommentReference">
    <w:name w:val="annotation reference"/>
    <w:basedOn w:val="DefaultParagraphFont"/>
    <w:uiPriority w:val="99"/>
    <w:semiHidden/>
    <w:unhideWhenUsed/>
    <w:rsid w:val="00103D34"/>
    <w:rPr>
      <w:sz w:val="16"/>
      <w:szCs w:val="16"/>
    </w:rPr>
  </w:style>
  <w:style w:type="paragraph" w:styleId="CommentText">
    <w:name w:val="annotation text"/>
    <w:basedOn w:val="Normal"/>
    <w:link w:val="CommentTextChar"/>
    <w:uiPriority w:val="99"/>
    <w:semiHidden/>
    <w:unhideWhenUsed/>
    <w:rsid w:val="00103D34"/>
    <w:pPr>
      <w:spacing w:line="240" w:lineRule="auto"/>
    </w:pPr>
    <w:rPr>
      <w:sz w:val="20"/>
      <w:szCs w:val="20"/>
    </w:rPr>
  </w:style>
  <w:style w:type="character" w:customStyle="1" w:styleId="CommentTextChar">
    <w:name w:val="Comment Text Char"/>
    <w:basedOn w:val="DefaultParagraphFont"/>
    <w:link w:val="CommentText"/>
    <w:uiPriority w:val="99"/>
    <w:semiHidden/>
    <w:rsid w:val="00103D34"/>
    <w:rPr>
      <w:sz w:val="20"/>
      <w:szCs w:val="20"/>
    </w:rPr>
  </w:style>
  <w:style w:type="paragraph" w:styleId="CommentSubject">
    <w:name w:val="annotation subject"/>
    <w:basedOn w:val="CommentText"/>
    <w:next w:val="CommentText"/>
    <w:link w:val="CommentSubjectChar"/>
    <w:uiPriority w:val="99"/>
    <w:semiHidden/>
    <w:unhideWhenUsed/>
    <w:rsid w:val="00103D34"/>
    <w:rPr>
      <w:b/>
      <w:bCs/>
    </w:rPr>
  </w:style>
  <w:style w:type="character" w:customStyle="1" w:styleId="CommentSubjectChar">
    <w:name w:val="Comment Subject Char"/>
    <w:basedOn w:val="CommentTextChar"/>
    <w:link w:val="CommentSubject"/>
    <w:uiPriority w:val="99"/>
    <w:semiHidden/>
    <w:rsid w:val="00103D34"/>
    <w:rPr>
      <w:b/>
      <w:bCs/>
      <w:sz w:val="20"/>
      <w:szCs w:val="20"/>
    </w:rPr>
  </w:style>
  <w:style w:type="paragraph" w:customStyle="1" w:styleId="ochacontenttext">
    <w:name w:val="ocha_content_text"/>
    <w:qFormat/>
    <w:rsid w:val="00562BE0"/>
    <w:pPr>
      <w:spacing w:after="100" w:line="240" w:lineRule="auto"/>
    </w:pPr>
    <w:rPr>
      <w:rFonts w:ascii="Arial" w:eastAsia="PMingLiU" w:hAnsi="Arial" w:cs="Times New Roman"/>
      <w:color w:val="404040"/>
      <w:sz w:val="20"/>
      <w:szCs w:val="24"/>
      <w:lang w:eastAsia="zh-TW"/>
    </w:rPr>
  </w:style>
  <w:style w:type="paragraph" w:styleId="BodyText">
    <w:name w:val="Body Text"/>
    <w:aliases w:val="Title 2"/>
    <w:basedOn w:val="Normal"/>
    <w:link w:val="BodyTextChar"/>
    <w:uiPriority w:val="1"/>
    <w:qFormat/>
    <w:rsid w:val="00AC25F9"/>
    <w:pPr>
      <w:widowControl w:val="0"/>
      <w:spacing w:after="0" w:line="240" w:lineRule="auto"/>
      <w:ind w:left="123"/>
    </w:pPr>
    <w:rPr>
      <w:rFonts w:eastAsia="Times New Roman"/>
      <w:b/>
      <w:sz w:val="24"/>
      <w:szCs w:val="20"/>
      <w:lang w:val="en-US" w:eastAsia="en-GB"/>
    </w:rPr>
  </w:style>
  <w:style w:type="character" w:customStyle="1" w:styleId="BodyTextChar">
    <w:name w:val="Body Text Char"/>
    <w:aliases w:val="Title 2 Char"/>
    <w:basedOn w:val="DefaultParagraphFont"/>
    <w:link w:val="BodyText"/>
    <w:uiPriority w:val="1"/>
    <w:rsid w:val="00AC25F9"/>
    <w:rPr>
      <w:rFonts w:eastAsia="Times New Roman"/>
      <w:b/>
      <w:sz w:val="24"/>
      <w:szCs w:val="20"/>
      <w:lang w:val="en-US" w:eastAsia="en-GB"/>
    </w:rPr>
  </w:style>
  <w:style w:type="paragraph" w:styleId="NoSpacing">
    <w:name w:val="No Spacing"/>
    <w:link w:val="NoSpacingChar"/>
    <w:uiPriority w:val="1"/>
    <w:qFormat/>
    <w:rsid w:val="00AC25F9"/>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AC25F9"/>
    <w:rPr>
      <w:rFonts w:eastAsiaTheme="minorEastAsia"/>
      <w:lang w:eastAsia="en-GB"/>
    </w:rPr>
  </w:style>
  <w:style w:type="character" w:customStyle="1" w:styleId="Heading1Char">
    <w:name w:val="Heading 1 Char"/>
    <w:basedOn w:val="DefaultParagraphFont"/>
    <w:link w:val="Heading1"/>
    <w:uiPriority w:val="9"/>
    <w:rsid w:val="003752D2"/>
    <w:rPr>
      <w:rFonts w:asciiTheme="majorHAnsi" w:eastAsiaTheme="majorEastAsia" w:hAnsiTheme="majorHAnsi" w:cstheme="majorBidi"/>
      <w:color w:val="2E74B5" w:themeColor="accent1" w:themeShade="BF"/>
      <w:sz w:val="32"/>
      <w:szCs w:val="32"/>
    </w:rPr>
  </w:style>
  <w:style w:type="paragraph" w:customStyle="1" w:styleId="ochacontentheading2">
    <w:name w:val="ocha_content_heading2"/>
    <w:basedOn w:val="Normal"/>
    <w:link w:val="ochacontentheading2Char"/>
    <w:qFormat/>
    <w:rsid w:val="003752D2"/>
    <w:pPr>
      <w:keepNext/>
      <w:keepLines/>
      <w:widowControl w:val="0"/>
      <w:spacing w:before="160" w:after="100" w:line="240" w:lineRule="auto"/>
      <w:contextualSpacing/>
      <w:outlineLvl w:val="0"/>
    </w:pPr>
    <w:rPr>
      <w:rFonts w:ascii="Arial" w:eastAsia="PMingLiU" w:hAnsi="Arial" w:cs="Times New Roman"/>
      <w:bCs/>
      <w:caps/>
      <w:color w:val="026CB6"/>
      <w:spacing w:val="8"/>
      <w:w w:val="90"/>
      <w:sz w:val="24"/>
      <w:szCs w:val="20"/>
      <w:lang w:eastAsia="zh-TW"/>
    </w:rPr>
  </w:style>
  <w:style w:type="paragraph" w:customStyle="1" w:styleId="ochabulletpoint">
    <w:name w:val="ocha_bullet_point"/>
    <w:qFormat/>
    <w:rsid w:val="003752D2"/>
    <w:pPr>
      <w:numPr>
        <w:numId w:val="28"/>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contentheading3">
    <w:name w:val="ocha_content_heading3"/>
    <w:basedOn w:val="ochacontentheading2"/>
    <w:next w:val="ochacontenttext"/>
    <w:link w:val="ochacontentheading3Char"/>
    <w:qFormat/>
    <w:rsid w:val="003752D2"/>
    <w:pPr>
      <w:keepNext w:val="0"/>
      <w:keepLines w:val="0"/>
      <w:widowControl/>
      <w:outlineLvl w:val="9"/>
    </w:pPr>
    <w:rPr>
      <w:rFonts w:ascii="Arial Bold" w:hAnsi="Arial Bold"/>
      <w:b/>
      <w:bCs w:val="0"/>
      <w:caps w:val="0"/>
      <w:color w:val="595959"/>
      <w:sz w:val="20"/>
    </w:rPr>
  </w:style>
  <w:style w:type="paragraph" w:customStyle="1" w:styleId="ochaheader">
    <w:name w:val="ocha_header"/>
    <w:basedOn w:val="Header"/>
    <w:qFormat/>
    <w:rsid w:val="003752D2"/>
    <w:pPr>
      <w:pBdr>
        <w:bottom w:val="single" w:sz="8" w:space="1" w:color="026CB6"/>
      </w:pBdr>
      <w:tabs>
        <w:tab w:val="clear" w:pos="4513"/>
        <w:tab w:val="clear" w:pos="9026"/>
        <w:tab w:val="center" w:pos="4680"/>
        <w:tab w:val="right" w:pos="9360"/>
      </w:tabs>
      <w:jc w:val="right"/>
    </w:pPr>
    <w:rPr>
      <w:rFonts w:ascii="Arial" w:eastAsiaTheme="minorEastAsia" w:hAnsi="Arial" w:cs="Arial"/>
      <w:noProof/>
      <w:color w:val="026CB6"/>
      <w:sz w:val="16"/>
      <w:szCs w:val="16"/>
      <w:lang w:eastAsia="en-GB"/>
    </w:rPr>
  </w:style>
  <w:style w:type="character" w:customStyle="1" w:styleId="ochacontentheading2Char">
    <w:name w:val="ocha_content_heading2 Char"/>
    <w:basedOn w:val="DefaultParagraphFont"/>
    <w:link w:val="ochacontentheading2"/>
    <w:rsid w:val="003752D2"/>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3752D2"/>
    <w:rPr>
      <w:rFonts w:ascii="Arial Bold" w:eastAsia="PMingLiU" w:hAnsi="Arial Bold" w:cs="Times New Roman"/>
      <w:b/>
      <w:bCs w:val="0"/>
      <w:caps w:val="0"/>
      <w:color w:val="595959"/>
      <w:spacing w:val="8"/>
      <w:w w:val="90"/>
      <w:sz w:val="20"/>
      <w:szCs w:val="20"/>
      <w:lang w:eastAsia="zh-TW"/>
    </w:rPr>
  </w:style>
  <w:style w:type="character" w:styleId="BookTitle">
    <w:name w:val="Book Title"/>
    <w:uiPriority w:val="33"/>
    <w:qFormat/>
    <w:rsid w:val="003752D2"/>
    <w:rPr>
      <w:b/>
      <w:bCs/>
      <w:smallCaps/>
      <w:spacing w:val="5"/>
    </w:rPr>
  </w:style>
  <w:style w:type="character" w:styleId="PageNumber">
    <w:name w:val="page number"/>
    <w:basedOn w:val="DefaultParagraphFont"/>
    <w:uiPriority w:val="99"/>
    <w:semiHidden/>
    <w:unhideWhenUsed/>
    <w:rsid w:val="00F2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2169">
      <w:bodyDiv w:val="1"/>
      <w:marLeft w:val="0"/>
      <w:marRight w:val="0"/>
      <w:marTop w:val="0"/>
      <w:marBottom w:val="0"/>
      <w:divBdr>
        <w:top w:val="none" w:sz="0" w:space="0" w:color="auto"/>
        <w:left w:val="none" w:sz="0" w:space="0" w:color="auto"/>
        <w:bottom w:val="none" w:sz="0" w:space="0" w:color="auto"/>
        <w:right w:val="none" w:sz="0" w:space="0" w:color="auto"/>
      </w:divBdr>
      <w:divsChild>
        <w:div w:id="934022651">
          <w:marLeft w:val="0"/>
          <w:marRight w:val="0"/>
          <w:marTop w:val="0"/>
          <w:marBottom w:val="0"/>
          <w:divBdr>
            <w:top w:val="none" w:sz="0" w:space="0" w:color="auto"/>
            <w:left w:val="none" w:sz="0" w:space="0" w:color="auto"/>
            <w:bottom w:val="none" w:sz="0" w:space="0" w:color="auto"/>
            <w:right w:val="none" w:sz="0" w:space="0" w:color="auto"/>
          </w:divBdr>
        </w:div>
        <w:div w:id="1405294899">
          <w:marLeft w:val="0"/>
          <w:marRight w:val="0"/>
          <w:marTop w:val="0"/>
          <w:marBottom w:val="0"/>
          <w:divBdr>
            <w:top w:val="none" w:sz="0" w:space="0" w:color="auto"/>
            <w:left w:val="none" w:sz="0" w:space="0" w:color="auto"/>
            <w:bottom w:val="none" w:sz="0" w:space="0" w:color="auto"/>
            <w:right w:val="none" w:sz="0" w:space="0" w:color="auto"/>
          </w:divBdr>
        </w:div>
        <w:div w:id="1424717573">
          <w:marLeft w:val="0"/>
          <w:marRight w:val="0"/>
          <w:marTop w:val="0"/>
          <w:marBottom w:val="0"/>
          <w:divBdr>
            <w:top w:val="none" w:sz="0" w:space="0" w:color="auto"/>
            <w:left w:val="none" w:sz="0" w:space="0" w:color="auto"/>
            <w:bottom w:val="none" w:sz="0" w:space="0" w:color="auto"/>
            <w:right w:val="none" w:sz="0" w:space="0" w:color="auto"/>
          </w:divBdr>
        </w:div>
        <w:div w:id="920062963">
          <w:marLeft w:val="0"/>
          <w:marRight w:val="0"/>
          <w:marTop w:val="0"/>
          <w:marBottom w:val="0"/>
          <w:divBdr>
            <w:top w:val="none" w:sz="0" w:space="0" w:color="auto"/>
            <w:left w:val="none" w:sz="0" w:space="0" w:color="auto"/>
            <w:bottom w:val="none" w:sz="0" w:space="0" w:color="auto"/>
            <w:right w:val="none" w:sz="0" w:space="0" w:color="auto"/>
          </w:divBdr>
        </w:div>
        <w:div w:id="12079440">
          <w:marLeft w:val="0"/>
          <w:marRight w:val="0"/>
          <w:marTop w:val="0"/>
          <w:marBottom w:val="0"/>
          <w:divBdr>
            <w:top w:val="none" w:sz="0" w:space="0" w:color="auto"/>
            <w:left w:val="none" w:sz="0" w:space="0" w:color="auto"/>
            <w:bottom w:val="none" w:sz="0" w:space="0" w:color="auto"/>
            <w:right w:val="none" w:sz="0" w:space="0" w:color="auto"/>
          </w:divBdr>
        </w:div>
      </w:divsChild>
    </w:div>
    <w:div w:id="12501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liefweb.int/report/south-sudan/south-sudan-humanitarian-response-plan-201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s.unocha.org/sites/dms/Documents/OOM_HumPrinciple_English.pdf" TargetMode="External"/><Relationship Id="rId1" Type="http://schemas.openxmlformats.org/officeDocument/2006/relationships/hyperlink" Target="http://www.alnap.org/ourwork/so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1BDE-94C7-46DB-9C80-4E059A77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15455</Words>
  <Characters>88099</Characters>
  <Application>Microsoft Office Word</Application>
  <DocSecurity>0</DocSecurity>
  <Lines>734</Lines>
  <Paragraphs>206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103348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Frederieke Van Herk</cp:lastModifiedBy>
  <cp:revision>2</cp:revision>
  <cp:lastPrinted>2015-04-08T13:48:00Z</cp:lastPrinted>
  <dcterms:created xsi:type="dcterms:W3CDTF">2015-05-22T17:54:00Z</dcterms:created>
  <dcterms:modified xsi:type="dcterms:W3CDTF">2015-05-22T17:54:00Z</dcterms:modified>
</cp:coreProperties>
</file>