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36" w:rsidRDefault="00AE712E" w:rsidP="00E55533">
      <w:pPr>
        <w:pStyle w:val="BoxBanner"/>
        <w:spacing w:line="240" w:lineRule="auto"/>
      </w:pPr>
      <w:r>
        <w:t>Inter-Agency Standing Committee</w:t>
      </w:r>
    </w:p>
    <w:p w:rsidR="006906D4" w:rsidRDefault="006906D4" w:rsidP="00E55533">
      <w:pPr>
        <w:pStyle w:val="BoxBanner"/>
        <w:spacing w:line="240" w:lineRule="auto"/>
      </w:pPr>
    </w:p>
    <w:p w:rsidR="00FD70CC" w:rsidRPr="006906D4" w:rsidRDefault="00FD70CC" w:rsidP="00E55533">
      <w:pPr>
        <w:pStyle w:val="BoxBanner"/>
        <w:spacing w:line="240" w:lineRule="auto"/>
        <w:rPr>
          <w:b/>
        </w:rPr>
      </w:pPr>
      <w:r w:rsidRPr="006906D4">
        <w:rPr>
          <w:b/>
        </w:rPr>
        <w:t xml:space="preserve">IASC SUBSIDIARY BODies </w:t>
      </w:r>
    </w:p>
    <w:p w:rsidR="00F32E94" w:rsidRPr="00F32E94" w:rsidRDefault="00F32E94" w:rsidP="00F32E94">
      <w:pPr>
        <w:pStyle w:val="BoxTitle"/>
        <w:rPr>
          <w:lang w:val="en-US"/>
        </w:rPr>
      </w:pPr>
      <w:r w:rsidRPr="00F32E94">
        <w:rPr>
          <w:lang w:val="en-US"/>
        </w:rPr>
        <w:t>IASC Reference Group on Mental Health and Psychosocial Support in Emergency Settings</w:t>
      </w:r>
    </w:p>
    <w:p w:rsidR="00062136" w:rsidRPr="006906D4" w:rsidRDefault="006906D4" w:rsidP="00E55533">
      <w:pPr>
        <w:pStyle w:val="BoxTitle"/>
        <w:spacing w:after="0"/>
        <w:rPr>
          <w:sz w:val="24"/>
        </w:rPr>
      </w:pPr>
      <w:r w:rsidRPr="006906D4">
        <w:rPr>
          <w:sz w:val="24"/>
        </w:rPr>
        <w:t>ANNUAL REPORT 2012</w:t>
      </w:r>
    </w:p>
    <w:p w:rsidR="00062136" w:rsidRDefault="00F32E94" w:rsidP="00E55533">
      <w:pPr>
        <w:pStyle w:val="BoxCirculated"/>
      </w:pPr>
      <w:r>
        <w:t>Circulated: January 2013</w:t>
      </w:r>
    </w:p>
    <w:p w:rsidR="00FD70CC" w:rsidRPr="00FD70CC" w:rsidRDefault="00FD70CC" w:rsidP="00FD70CC">
      <w:pPr>
        <w:pStyle w:val="Heading2"/>
        <w:numPr>
          <w:ilvl w:val="0"/>
          <w:numId w:val="21"/>
        </w:numPr>
        <w:rPr>
          <w:bCs w:val="0"/>
          <w:i w:val="0"/>
          <w:iCs w:val="0"/>
          <w:color w:val="000000"/>
          <w:sz w:val="28"/>
          <w:szCs w:val="20"/>
          <w:lang w:val="en-US"/>
        </w:rPr>
      </w:pPr>
      <w:r>
        <w:rPr>
          <w:bCs w:val="0"/>
          <w:i w:val="0"/>
          <w:iCs w:val="0"/>
          <w:color w:val="000000"/>
          <w:sz w:val="28"/>
          <w:szCs w:val="20"/>
          <w:lang w:val="en-US"/>
        </w:rPr>
        <w:t xml:space="preserve">Key Achievements against Work plan Targets </w:t>
      </w:r>
    </w:p>
    <w:p w:rsidR="00FD70CC" w:rsidRDefault="00FD70CC" w:rsidP="00FD70CC">
      <w:pPr>
        <w:rPr>
          <w:b/>
          <w:bCs/>
          <w:i/>
          <w:iCs/>
        </w:rPr>
      </w:pPr>
      <w:r w:rsidRPr="00FD70CC">
        <w:rPr>
          <w:b/>
          <w:bCs/>
          <w:i/>
          <w:iCs/>
        </w:rPr>
        <w:t>List 5 to 10 achievements and successes in line with the 2012 Work Plan</w:t>
      </w:r>
    </w:p>
    <w:p w:rsidR="00F32E94" w:rsidRDefault="00F32E94" w:rsidP="00F32E94">
      <w:pPr>
        <w:pStyle w:val="ListParagraph"/>
        <w:numPr>
          <w:ilvl w:val="0"/>
          <w:numId w:val="23"/>
        </w:numPr>
      </w:pPr>
      <w:r>
        <w:t>Close field level support to MHPSS working groups and direct support in emergencies in Syria and surrounding countries (Lebanon, Jordan, Turkey, Iraq and Egypt); Sahel/ West Africa, Nigeria and the DRC.</w:t>
      </w:r>
    </w:p>
    <w:p w:rsidR="00F32E94" w:rsidRDefault="00F32E94" w:rsidP="00F32E94">
      <w:pPr>
        <w:pStyle w:val="ListParagraph"/>
        <w:numPr>
          <w:ilvl w:val="0"/>
          <w:numId w:val="23"/>
        </w:numPr>
      </w:pPr>
      <w:r>
        <w:t>Two new members working in the field of mental health successfully became members the IASC MHPSS RG: Centre for the Victims of Torture and Merlin.</w:t>
      </w:r>
    </w:p>
    <w:p w:rsidR="00F32E94" w:rsidRDefault="00F32E94" w:rsidP="00F32E94">
      <w:pPr>
        <w:pStyle w:val="ListParagraph"/>
        <w:numPr>
          <w:ilvl w:val="0"/>
          <w:numId w:val="23"/>
        </w:numPr>
      </w:pPr>
      <w:r>
        <w:t xml:space="preserve">Successful first conference on ‘MHPSS for refugees and migrants in urban </w:t>
      </w:r>
      <w:proofErr w:type="gramStart"/>
      <w:r>
        <w:t>settings’,</w:t>
      </w:r>
      <w:proofErr w:type="gramEnd"/>
      <w:r>
        <w:t xml:space="preserve"> held in Cairo in April 2012.  It is hoped that this conference can become an annual event.</w:t>
      </w:r>
    </w:p>
    <w:p w:rsidR="00F32E94" w:rsidRDefault="00F32E94" w:rsidP="00F32E94">
      <w:pPr>
        <w:pStyle w:val="ListParagraph"/>
        <w:numPr>
          <w:ilvl w:val="0"/>
          <w:numId w:val="23"/>
        </w:numPr>
      </w:pPr>
      <w:r>
        <w:t>In collaboration with the CCCM Global level cluster, UNCHR, IFCR and IOM, completion of a booklet for MHPSS guidelines for Camp Co-ordinators and Camp Managers. The booklet is currently being designed/ proof read and will be sent to the printers in early 2013 and then disseminated.  It is also hoped to create a mobile phone app of the booklet to ease it use and practicality in the field.</w:t>
      </w:r>
    </w:p>
    <w:p w:rsidR="00F32E94" w:rsidRDefault="00F32E94" w:rsidP="00F32E94">
      <w:pPr>
        <w:pStyle w:val="ListParagraph"/>
        <w:numPr>
          <w:ilvl w:val="0"/>
          <w:numId w:val="23"/>
        </w:numPr>
      </w:pPr>
      <w:r>
        <w:t xml:space="preserve">Successful facilitation of </w:t>
      </w:r>
      <w:proofErr w:type="gramStart"/>
      <w:r>
        <w:t>a 5</w:t>
      </w:r>
      <w:proofErr w:type="gramEnd"/>
      <w:r>
        <w:t xml:space="preserve">-day training on community-based psychosocial support in emergencies and a 9-day training of trainers on community-based psychosocial support in emergencies at </w:t>
      </w:r>
      <w:proofErr w:type="spellStart"/>
      <w:r>
        <w:t>Sida’s</w:t>
      </w:r>
      <w:proofErr w:type="spellEnd"/>
      <w:r>
        <w:t xml:space="preserve"> training centre in </w:t>
      </w:r>
      <w:proofErr w:type="spellStart"/>
      <w:r>
        <w:t>Harnosand</w:t>
      </w:r>
      <w:proofErr w:type="spellEnd"/>
      <w:r>
        <w:t>, Sweden.</w:t>
      </w:r>
    </w:p>
    <w:p w:rsidR="00F32E94" w:rsidRDefault="00F32E94" w:rsidP="00F32E94">
      <w:pPr>
        <w:pStyle w:val="ListParagraph"/>
        <w:numPr>
          <w:ilvl w:val="0"/>
          <w:numId w:val="23"/>
        </w:numPr>
      </w:pPr>
      <w:r>
        <w:t>Close collaboration and engagement with the CPWG regarding the drafting of the Child Protection in Emergencies Minimum Standards and the child friendly spaces project.</w:t>
      </w:r>
    </w:p>
    <w:p w:rsidR="00F32E94" w:rsidRDefault="00F32E94" w:rsidP="00F32E94">
      <w:pPr>
        <w:pStyle w:val="ListParagraph"/>
        <w:numPr>
          <w:ilvl w:val="0"/>
          <w:numId w:val="23"/>
        </w:numPr>
      </w:pPr>
      <w:r>
        <w:t xml:space="preserve">Close collaboration with the Global Education Cluster on ‘Protecting Education’ project to ensure that MHPSS needs and concerns were addressed. </w:t>
      </w:r>
    </w:p>
    <w:p w:rsidR="00F32E94" w:rsidRDefault="00F32E94" w:rsidP="00F32E94">
      <w:pPr>
        <w:pStyle w:val="ListParagraph"/>
        <w:numPr>
          <w:ilvl w:val="0"/>
          <w:numId w:val="23"/>
        </w:numPr>
      </w:pPr>
      <w:proofErr w:type="gramStart"/>
      <w:r>
        <w:t>Finalisation and production of the IASC RG MHPSS in Emergencies Rapid Assessment Tool and the 4Ws - Who is doing What, Where and When.</w:t>
      </w:r>
      <w:proofErr w:type="gramEnd"/>
    </w:p>
    <w:p w:rsidR="00FD70CC" w:rsidRDefault="00F32E94" w:rsidP="00F32E94">
      <w:pPr>
        <w:pStyle w:val="ListParagraph"/>
        <w:numPr>
          <w:ilvl w:val="0"/>
          <w:numId w:val="23"/>
        </w:numPr>
      </w:pPr>
      <w:r>
        <w:t>RG Co-Chair representation in October 2012 at the World Health Assembly meeting to ratify a global mental health response strategy.</w:t>
      </w:r>
    </w:p>
    <w:p w:rsidR="00FD70CC" w:rsidRPr="00FD70CC" w:rsidRDefault="00FD70CC" w:rsidP="00FD70CC">
      <w:pPr>
        <w:pStyle w:val="Heading2"/>
        <w:numPr>
          <w:ilvl w:val="0"/>
          <w:numId w:val="21"/>
        </w:numPr>
        <w:rPr>
          <w:bCs w:val="0"/>
          <w:i w:val="0"/>
          <w:iCs w:val="0"/>
          <w:color w:val="000000"/>
          <w:sz w:val="28"/>
          <w:szCs w:val="20"/>
          <w:lang w:val="en-US"/>
        </w:rPr>
      </w:pPr>
      <w:r w:rsidRPr="00FD70CC">
        <w:rPr>
          <w:bCs w:val="0"/>
          <w:i w:val="0"/>
          <w:iCs w:val="0"/>
          <w:color w:val="000000"/>
          <w:sz w:val="28"/>
          <w:szCs w:val="20"/>
          <w:lang w:val="en-US"/>
        </w:rPr>
        <w:t xml:space="preserve">Challenges faced in 2012 </w:t>
      </w:r>
    </w:p>
    <w:p w:rsidR="00FD70CC" w:rsidRPr="00FD70CC" w:rsidRDefault="00FD70CC" w:rsidP="00FD70CC">
      <w:pPr>
        <w:rPr>
          <w:b/>
          <w:bCs/>
          <w:i/>
          <w:iCs/>
        </w:rPr>
      </w:pPr>
      <w:r w:rsidRPr="00FD70CC">
        <w:rPr>
          <w:b/>
          <w:bCs/>
          <w:i/>
          <w:iCs/>
        </w:rPr>
        <w:t>List up 5 challenges and constraints faced by the Subsidiary Body</w:t>
      </w:r>
    </w:p>
    <w:p w:rsidR="00F32E94" w:rsidRPr="00A22D8F" w:rsidRDefault="00F32E94" w:rsidP="00F32E94">
      <w:pPr>
        <w:pStyle w:val="ListParagraph"/>
        <w:numPr>
          <w:ilvl w:val="0"/>
          <w:numId w:val="23"/>
        </w:numPr>
      </w:pPr>
      <w:r w:rsidRPr="00A22D8F">
        <w:lastRenderedPageBreak/>
        <w:t xml:space="preserve">Lack of funding and systematic follow up of key items on the 2012 </w:t>
      </w:r>
      <w:proofErr w:type="spellStart"/>
      <w:r w:rsidRPr="00A22D8F">
        <w:t>workplan</w:t>
      </w:r>
      <w:proofErr w:type="spellEnd"/>
      <w:r w:rsidRPr="00A22D8F">
        <w:t xml:space="preserve"> - for example the production and dissemination of an MHPSS advocacy video for field level staff, lack of funding to carry out advocates trainings, and lack of funding to provide surge capacity support to field level MHPSS working group Coordinators.</w:t>
      </w:r>
    </w:p>
    <w:p w:rsidR="00F32E94" w:rsidRPr="00A22D8F" w:rsidRDefault="00F32E94" w:rsidP="00F32E94">
      <w:pPr>
        <w:pStyle w:val="ListParagraph"/>
        <w:numPr>
          <w:ilvl w:val="0"/>
          <w:numId w:val="23"/>
        </w:numPr>
      </w:pPr>
      <w:proofErr w:type="gramStart"/>
      <w:r w:rsidRPr="00A22D8F">
        <w:t>Challenges in interacting with the Global Protection Cluster - particularly around the new GPC website and the GPC Help Desk.</w:t>
      </w:r>
      <w:proofErr w:type="gramEnd"/>
      <w:r w:rsidRPr="00A22D8F">
        <w:t xml:space="preserve"> </w:t>
      </w:r>
    </w:p>
    <w:p w:rsidR="00F32E94" w:rsidRPr="00A22D8F" w:rsidRDefault="00F32E94" w:rsidP="00F32E94">
      <w:pPr>
        <w:pStyle w:val="ListParagraph"/>
        <w:numPr>
          <w:ilvl w:val="0"/>
          <w:numId w:val="23"/>
        </w:numPr>
      </w:pPr>
      <w:r w:rsidRPr="00A22D8F">
        <w:t xml:space="preserve">Delays in creating stronger linkages with the Global Nutrition Cluster due to the maternity leave of the </w:t>
      </w:r>
      <w:proofErr w:type="spellStart"/>
      <w:r w:rsidRPr="00A22D8F">
        <w:t>Unicef</w:t>
      </w:r>
      <w:proofErr w:type="spellEnd"/>
      <w:r w:rsidRPr="00A22D8F">
        <w:t xml:space="preserve"> Co-Chair and the lack of Co-Chair RG presence in Geneva. </w:t>
      </w:r>
    </w:p>
    <w:p w:rsidR="00E55533" w:rsidRDefault="00E55533" w:rsidP="00E55533">
      <w:pPr>
        <w:pStyle w:val="Heading2"/>
        <w:numPr>
          <w:ilvl w:val="0"/>
          <w:numId w:val="21"/>
        </w:numPr>
        <w:rPr>
          <w:bCs w:val="0"/>
          <w:i w:val="0"/>
          <w:iCs w:val="0"/>
          <w:color w:val="000000"/>
          <w:sz w:val="28"/>
          <w:szCs w:val="28"/>
          <w:lang w:val="en-US"/>
        </w:rPr>
      </w:pPr>
      <w:r>
        <w:rPr>
          <w:bCs w:val="0"/>
          <w:i w:val="0"/>
          <w:iCs w:val="0"/>
          <w:color w:val="000000"/>
          <w:sz w:val="28"/>
          <w:szCs w:val="28"/>
          <w:lang w:val="en-US"/>
        </w:rPr>
        <w:t xml:space="preserve">Any outcomes of your Subsidiary Body in relation to the </w:t>
      </w:r>
      <w:proofErr w:type="gramStart"/>
      <w:r>
        <w:rPr>
          <w:bCs w:val="0"/>
          <w:i w:val="0"/>
          <w:iCs w:val="0"/>
          <w:color w:val="000000"/>
          <w:sz w:val="28"/>
          <w:szCs w:val="28"/>
          <w:lang w:val="en-US"/>
        </w:rPr>
        <w:t xml:space="preserve">Transformative </w:t>
      </w:r>
      <w:r w:rsidRPr="00E55533">
        <w:rPr>
          <w:bCs w:val="0"/>
          <w:i w:val="0"/>
          <w:iCs w:val="0"/>
          <w:color w:val="000000"/>
          <w:sz w:val="28"/>
          <w:szCs w:val="28"/>
          <w:lang w:val="en-US"/>
        </w:rPr>
        <w:t xml:space="preserve"> </w:t>
      </w:r>
      <w:r>
        <w:rPr>
          <w:bCs w:val="0"/>
          <w:i w:val="0"/>
          <w:iCs w:val="0"/>
          <w:color w:val="000000"/>
          <w:sz w:val="28"/>
          <w:szCs w:val="28"/>
          <w:lang w:val="en-US"/>
        </w:rPr>
        <w:t>Agenda</w:t>
      </w:r>
      <w:proofErr w:type="gramEnd"/>
      <w:r>
        <w:rPr>
          <w:bCs w:val="0"/>
          <w:i w:val="0"/>
          <w:iCs w:val="0"/>
          <w:color w:val="000000"/>
          <w:sz w:val="28"/>
          <w:szCs w:val="28"/>
          <w:lang w:val="en-US"/>
        </w:rPr>
        <w:t xml:space="preserve"> in 2012 </w:t>
      </w:r>
    </w:p>
    <w:p w:rsidR="00E55533" w:rsidRDefault="00F0666F" w:rsidP="00E55533">
      <w:pPr>
        <w:rPr>
          <w:b/>
          <w:bCs/>
          <w:i/>
          <w:iCs/>
        </w:rPr>
      </w:pPr>
      <w:r w:rsidRPr="00F0666F">
        <w:rPr>
          <w:b/>
          <w:bCs/>
          <w:i/>
          <w:iCs/>
        </w:rPr>
        <w:t xml:space="preserve">Please list </w:t>
      </w:r>
      <w:r>
        <w:rPr>
          <w:b/>
          <w:bCs/>
          <w:i/>
          <w:iCs/>
        </w:rPr>
        <w:t xml:space="preserve">work done in relation to the Transformative Agenda </w:t>
      </w:r>
    </w:p>
    <w:p w:rsidR="00F32E94" w:rsidRPr="00A22D8F" w:rsidRDefault="00F32E94" w:rsidP="00F32E94">
      <w:pPr>
        <w:pStyle w:val="ListParagraph"/>
        <w:numPr>
          <w:ilvl w:val="0"/>
          <w:numId w:val="23"/>
        </w:numPr>
      </w:pPr>
      <w:r w:rsidRPr="00A22D8F">
        <w:t>Leadership - provided support and technical guidance to field level MHPSS WG in Sahel/ West Africa, Syria, Jordan, Lebanon and the DRC.</w:t>
      </w:r>
    </w:p>
    <w:p w:rsidR="00F32E94" w:rsidRPr="00A22D8F" w:rsidRDefault="00F32E94" w:rsidP="00F32E94">
      <w:pPr>
        <w:pStyle w:val="ListParagraph"/>
        <w:numPr>
          <w:ilvl w:val="0"/>
          <w:numId w:val="23"/>
        </w:numPr>
      </w:pPr>
      <w:r w:rsidRPr="00A22D8F">
        <w:t>Coordination - production and dissemination of the IACS RG MHPSS Rapid Assessment tool and the MHPSS 4Ws - Who is doing What Where When database document for use at the field level.</w:t>
      </w:r>
    </w:p>
    <w:p w:rsidR="00F32E94" w:rsidRPr="00A22D8F" w:rsidRDefault="00F32E94" w:rsidP="00F32E94">
      <w:pPr>
        <w:pStyle w:val="ListParagraph"/>
        <w:numPr>
          <w:ilvl w:val="0"/>
          <w:numId w:val="23"/>
        </w:numPr>
      </w:pPr>
      <w:proofErr w:type="gramStart"/>
      <w:r w:rsidRPr="00A22D8F">
        <w:t xml:space="preserve">Building global capacity for preparedness - facilitation of 2 training courses (one basic and one </w:t>
      </w:r>
      <w:proofErr w:type="spellStart"/>
      <w:r w:rsidRPr="00A22D8F">
        <w:t>ToT</w:t>
      </w:r>
      <w:proofErr w:type="spellEnd"/>
      <w:r w:rsidRPr="00A22D8F">
        <w:t>) on community-based psychosocial support in emergencies.</w:t>
      </w:r>
      <w:proofErr w:type="gramEnd"/>
    </w:p>
    <w:p w:rsidR="00F32E94" w:rsidRPr="00A22D8F" w:rsidRDefault="00F32E94" w:rsidP="00F32E94">
      <w:pPr>
        <w:pStyle w:val="ListParagraph"/>
        <w:numPr>
          <w:ilvl w:val="0"/>
          <w:numId w:val="23"/>
        </w:numPr>
      </w:pPr>
      <w:r w:rsidRPr="00A22D8F">
        <w:t xml:space="preserve">Advocacy and Communications - As a result of active lobbying by MHPSS members based in Australia, </w:t>
      </w:r>
      <w:proofErr w:type="spellStart"/>
      <w:r w:rsidRPr="00A22D8F">
        <w:t>AusAID</w:t>
      </w:r>
      <w:proofErr w:type="spellEnd"/>
      <w:r w:rsidRPr="00A22D8F">
        <w:t xml:space="preserve"> stated their “commitment to advocate for the protection of people living with disability, including those with mental disorder(s) by 2014” in their Humanitarian Action Policy. This represented a great achievement as it means we can begin discussions with </w:t>
      </w:r>
      <w:proofErr w:type="spellStart"/>
      <w:r w:rsidRPr="00A22D8F">
        <w:t>AusAID</w:t>
      </w:r>
      <w:proofErr w:type="spellEnd"/>
      <w:r w:rsidRPr="00A22D8F">
        <w:t xml:space="preserve"> about MHPSS responses, not only in humanitarian aid but also in other aspects of their recovery and development work.   Secondly, discussions with OCHA have helped to ensure that an MHPSS perspective is increasingly included in CAP and Rapid Response Plans.  Thirdly, the RG Co-Chairs and members HQ in the USA have initiated a dialogue with USAID and OFDA on MHPSS issues and priorities in emergencies.  It is hoped to continue this dialogue in 2013.</w:t>
      </w:r>
    </w:p>
    <w:p w:rsidR="00FD70CC" w:rsidRDefault="00E55533" w:rsidP="00FD70CC">
      <w:pPr>
        <w:pStyle w:val="Heading2"/>
        <w:numPr>
          <w:ilvl w:val="0"/>
          <w:numId w:val="21"/>
        </w:numPr>
        <w:rPr>
          <w:bCs w:val="0"/>
          <w:i w:val="0"/>
          <w:iCs w:val="0"/>
          <w:color w:val="000000"/>
          <w:sz w:val="28"/>
          <w:szCs w:val="28"/>
          <w:lang w:val="en-US"/>
        </w:rPr>
      </w:pPr>
      <w:bookmarkStart w:id="0" w:name="_GoBack"/>
      <w:bookmarkEnd w:id="0"/>
      <w:r>
        <w:rPr>
          <w:bCs w:val="0"/>
          <w:i w:val="0"/>
          <w:iCs w:val="0"/>
          <w:color w:val="000000"/>
          <w:sz w:val="28"/>
          <w:szCs w:val="28"/>
          <w:lang w:val="en-US"/>
        </w:rPr>
        <w:t>Outstanding work of your Subsidiary Body requiring the attention of the IASC Working Group in 2013</w:t>
      </w:r>
    </w:p>
    <w:p w:rsidR="00FD70CC" w:rsidRPr="00F32FB8" w:rsidRDefault="00F32FB8" w:rsidP="00E55533">
      <w:pPr>
        <w:rPr>
          <w:lang w:val="en-US"/>
        </w:rPr>
      </w:pPr>
      <w:r w:rsidRPr="00F32FB8">
        <w:rPr>
          <w:b/>
          <w:bCs/>
          <w:i/>
          <w:iCs/>
        </w:rPr>
        <w:t xml:space="preserve">Please list </w:t>
      </w:r>
      <w:r w:rsidR="00E55533">
        <w:rPr>
          <w:b/>
          <w:bCs/>
          <w:i/>
          <w:iCs/>
        </w:rPr>
        <w:t xml:space="preserve">issues requiring the IASC Working Group’s attention </w:t>
      </w:r>
    </w:p>
    <w:p w:rsidR="00F32E94" w:rsidRPr="00F32E94" w:rsidRDefault="00F32E94" w:rsidP="00F32E94">
      <w:pPr>
        <w:pStyle w:val="ListParagraph"/>
        <w:numPr>
          <w:ilvl w:val="0"/>
          <w:numId w:val="23"/>
        </w:numPr>
      </w:pPr>
      <w:r w:rsidRPr="00F32E94">
        <w:t>Final decision on the name, structure, mandate and methods of working of the subsidiary bodies (re: possible name &amp; function change to Field Implementation Reference Group).</w:t>
      </w:r>
    </w:p>
    <w:p w:rsidR="00F32E94" w:rsidRPr="00F32E94" w:rsidRDefault="00F32E94" w:rsidP="00F32E94">
      <w:pPr>
        <w:pStyle w:val="ListParagraph"/>
        <w:numPr>
          <w:ilvl w:val="0"/>
          <w:numId w:val="23"/>
        </w:numPr>
      </w:pPr>
      <w:r w:rsidRPr="00F32E94">
        <w:t>Final decision on the list of cross-cutting issues (XCI), their mandate, and how they work within the cluster system.</w:t>
      </w:r>
    </w:p>
    <w:p w:rsidR="00FD70CC" w:rsidRDefault="00FD70CC" w:rsidP="00FD70CC">
      <w:pPr>
        <w:jc w:val="right"/>
        <w:rPr>
          <w:lang w:val="en-US"/>
        </w:rPr>
      </w:pPr>
      <w:r>
        <w:rPr>
          <w:lang w:val="en-US"/>
        </w:rPr>
        <w:t>Prepared by:</w:t>
      </w:r>
    </w:p>
    <w:p w:rsidR="00F32E94" w:rsidRPr="00FD70CC" w:rsidRDefault="00F32E94" w:rsidP="00FD70CC">
      <w:pPr>
        <w:jc w:val="right"/>
        <w:rPr>
          <w:lang w:val="en-US"/>
        </w:rPr>
      </w:pPr>
      <w:r w:rsidRPr="00F32E94">
        <w:rPr>
          <w:lang w:val="en-US"/>
        </w:rPr>
        <w:t xml:space="preserve">IASC </w:t>
      </w:r>
      <w:r>
        <w:rPr>
          <w:lang w:val="en-US"/>
        </w:rPr>
        <w:t>RG</w:t>
      </w:r>
      <w:r w:rsidRPr="00F32E94">
        <w:rPr>
          <w:lang w:val="en-US"/>
        </w:rPr>
        <w:t xml:space="preserve"> on Mental Health and Psychosocial Support in Emergency Settings</w:t>
      </w:r>
      <w:r>
        <w:rPr>
          <w:lang w:val="en-US"/>
        </w:rPr>
        <w:t>, January 2013</w:t>
      </w:r>
    </w:p>
    <w:sectPr w:rsidR="00F32E94" w:rsidRPr="00FD70CC">
      <w:headerReference w:type="default" r:id="rId9"/>
      <w:footerReference w:type="default" r:id="rId10"/>
      <w:pgSz w:w="11906" w:h="16838"/>
      <w:pgMar w:top="1418" w:right="170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CB" w:rsidRDefault="00866DCB">
      <w:pPr>
        <w:spacing w:before="0" w:line="240" w:lineRule="auto"/>
      </w:pPr>
      <w:r>
        <w:separator/>
      </w:r>
    </w:p>
  </w:endnote>
  <w:endnote w:type="continuationSeparator" w:id="0">
    <w:p w:rsidR="00866DCB" w:rsidRDefault="00866D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40" w:rsidRDefault="00AE712E">
    <w:pPr>
      <w:pStyle w:val="Footer"/>
    </w:pPr>
    <w:r>
      <w:rPr>
        <w:noProof/>
        <w:sz w:val="20"/>
        <w:lang w:val="en-GB" w:eastAsia="en-GB"/>
      </w:rPr>
      <mc:AlternateContent>
        <mc:Choice Requires="wps">
          <w:drawing>
            <wp:anchor distT="0" distB="0" distL="114300" distR="114300" simplePos="0" relativeHeight="251661312" behindDoc="0" locked="0" layoutInCell="1" allowOverlap="1" wp14:anchorId="217755E2" wp14:editId="7A267559">
              <wp:simplePos x="0" y="0"/>
              <wp:positionH relativeFrom="margin">
                <wp:align>right</wp:align>
              </wp:positionH>
              <wp:positionV relativeFrom="page">
                <wp:align>bottom</wp:align>
              </wp:positionV>
              <wp:extent cx="311152" cy="539752"/>
              <wp:effectExtent l="0" t="0" r="0" b="0"/>
              <wp:wrapNone/>
              <wp:docPr id="2" name="Text Box 1"/>
              <wp:cNvGraphicFramePr/>
              <a:graphic xmlns:a="http://schemas.openxmlformats.org/drawingml/2006/main">
                <a:graphicData uri="http://schemas.microsoft.com/office/word/2010/wordprocessingShape">
                  <wps:wsp>
                    <wps:cNvSpPr txBox="1"/>
                    <wps:spPr>
                      <a:xfrm>
                        <a:off x="0" y="0"/>
                        <a:ext cx="311152" cy="539752"/>
                      </a:xfrm>
                      <a:prstGeom prst="rect">
                        <a:avLst/>
                      </a:prstGeom>
                      <a:solidFill>
                        <a:srgbClr val="FFFFFF"/>
                      </a:solidFill>
                      <a:ln>
                        <a:noFill/>
                        <a:prstDash/>
                      </a:ln>
                    </wps:spPr>
                    <wps:txbx>
                      <w:txbxContent>
                        <w:p w:rsidR="00744640" w:rsidRDefault="00AE712E">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F32E94">
                            <w:rPr>
                              <w:rStyle w:val="PageNumber"/>
                              <w:noProof/>
                            </w:rPr>
                            <w:t>1</w:t>
                          </w:r>
                          <w:r>
                            <w:rPr>
                              <w:rStyle w:val="PageNumber"/>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pt;margin-top:0;width:24.5pt;height:42.5pt;z-index:251661312;visibility:visible;mso-wrap-style:square;mso-wrap-distance-left:9pt;mso-wrap-distance-top:0;mso-wrap-distance-right:9pt;mso-wrap-distance-bottom:0;mso-position-horizontal:right;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" stroked="f">
              <v:textbox inset="0,0,0,0">
                <w:txbxContent>
                  <w:p w:rsidR="00744640" w:rsidRDefault="00AE712E">
                    <w:pPr>
                      <w:pStyle w:val="Footer"/>
                      <w:pBdr>
                        <w:top w:val="none" w:sz="0" w:space="0" w:color="auto"/>
                      </w:pBdr>
                      <w:spacing w:before="0"/>
                      <w:jc w:val="right"/>
                    </w:pPr>
                    <w:r>
                      <w:rPr>
                        <w:rStyle w:val="PageNumber"/>
                      </w:rPr>
                      <w:fldChar w:fldCharType="begin"/>
                    </w:r>
                    <w:r>
                      <w:rPr>
                        <w:rStyle w:val="PageNumber"/>
                      </w:rPr>
                      <w:instrText xml:space="preserve"> PAGE </w:instrText>
                    </w:r>
                    <w:r>
                      <w:rPr>
                        <w:rStyle w:val="PageNumber"/>
                      </w:rPr>
                      <w:fldChar w:fldCharType="separate"/>
                    </w:r>
                    <w:r w:rsidR="00F32E94">
                      <w:rPr>
                        <w:rStyle w:val="PageNumber"/>
                        <w:noProof/>
                      </w:rPr>
                      <w:t>1</w:t>
                    </w:r>
                    <w:r>
                      <w:rPr>
                        <w:rStyle w:val="PageNumber"/>
                      </w:rPr>
                      <w:fldChar w:fldCharType="end"/>
                    </w:r>
                  </w:p>
                </w:txbxContent>
              </v:textbox>
              <w10:wrap anchorx="margin" anchory="page"/>
            </v:shape>
          </w:pict>
        </mc:Fallback>
      </mc:AlternateContent>
    </w:r>
    <w:r>
      <w:t>Inter-Agency Standing Committee (IASC)</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CB" w:rsidRDefault="00866DCB">
      <w:pPr>
        <w:spacing w:before="0" w:line="240" w:lineRule="auto"/>
      </w:pPr>
      <w:r>
        <w:rPr>
          <w:color w:val="000000"/>
        </w:rPr>
        <w:separator/>
      </w:r>
    </w:p>
  </w:footnote>
  <w:footnote w:type="continuationSeparator" w:id="0">
    <w:p w:rsidR="00866DCB" w:rsidRDefault="00866D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40" w:rsidRPr="00F32E94" w:rsidRDefault="00F32E94" w:rsidP="00F32E94">
    <w:pPr>
      <w:pStyle w:val="Header"/>
    </w:pPr>
    <w:r w:rsidRPr="00F32E94">
      <w:t>IASC Reference Group on Mental Health and Psychosocial Support in Emergency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104"/>
    <w:multiLevelType w:val="multilevel"/>
    <w:tmpl w:val="27B46AA6"/>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C545E6"/>
    <w:multiLevelType w:val="multilevel"/>
    <w:tmpl w:val="B8040BC2"/>
    <w:styleLink w:val="LFO18"/>
    <w:lvl w:ilvl="0">
      <w:numFmt w:val="bullet"/>
      <w:pStyle w:val="ListBullet2"/>
      <w:lvlText w:val=""/>
      <w:lvlJc w:val="left"/>
      <w:pPr>
        <w:ind w:left="992" w:hanging="425"/>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F2627D3"/>
    <w:multiLevelType w:val="multilevel"/>
    <w:tmpl w:val="F460B4F2"/>
    <w:styleLink w:val="LFO40"/>
    <w:lvl w:ilvl="0">
      <w:start w:val="1"/>
      <w:numFmt w:val="lowerLetter"/>
      <w:pStyle w:val="ListCharacters"/>
      <w:lvlText w:val="(%1)"/>
      <w:lvlJc w:val="left"/>
      <w:pPr>
        <w:ind w:left="567" w:hanging="425"/>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46F65D6"/>
    <w:multiLevelType w:val="multilevel"/>
    <w:tmpl w:val="306C296C"/>
    <w:styleLink w:val="LFO28"/>
    <w:lvl w:ilvl="0">
      <w:start w:val="1"/>
      <w:numFmt w:val="decimal"/>
      <w:pStyle w:val="ListCharacters2"/>
      <w:lvlText w:val="%1."/>
      <w:lvlJc w:val="left"/>
      <w:pPr>
        <w:ind w:left="992" w:hanging="425"/>
      </w:pPr>
    </w:lvl>
    <w:lvl w:ilvl="1">
      <w:start w:val="1"/>
      <w:numFmt w:val="lowerLetter"/>
      <w:lvlText w:val="(%2)"/>
      <w:lvlJc w:val="left"/>
      <w:pPr>
        <w:ind w:left="1505" w:hanging="425"/>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F534FF6"/>
    <w:multiLevelType w:val="multilevel"/>
    <w:tmpl w:val="8CAAF910"/>
    <w:styleLink w:val="WWOutlineListStyle"/>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FD36713"/>
    <w:multiLevelType w:val="multilevel"/>
    <w:tmpl w:val="2FE8587C"/>
    <w:styleLink w:val="LFO42"/>
    <w:lvl w:ilvl="0">
      <w:numFmt w:val="bullet"/>
      <w:pStyle w:val="TableBullet"/>
      <w:lvlText w:val=""/>
      <w:lvlJc w:val="left"/>
      <w:pPr>
        <w:ind w:left="28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16A632E"/>
    <w:multiLevelType w:val="hybridMultilevel"/>
    <w:tmpl w:val="40C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F0D5C"/>
    <w:multiLevelType w:val="hybridMultilevel"/>
    <w:tmpl w:val="82A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D6C96"/>
    <w:multiLevelType w:val="multilevel"/>
    <w:tmpl w:val="2182E646"/>
    <w:styleLink w:val="LFO34"/>
    <w:lvl w:ilvl="0">
      <w:start w:val="1"/>
      <w:numFmt w:val="decimal"/>
      <w:pStyle w:val="ListNumber"/>
      <w:lvlText w:val="%1."/>
      <w:lvlJc w:val="left"/>
      <w:pPr>
        <w:ind w:left="284" w:hanging="28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F0F581B"/>
    <w:multiLevelType w:val="multilevel"/>
    <w:tmpl w:val="B6CA03C0"/>
    <w:styleLink w:val="LFO16"/>
    <w:lvl w:ilvl="0">
      <w:numFmt w:val="bullet"/>
      <w:pStyle w:val="ListBullet"/>
      <w:lvlText w:val=""/>
      <w:lvlJc w:val="left"/>
      <w:pPr>
        <w:ind w:left="567" w:hanging="425"/>
      </w:pPr>
      <w:rPr>
        <w:rFonts w:ascii="Wingdings" w:hAnsi="Wingdings"/>
      </w:r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3F1C65A4"/>
    <w:multiLevelType w:val="multilevel"/>
    <w:tmpl w:val="26B097D4"/>
    <w:styleLink w:val="LFO20"/>
    <w:lvl w:ilvl="0">
      <w:start w:val="1"/>
      <w:numFmt w:val="decimal"/>
      <w:pStyle w:val="ActionSub-Point"/>
      <w:lvlText w:val="%1."/>
      <w:lvlJc w:val="left"/>
      <w:pPr>
        <w:ind w:left="567" w:hanging="425"/>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2442CC"/>
    <w:multiLevelType w:val="hybridMultilevel"/>
    <w:tmpl w:val="B414E1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53E7125"/>
    <w:multiLevelType w:val="hybridMultilevel"/>
    <w:tmpl w:val="C2FE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8E3111"/>
    <w:multiLevelType w:val="multilevel"/>
    <w:tmpl w:val="3176E290"/>
    <w:styleLink w:val="WWOutlineListStyle1"/>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5BE04A2"/>
    <w:multiLevelType w:val="multilevel"/>
    <w:tmpl w:val="E5906654"/>
    <w:styleLink w:val="LFO39"/>
    <w:lvl w:ilvl="0">
      <w:start w:val="1"/>
      <w:numFmt w:val="decimal"/>
      <w:pStyle w:val="TableNumbered"/>
      <w:lvlText w:val="%1."/>
      <w:lvlJc w:val="left"/>
      <w:pPr>
        <w:ind w:left="284" w:hanging="284"/>
      </w:pPr>
    </w:lvl>
    <w:lvl w:ilvl="1">
      <w:start w:val="1"/>
      <w:numFmt w:val="decimal"/>
      <w:lvlText w:val="%2."/>
      <w:lvlJc w:val="left"/>
      <w:pPr>
        <w:ind w:left="1364" w:hanging="284"/>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6F764E56"/>
    <w:multiLevelType w:val="multilevel"/>
    <w:tmpl w:val="00A07862"/>
    <w:styleLink w:val="WWOutlineListStyle2"/>
    <w:lvl w:ilvl="0">
      <w:start w:val="1"/>
      <w:numFmt w:val="upperRoman"/>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1341C77"/>
    <w:multiLevelType w:val="hybridMultilevel"/>
    <w:tmpl w:val="3C60B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2D23F45"/>
    <w:multiLevelType w:val="multilevel"/>
    <w:tmpl w:val="13E46F36"/>
    <w:styleLink w:val="LFO43"/>
    <w:lvl w:ilvl="0">
      <w:start w:val="1"/>
      <w:numFmt w:val="decimal"/>
      <w:pStyle w:val="ListNumbered"/>
      <w:lvlText w:val="%1."/>
      <w:lvlJc w:val="left"/>
      <w:pPr>
        <w:ind w:left="567"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314D85"/>
    <w:multiLevelType w:val="multilevel"/>
    <w:tmpl w:val="6CF6A268"/>
    <w:styleLink w:val="WWOutlineListStyle3"/>
    <w:lvl w:ilvl="0">
      <w:start w:val="1"/>
      <w:numFmt w:val="upperRoman"/>
      <w:pStyle w:val="Heading1"/>
      <w:lvlText w:val="%1"/>
      <w:lvlJc w:val="left"/>
      <w:pPr>
        <w:ind w:left="567" w:hanging="567"/>
      </w:pPr>
    </w:lvl>
    <w:lvl w:ilvl="1">
      <w:start w:val="1"/>
      <w:numFmt w:val="decimal"/>
      <w:pStyle w:val="Heading2"/>
      <w:lvlText w:val="%1.%2"/>
      <w:lvlJc w:val="left"/>
      <w:pPr>
        <w:ind w:left="567" w:hanging="567"/>
      </w:pPr>
    </w:lvl>
    <w:lvl w:ilvl="2">
      <w:start w:val="1"/>
      <w:numFmt w:val="decimal"/>
      <w:pStyle w:val="Heading3"/>
      <w:lvlText w:val="%1.%2.%3"/>
      <w:lvlJc w:val="left"/>
      <w:pPr>
        <w:ind w:left="567" w:hanging="567"/>
      </w:pPr>
    </w:lvl>
    <w:lvl w:ilvl="3">
      <w:start w:val="1"/>
      <w:numFmt w:val="decimal"/>
      <w:pStyle w:val="Heading4"/>
      <w:lvlText w:val="%1.%2.%3.%4"/>
      <w:lvlJc w:val="left"/>
      <w:pPr>
        <w:ind w:left="567" w:hanging="567"/>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B427147"/>
    <w:multiLevelType w:val="multilevel"/>
    <w:tmpl w:val="F43EB7F0"/>
    <w:styleLink w:val="LFO47"/>
    <w:lvl w:ilvl="0">
      <w:start w:val="1"/>
      <w:numFmt w:val="lowerLetter"/>
      <w:pStyle w:val="ActionCharacter"/>
      <w:lvlText w:val="(%1)"/>
      <w:lvlJc w:val="left"/>
      <w:pPr>
        <w:ind w:left="425"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5"/>
  </w:num>
  <w:num w:numId="3">
    <w:abstractNumId w:val="13"/>
  </w:num>
  <w:num w:numId="4">
    <w:abstractNumId w:val="4"/>
  </w:num>
  <w:num w:numId="5">
    <w:abstractNumId w:val="9"/>
  </w:num>
  <w:num w:numId="6">
    <w:abstractNumId w:val="1"/>
  </w:num>
  <w:num w:numId="7">
    <w:abstractNumId w:val="10"/>
  </w:num>
  <w:num w:numId="8">
    <w:abstractNumId w:val="3"/>
  </w:num>
  <w:num w:numId="9">
    <w:abstractNumId w:val="8"/>
  </w:num>
  <w:num w:numId="10">
    <w:abstractNumId w:val="14"/>
  </w:num>
  <w:num w:numId="11">
    <w:abstractNumId w:val="2"/>
  </w:num>
  <w:num w:numId="12">
    <w:abstractNumId w:val="5"/>
  </w:num>
  <w:num w:numId="13">
    <w:abstractNumId w:val="17"/>
  </w:num>
  <w:num w:numId="14">
    <w:abstractNumId w:val="19"/>
  </w:num>
  <w:num w:numId="15">
    <w:abstractNumId w:val="0"/>
  </w:num>
  <w:num w:numId="16">
    <w:abstractNumId w:val="7"/>
  </w:num>
  <w:num w:numId="17">
    <w:abstractNumId w:val="6"/>
  </w:num>
  <w:num w:numId="18">
    <w:abstractNumId w:val="12"/>
  </w:num>
  <w:num w:numId="19">
    <w:abstractNumId w:val="18"/>
  </w:num>
  <w:num w:numId="20">
    <w:abstractNumId w:val="18"/>
  </w:num>
  <w:num w:numId="21">
    <w:abstractNumId w:val="16"/>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66DCB"/>
    <w:rsid w:val="00062136"/>
    <w:rsid w:val="003F7E8A"/>
    <w:rsid w:val="006906D4"/>
    <w:rsid w:val="00866DCB"/>
    <w:rsid w:val="00AE712E"/>
    <w:rsid w:val="00B9655D"/>
    <w:rsid w:val="00E46118"/>
    <w:rsid w:val="00E55533"/>
    <w:rsid w:val="00F0666F"/>
    <w:rsid w:val="00F32E94"/>
    <w:rsid w:val="00F32FB8"/>
    <w:rsid w:val="00FD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567"/>
        <w:tab w:val="left" w:pos="992"/>
      </w:tabs>
      <w:suppressAutoHyphens/>
      <w:spacing w:before="180" w:line="280" w:lineRule="exact"/>
      <w:jc w:val="both"/>
    </w:pPr>
    <w:rPr>
      <w:sz w:val="22"/>
      <w:szCs w:val="24"/>
      <w:lang w:eastAsia="en-US"/>
    </w:rPr>
  </w:style>
  <w:style w:type="paragraph" w:styleId="Heading1">
    <w:name w:val="heading 1"/>
    <w:basedOn w:val="Normal"/>
    <w:next w:val="Normal"/>
    <w:pPr>
      <w:keepNext/>
      <w:keepLines/>
      <w:numPr>
        <w:numId w:val="1"/>
      </w:numPr>
      <w:autoSpaceDE w:val="0"/>
      <w:spacing w:before="360" w:line="360" w:lineRule="exact"/>
      <w:jc w:val="left"/>
      <w:outlineLvl w:val="0"/>
    </w:pPr>
    <w:rPr>
      <w:b/>
      <w:color w:val="000000"/>
      <w:sz w:val="28"/>
      <w:szCs w:val="20"/>
      <w:lang w:val="en-US"/>
    </w:rPr>
  </w:style>
  <w:style w:type="paragraph" w:styleId="Heading2">
    <w:name w:val="heading 2"/>
    <w:basedOn w:val="Normal"/>
    <w:next w:val="Normal"/>
    <w:pPr>
      <w:keepNext/>
      <w:numPr>
        <w:ilvl w:val="1"/>
        <w:numId w:val="1"/>
      </w:numPr>
      <w:spacing w:before="300" w:after="120"/>
      <w:jc w:val="left"/>
      <w:outlineLvl w:val="1"/>
    </w:pPr>
    <w:rPr>
      <w:b/>
      <w:bCs/>
      <w:i/>
      <w:iCs/>
    </w:rPr>
  </w:style>
  <w:style w:type="paragraph" w:styleId="Heading3">
    <w:name w:val="heading 3"/>
    <w:basedOn w:val="Normal"/>
    <w:next w:val="Normal"/>
    <w:pPr>
      <w:keepNext/>
      <w:numPr>
        <w:ilvl w:val="2"/>
        <w:numId w:val="1"/>
      </w:numPr>
      <w:spacing w:before="240" w:after="120"/>
      <w:jc w:val="left"/>
      <w:outlineLvl w:val="2"/>
    </w:pPr>
    <w:rPr>
      <w:rFonts w:cs="Arial"/>
      <w:bCs/>
      <w:i/>
      <w:szCs w:val="26"/>
      <w:u w:val="single"/>
    </w:rPr>
  </w:style>
  <w:style w:type="paragraph" w:styleId="Heading4">
    <w:name w:val="heading 4"/>
    <w:basedOn w:val="Normal"/>
    <w:next w:val="Normal"/>
    <w:pPr>
      <w:keepNext/>
      <w:numPr>
        <w:ilvl w:val="3"/>
        <w:numId w:val="1"/>
      </w:numPr>
      <w:tabs>
        <w:tab w:val="clear" w:pos="567"/>
        <w:tab w:val="clear" w:pos="992"/>
        <w:tab w:val="left" w:pos="-1276"/>
        <w:tab w:val="left" w:pos="-1188"/>
      </w:tabs>
      <w:spacing w:before="120" w:after="120"/>
      <w:outlineLvl w:val="3"/>
    </w:pPr>
    <w:rPr>
      <w:bCs/>
      <w:i/>
      <w:szCs w:val="28"/>
    </w:rPr>
  </w:style>
  <w:style w:type="paragraph" w:styleId="Heading5">
    <w:name w:val="heading 5"/>
    <w:basedOn w:val="Normal"/>
    <w:next w:val="Normal"/>
    <w:pPr>
      <w:numPr>
        <w:ilvl w:val="4"/>
        <w:numId w:val="1"/>
      </w:numPr>
      <w:tabs>
        <w:tab w:val="clear" w:pos="567"/>
        <w:tab w:val="clear" w:pos="992"/>
        <w:tab w:val="left" w:pos="-3024"/>
      </w:tabs>
      <w:spacing w:before="120" w:after="120"/>
      <w:outlineLvl w:val="4"/>
    </w:pPr>
    <w:rPr>
      <w:bCs/>
      <w:i/>
      <w:iCs/>
      <w:szCs w:val="26"/>
    </w:rPr>
  </w:style>
  <w:style w:type="paragraph" w:styleId="Heading6">
    <w:name w:val="heading 6"/>
    <w:basedOn w:val="Normal"/>
    <w:next w:val="Normal"/>
    <w:pPr>
      <w:keepNext/>
      <w:numPr>
        <w:ilvl w:val="5"/>
        <w:numId w:val="1"/>
      </w:numPr>
      <w:tabs>
        <w:tab w:val="clear" w:pos="567"/>
        <w:tab w:val="clear" w:pos="992"/>
        <w:tab w:val="left" w:pos="-3616"/>
        <w:tab w:val="left" w:pos="-3456"/>
      </w:tabs>
      <w:spacing w:before="120" w:after="120"/>
      <w:outlineLvl w:val="5"/>
    </w:pPr>
    <w:rPr>
      <w:i/>
      <w:iCs/>
      <w:sz w:val="24"/>
    </w:rPr>
  </w:style>
  <w:style w:type="paragraph" w:styleId="Heading7">
    <w:name w:val="heading 7"/>
    <w:basedOn w:val="Normal"/>
    <w:next w:val="Normal"/>
    <w:pPr>
      <w:numPr>
        <w:ilvl w:val="6"/>
        <w:numId w:val="1"/>
      </w:numPr>
      <w:tabs>
        <w:tab w:val="clear" w:pos="567"/>
        <w:tab w:val="clear" w:pos="992"/>
        <w:tab w:val="left" w:pos="-4192"/>
        <w:tab w:val="left" w:pos="-3888"/>
      </w:tabs>
      <w:spacing w:before="120" w:after="120"/>
      <w:outlineLvl w:val="6"/>
    </w:pPr>
    <w:rPr>
      <w:i/>
    </w:rPr>
  </w:style>
  <w:style w:type="paragraph" w:styleId="Heading8">
    <w:name w:val="heading 8"/>
    <w:basedOn w:val="Normal"/>
    <w:next w:val="Normal"/>
    <w:pPr>
      <w:numPr>
        <w:ilvl w:val="7"/>
        <w:numId w:val="1"/>
      </w:numPr>
      <w:tabs>
        <w:tab w:val="clear" w:pos="567"/>
        <w:tab w:val="clear" w:pos="992"/>
        <w:tab w:val="left" w:pos="-4768"/>
        <w:tab w:val="left" w:pos="-4320"/>
      </w:tabs>
      <w:spacing w:before="120" w:after="120"/>
      <w:outlineLvl w:val="7"/>
    </w:pPr>
    <w:rPr>
      <w:i/>
      <w:iCs/>
    </w:rPr>
  </w:style>
  <w:style w:type="paragraph" w:styleId="Heading9">
    <w:name w:val="heading 9"/>
    <w:basedOn w:val="Normal"/>
    <w:next w:val="Normal"/>
    <w:pPr>
      <w:numPr>
        <w:ilvl w:val="8"/>
        <w:numId w:val="1"/>
      </w:numPr>
      <w:tabs>
        <w:tab w:val="clear" w:pos="567"/>
        <w:tab w:val="clear" w:pos="992"/>
        <w:tab w:val="left" w:pos="-5344"/>
        <w:tab w:val="left" w:pos="-4752"/>
      </w:tabs>
      <w:spacing w:before="120" w:after="120"/>
      <w:outlineLvl w:val="8"/>
    </w:pPr>
    <w:rPr>
      <w:rFonts w:cs="Arial"/>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Header">
    <w:name w:val="header"/>
    <w:basedOn w:val="Normal"/>
    <w:pPr>
      <w:pBdr>
        <w:bottom w:val="single" w:sz="4" w:space="3" w:color="000000"/>
      </w:pBdr>
      <w:tabs>
        <w:tab w:val="clear" w:pos="567"/>
        <w:tab w:val="clear" w:pos="992"/>
        <w:tab w:val="center" w:pos="4153"/>
        <w:tab w:val="right" w:pos="8505"/>
      </w:tabs>
      <w:jc w:val="left"/>
    </w:pPr>
    <w:rPr>
      <w:sz w:val="19"/>
      <w:lang w:val="en-US"/>
    </w:rPr>
  </w:style>
  <w:style w:type="paragraph" w:styleId="Footer">
    <w:name w:val="footer"/>
    <w:basedOn w:val="Normal"/>
    <w:pPr>
      <w:pBdr>
        <w:top w:val="single" w:sz="4" w:space="3" w:color="000000"/>
      </w:pBdr>
      <w:tabs>
        <w:tab w:val="clear" w:pos="567"/>
        <w:tab w:val="clear" w:pos="992"/>
        <w:tab w:val="center" w:pos="4253"/>
        <w:tab w:val="right" w:pos="8505"/>
      </w:tabs>
      <w:jc w:val="left"/>
    </w:pPr>
    <w:rPr>
      <w:sz w:val="19"/>
      <w:lang w:val="en-US"/>
    </w:rPr>
  </w:style>
  <w:style w:type="character" w:styleId="PageNumber">
    <w:name w:val="page number"/>
    <w:basedOn w:val="DefaultParagraphFont"/>
  </w:style>
  <w:style w:type="paragraph" w:customStyle="1" w:styleId="ActionNumbered">
    <w:name w:val="Action Numbered"/>
    <w:basedOn w:val="Normal"/>
    <w:pPr>
      <w:spacing w:after="120"/>
      <w:ind w:right="284"/>
      <w:jc w:val="left"/>
    </w:pPr>
  </w:style>
  <w:style w:type="paragraph" w:styleId="ListBullet">
    <w:name w:val="List Bullet"/>
    <w:basedOn w:val="Normal"/>
    <w:pPr>
      <w:numPr>
        <w:numId w:val="5"/>
      </w:numPr>
      <w:spacing w:before="120" w:after="120"/>
      <w:jc w:val="left"/>
    </w:pPr>
  </w:style>
  <w:style w:type="paragraph" w:styleId="ListBullet2">
    <w:name w:val="List Bullet 2"/>
    <w:basedOn w:val="Normal"/>
    <w:pPr>
      <w:numPr>
        <w:numId w:val="6"/>
      </w:numPr>
      <w:tabs>
        <w:tab w:val="clear" w:pos="567"/>
        <w:tab w:val="clear" w:pos="992"/>
        <w:tab w:val="left" w:pos="-2976"/>
      </w:tabs>
      <w:spacing w:before="120" w:after="120"/>
      <w:jc w:val="left"/>
    </w:pPr>
  </w:style>
  <w:style w:type="paragraph" w:customStyle="1" w:styleId="Author">
    <w:name w:val="Author"/>
    <w:basedOn w:val="Normal"/>
    <w:pPr>
      <w:jc w:val="right"/>
    </w:pPr>
    <w:rPr>
      <w:sz w:val="19"/>
    </w:rPr>
  </w:style>
  <w:style w:type="paragraph" w:styleId="Title">
    <w:name w:val="Title"/>
    <w:basedOn w:val="Normal"/>
    <w:pPr>
      <w:spacing w:before="360" w:after="240" w:line="360" w:lineRule="exact"/>
      <w:jc w:val="left"/>
      <w:outlineLvl w:val="0"/>
    </w:pPr>
    <w:rPr>
      <w:b/>
      <w:kern w:val="3"/>
      <w:sz w:val="32"/>
      <w:szCs w:val="32"/>
    </w:rPr>
  </w:style>
  <w:style w:type="paragraph" w:customStyle="1" w:styleId="TableHead">
    <w:name w:val="Table Head"/>
    <w:basedOn w:val="Normal"/>
    <w:pPr>
      <w:spacing w:before="120" w:after="120" w:line="240" w:lineRule="exact"/>
      <w:jc w:val="left"/>
    </w:pPr>
    <w:rPr>
      <w:b/>
      <w:bCs/>
      <w:sz w:val="19"/>
    </w:rPr>
  </w:style>
  <w:style w:type="paragraph" w:customStyle="1" w:styleId="TableText">
    <w:name w:val="Table Text"/>
    <w:pPr>
      <w:tabs>
        <w:tab w:val="left" w:pos="284"/>
        <w:tab w:val="left" w:pos="567"/>
        <w:tab w:val="left" w:pos="992"/>
      </w:tabs>
      <w:suppressAutoHyphens/>
      <w:spacing w:before="120" w:after="120" w:line="240" w:lineRule="exact"/>
    </w:pPr>
    <w:rPr>
      <w:bCs/>
      <w:sz w:val="19"/>
      <w:lang w:eastAsia="en-US"/>
    </w:rPr>
  </w:style>
  <w:style w:type="paragraph" w:customStyle="1" w:styleId="TableBullet">
    <w:name w:val="Table Bullet"/>
    <w:basedOn w:val="TableText"/>
    <w:pPr>
      <w:numPr>
        <w:numId w:val="12"/>
      </w:numPr>
      <w:tabs>
        <w:tab w:val="clear" w:pos="284"/>
        <w:tab w:val="clear" w:pos="567"/>
        <w:tab w:val="clear" w:pos="992"/>
        <w:tab w:val="left" w:pos="-852"/>
        <w:tab w:val="left" w:pos="-776"/>
        <w:tab w:val="left" w:pos="-144"/>
      </w:tabs>
    </w:pPr>
  </w:style>
  <w:style w:type="paragraph" w:customStyle="1" w:styleId="ListNumbered">
    <w:name w:val="List Numbered"/>
    <w:basedOn w:val="Normal"/>
    <w:pPr>
      <w:numPr>
        <w:numId w:val="13"/>
      </w:numPr>
      <w:spacing w:before="120" w:after="120"/>
      <w:jc w:val="left"/>
    </w:pPr>
  </w:style>
  <w:style w:type="paragraph" w:customStyle="1" w:styleId="ListNumbered2">
    <w:name w:val="List Numbered 2"/>
    <w:basedOn w:val="Normal"/>
    <w:pPr>
      <w:tabs>
        <w:tab w:val="clear" w:pos="567"/>
        <w:tab w:val="clear" w:pos="992"/>
        <w:tab w:val="left" w:pos="0"/>
      </w:tabs>
      <w:spacing w:before="120" w:after="120"/>
      <w:jc w:val="left"/>
    </w:pPr>
    <w:rPr>
      <w:lang w:val="en-US"/>
    </w:rPr>
  </w:style>
  <w:style w:type="paragraph" w:customStyle="1" w:styleId="TableNumbered">
    <w:name w:val="Table Numbered"/>
    <w:basedOn w:val="TableText"/>
    <w:pPr>
      <w:numPr>
        <w:numId w:val="10"/>
      </w:numPr>
      <w:tabs>
        <w:tab w:val="clear" w:pos="284"/>
        <w:tab w:val="clear" w:pos="567"/>
        <w:tab w:val="clear" w:pos="992"/>
        <w:tab w:val="left" w:pos="-852"/>
        <w:tab w:val="left" w:pos="-776"/>
        <w:tab w:val="left" w:pos="-569"/>
      </w:tabs>
    </w:pPr>
  </w:style>
  <w:style w:type="paragraph" w:styleId="FootnoteText">
    <w:name w:val="footnote text"/>
    <w:basedOn w:val="Normal"/>
    <w:pPr>
      <w:tabs>
        <w:tab w:val="clear" w:pos="567"/>
        <w:tab w:val="left" w:pos="284"/>
      </w:tabs>
      <w:spacing w:before="0" w:line="240" w:lineRule="exact"/>
      <w:ind w:left="284" w:hanging="284"/>
      <w:jc w:val="left"/>
    </w:pPr>
    <w:rPr>
      <w:sz w:val="19"/>
      <w:szCs w:val="20"/>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tabs>
        <w:tab w:val="clear" w:pos="992"/>
        <w:tab w:val="right" w:leader="dot" w:pos="8505"/>
      </w:tabs>
      <w:spacing w:before="120"/>
      <w:ind w:left="567" w:right="566" w:hanging="567"/>
    </w:pPr>
    <w:rPr>
      <w:szCs w:val="28"/>
    </w:rPr>
  </w:style>
  <w:style w:type="paragraph" w:styleId="TOC2">
    <w:name w:val="toc 2"/>
    <w:basedOn w:val="Normal"/>
    <w:next w:val="Normal"/>
    <w:autoRedefine/>
    <w:pPr>
      <w:tabs>
        <w:tab w:val="clear" w:pos="567"/>
        <w:tab w:val="clear" w:pos="992"/>
        <w:tab w:val="left" w:pos="1134"/>
        <w:tab w:val="right" w:leader="dot" w:pos="8505"/>
      </w:tabs>
      <w:spacing w:before="0"/>
      <w:ind w:left="1134" w:right="566" w:hanging="567"/>
    </w:pPr>
    <w:rPr>
      <w:sz w:val="20"/>
    </w:rPr>
  </w:style>
  <w:style w:type="paragraph" w:styleId="TOC3">
    <w:name w:val="toc 3"/>
    <w:basedOn w:val="Normal"/>
    <w:next w:val="Normal"/>
    <w:autoRedefine/>
    <w:pPr>
      <w:tabs>
        <w:tab w:val="clear" w:pos="567"/>
        <w:tab w:val="clear" w:pos="992"/>
        <w:tab w:val="left" w:pos="1701"/>
        <w:tab w:val="right" w:leader="dot" w:pos="8505"/>
      </w:tabs>
      <w:spacing w:before="0"/>
      <w:ind w:left="1701" w:right="567" w:hanging="567"/>
    </w:pPr>
    <w:rPr>
      <w:sz w:val="20"/>
    </w:rPr>
  </w:style>
  <w:style w:type="paragraph" w:styleId="TOC4">
    <w:name w:val="toc 4"/>
    <w:basedOn w:val="Normal"/>
    <w:next w:val="Normal"/>
    <w:autoRedefine/>
    <w:pPr>
      <w:tabs>
        <w:tab w:val="clear" w:pos="567"/>
        <w:tab w:val="clear" w:pos="992"/>
      </w:tabs>
      <w:ind w:left="720"/>
    </w:pPr>
  </w:style>
  <w:style w:type="paragraph" w:styleId="TOC5">
    <w:name w:val="toc 5"/>
    <w:basedOn w:val="Normal"/>
    <w:next w:val="Normal"/>
    <w:autoRedefine/>
    <w:pPr>
      <w:tabs>
        <w:tab w:val="clear" w:pos="567"/>
        <w:tab w:val="clear" w:pos="992"/>
      </w:tabs>
      <w:ind w:left="960"/>
    </w:pPr>
  </w:style>
  <w:style w:type="paragraph" w:styleId="TOC6">
    <w:name w:val="toc 6"/>
    <w:basedOn w:val="Normal"/>
    <w:next w:val="Normal"/>
    <w:autoRedefine/>
    <w:pPr>
      <w:tabs>
        <w:tab w:val="clear" w:pos="567"/>
        <w:tab w:val="clear" w:pos="992"/>
      </w:tabs>
      <w:ind w:left="1200"/>
    </w:pPr>
  </w:style>
  <w:style w:type="paragraph" w:styleId="TOC7">
    <w:name w:val="toc 7"/>
    <w:basedOn w:val="Normal"/>
    <w:next w:val="Normal"/>
    <w:autoRedefine/>
    <w:pPr>
      <w:tabs>
        <w:tab w:val="clear" w:pos="567"/>
        <w:tab w:val="clear" w:pos="992"/>
      </w:tabs>
      <w:ind w:left="1440"/>
    </w:pPr>
  </w:style>
  <w:style w:type="paragraph" w:styleId="TOC8">
    <w:name w:val="toc 8"/>
    <w:basedOn w:val="Normal"/>
    <w:next w:val="Normal"/>
    <w:autoRedefine/>
    <w:pPr>
      <w:tabs>
        <w:tab w:val="clear" w:pos="567"/>
        <w:tab w:val="clear" w:pos="992"/>
      </w:tabs>
      <w:ind w:left="1680"/>
    </w:pPr>
  </w:style>
  <w:style w:type="paragraph" w:styleId="TOC9">
    <w:name w:val="toc 9"/>
    <w:basedOn w:val="Normal"/>
    <w:next w:val="Normal"/>
    <w:autoRedefine/>
    <w:pPr>
      <w:tabs>
        <w:tab w:val="clear" w:pos="567"/>
        <w:tab w:val="clear" w:pos="992"/>
      </w:tabs>
      <w:ind w:left="1920"/>
    </w:pPr>
  </w:style>
  <w:style w:type="character" w:styleId="Hyperlink">
    <w:name w:val="Hyperlink"/>
    <w:basedOn w:val="DefaultParagraphFont"/>
    <w:rPr>
      <w:color w:val="0000FF"/>
      <w:u w:val="single"/>
    </w:rPr>
  </w:style>
  <w:style w:type="paragraph" w:customStyle="1" w:styleId="ListCharacters">
    <w:name w:val="List Characters"/>
    <w:basedOn w:val="ListNumbered"/>
    <w:pPr>
      <w:numPr>
        <w:numId w:val="11"/>
      </w:numPr>
    </w:pPr>
  </w:style>
  <w:style w:type="paragraph" w:styleId="ListNumber">
    <w:name w:val="List Number"/>
    <w:basedOn w:val="Normal"/>
    <w:pPr>
      <w:numPr>
        <w:numId w:val="9"/>
      </w:numPr>
      <w:tabs>
        <w:tab w:val="clear" w:pos="567"/>
        <w:tab w:val="clear" w:pos="992"/>
        <w:tab w:val="left" w:pos="-852"/>
        <w:tab w:val="left" w:pos="-569"/>
        <w:tab w:val="left" w:pos="-144"/>
      </w:tabs>
    </w:pPr>
  </w:style>
  <w:style w:type="paragraph" w:customStyle="1" w:styleId="ActionSub-Point">
    <w:name w:val="Action Sub-Point"/>
    <w:basedOn w:val="ActionNumbered"/>
    <w:pPr>
      <w:numPr>
        <w:numId w:val="7"/>
      </w:numPr>
      <w:tabs>
        <w:tab w:val="clear" w:pos="567"/>
        <w:tab w:val="clear" w:pos="992"/>
        <w:tab w:val="left" w:pos="-567"/>
        <w:tab w:val="left" w:pos="-141"/>
      </w:tabs>
      <w:spacing w:before="120"/>
    </w:pPr>
  </w:style>
  <w:style w:type="paragraph" w:customStyle="1" w:styleId="BoxBanner">
    <w:name w:val="Box Banner"/>
    <w:basedOn w:val="Normal"/>
    <w:pPr>
      <w:pBdr>
        <w:top w:val="single" w:sz="4" w:space="14" w:color="000000"/>
        <w:left w:val="single" w:sz="4" w:space="0" w:color="000000"/>
        <w:bottom w:val="single" w:sz="4" w:space="12" w:color="000000"/>
        <w:right w:val="single" w:sz="4" w:space="0" w:color="000000"/>
      </w:pBdr>
      <w:tabs>
        <w:tab w:val="clear" w:pos="567"/>
        <w:tab w:val="clear" w:pos="992"/>
        <w:tab w:val="center" w:pos="4253"/>
      </w:tabs>
      <w:spacing w:before="0" w:line="320" w:lineRule="exact"/>
      <w:jc w:val="center"/>
    </w:pPr>
    <w:rPr>
      <w:bCs/>
      <w:caps/>
    </w:rPr>
  </w:style>
  <w:style w:type="paragraph" w:customStyle="1" w:styleId="ActionCharacter">
    <w:name w:val="Action Character"/>
    <w:basedOn w:val="Normal"/>
    <w:pPr>
      <w:numPr>
        <w:numId w:val="14"/>
      </w:numPr>
      <w:spacing w:after="120"/>
      <w:ind w:right="284"/>
      <w:jc w:val="left"/>
    </w:pPr>
  </w:style>
  <w:style w:type="paragraph" w:customStyle="1" w:styleId="BoxTitle">
    <w:name w:val="Box Title"/>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320" w:after="320" w:line="400" w:lineRule="exact"/>
      <w:jc w:val="center"/>
    </w:pPr>
    <w:rPr>
      <w:b/>
      <w:bCs/>
      <w:sz w:val="32"/>
      <w:lang w:eastAsia="en-GB"/>
    </w:rPr>
  </w:style>
  <w:style w:type="paragraph" w:customStyle="1" w:styleId="BoxSub">
    <w:name w:val="Box Sub"/>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0"/>
      <w:jc w:val="center"/>
    </w:pPr>
  </w:style>
  <w:style w:type="paragraph" w:customStyle="1" w:styleId="BoxCirculated">
    <w:name w:val="Box Circulated"/>
    <w:basedOn w:val="Normal"/>
    <w:pPr>
      <w:pBdr>
        <w:top w:val="single" w:sz="4" w:space="14" w:color="000000"/>
        <w:left w:val="single" w:sz="4" w:space="0" w:color="000000"/>
        <w:bottom w:val="single" w:sz="4" w:space="12" w:color="000000"/>
        <w:right w:val="single" w:sz="4" w:space="0" w:color="000000"/>
      </w:pBdr>
      <w:tabs>
        <w:tab w:val="clear" w:pos="567"/>
        <w:tab w:val="clear" w:pos="992"/>
      </w:tabs>
      <w:spacing w:before="120" w:line="240" w:lineRule="exact"/>
      <w:jc w:val="center"/>
    </w:pPr>
    <w:rPr>
      <w:i/>
      <w:iCs/>
      <w:sz w:val="19"/>
      <w:lang w:eastAsia="en-GB"/>
    </w:rPr>
  </w:style>
  <w:style w:type="paragraph" w:customStyle="1" w:styleId="ListCharacters2">
    <w:name w:val="List Characters 2"/>
    <w:basedOn w:val="Normal"/>
    <w:pPr>
      <w:numPr>
        <w:numId w:val="8"/>
      </w:numPr>
      <w:tabs>
        <w:tab w:val="clear" w:pos="567"/>
        <w:tab w:val="clear" w:pos="992"/>
        <w:tab w:val="left" w:pos="-1983"/>
      </w:tabs>
      <w:jc w:val="left"/>
    </w:pPr>
  </w:style>
  <w:style w:type="paragraph" w:styleId="ListParagraph">
    <w:name w:val="List Paragraph"/>
    <w:basedOn w:val="Normal"/>
    <w:pPr>
      <w:ind w:left="720"/>
    </w:p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6">
    <w:name w:val="LFO16"/>
    <w:basedOn w:val="NoList"/>
    <w:pPr>
      <w:numPr>
        <w:numId w:val="5"/>
      </w:numPr>
    </w:pPr>
  </w:style>
  <w:style w:type="numbering" w:customStyle="1" w:styleId="LFO18">
    <w:name w:val="LFO18"/>
    <w:basedOn w:val="NoList"/>
    <w:pPr>
      <w:numPr>
        <w:numId w:val="6"/>
      </w:numPr>
    </w:pPr>
  </w:style>
  <w:style w:type="numbering" w:customStyle="1" w:styleId="LFO20">
    <w:name w:val="LFO20"/>
    <w:basedOn w:val="NoList"/>
    <w:pPr>
      <w:numPr>
        <w:numId w:val="7"/>
      </w:numPr>
    </w:pPr>
  </w:style>
  <w:style w:type="numbering" w:customStyle="1" w:styleId="LFO28">
    <w:name w:val="LFO28"/>
    <w:basedOn w:val="NoList"/>
    <w:pPr>
      <w:numPr>
        <w:numId w:val="8"/>
      </w:numPr>
    </w:pPr>
  </w:style>
  <w:style w:type="numbering" w:customStyle="1" w:styleId="LFO34">
    <w:name w:val="LFO34"/>
    <w:basedOn w:val="NoList"/>
    <w:pPr>
      <w:numPr>
        <w:numId w:val="9"/>
      </w:numPr>
    </w:pPr>
  </w:style>
  <w:style w:type="numbering" w:customStyle="1" w:styleId="LFO39">
    <w:name w:val="LFO39"/>
    <w:basedOn w:val="NoList"/>
    <w:pPr>
      <w:numPr>
        <w:numId w:val="10"/>
      </w:numPr>
    </w:pPr>
  </w:style>
  <w:style w:type="numbering" w:customStyle="1" w:styleId="LFO40">
    <w:name w:val="LFO40"/>
    <w:basedOn w:val="NoList"/>
    <w:pPr>
      <w:numPr>
        <w:numId w:val="11"/>
      </w:numPr>
    </w:pPr>
  </w:style>
  <w:style w:type="numbering" w:customStyle="1" w:styleId="LFO42">
    <w:name w:val="LFO42"/>
    <w:basedOn w:val="NoList"/>
    <w:pPr>
      <w:numPr>
        <w:numId w:val="12"/>
      </w:numPr>
    </w:pPr>
  </w:style>
  <w:style w:type="numbering" w:customStyle="1" w:styleId="LFO43">
    <w:name w:val="LFO43"/>
    <w:basedOn w:val="NoList"/>
    <w:pPr>
      <w:numPr>
        <w:numId w:val="13"/>
      </w:numPr>
    </w:pPr>
  </w:style>
  <w:style w:type="numbering" w:customStyle="1" w:styleId="LFO47">
    <w:name w:val="LFO47"/>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aurila\LOCALS~1\Temp\notes758E9C\IASC%20Subsidiary%20Bodies%202012%20Annua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256E-D503-4BB0-8B95-2D82E559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IASC Subsidiary Bodies 2012 Annual Report Template.dotx</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INTER–AGENCY STANDING COMMITTEE WORKING GROUP</vt:lpstr>
    </vt:vector>
  </TitlesOfParts>
  <Company>OCHA</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STANDING COMMITTEE WORKING GROUP</dc:title>
  <dc:creator>Katja LAURILA</dc:creator>
  <cp:lastModifiedBy>Katja LAURILA</cp:lastModifiedBy>
  <cp:revision>2</cp:revision>
  <cp:lastPrinted>2006-02-01T17:45:00Z</cp:lastPrinted>
  <dcterms:created xsi:type="dcterms:W3CDTF">2013-02-04T10:44:00Z</dcterms:created>
  <dcterms:modified xsi:type="dcterms:W3CDTF">2013-02-04T10:44:00Z</dcterms:modified>
</cp:coreProperties>
</file>