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36" w:rsidRPr="00821AE5" w:rsidRDefault="00AE712E" w:rsidP="00E55533">
      <w:pPr>
        <w:pStyle w:val="BoxBanner"/>
        <w:spacing w:line="240" w:lineRule="auto"/>
        <w:rPr>
          <w:color w:val="000000" w:themeColor="text1"/>
        </w:rPr>
      </w:pPr>
      <w:r w:rsidRPr="00821AE5">
        <w:rPr>
          <w:color w:val="000000" w:themeColor="text1"/>
        </w:rPr>
        <w:t>Inter-Agency Standing Committee</w:t>
      </w:r>
    </w:p>
    <w:p w:rsidR="006906D4" w:rsidRPr="00821AE5" w:rsidRDefault="006906D4" w:rsidP="00E55533">
      <w:pPr>
        <w:pStyle w:val="BoxBanner"/>
        <w:spacing w:line="240" w:lineRule="auto"/>
        <w:rPr>
          <w:color w:val="000000" w:themeColor="text1"/>
        </w:rPr>
      </w:pPr>
    </w:p>
    <w:p w:rsidR="00FD70CC" w:rsidRPr="00821AE5" w:rsidRDefault="00FD70CC" w:rsidP="00E55533">
      <w:pPr>
        <w:pStyle w:val="BoxBanner"/>
        <w:spacing w:line="240" w:lineRule="auto"/>
        <w:rPr>
          <w:b/>
          <w:color w:val="000000" w:themeColor="text1"/>
        </w:rPr>
      </w:pPr>
      <w:r w:rsidRPr="00821AE5">
        <w:rPr>
          <w:b/>
          <w:color w:val="000000" w:themeColor="text1"/>
        </w:rPr>
        <w:t xml:space="preserve">IASC SUBSIDIARY BODies </w:t>
      </w:r>
    </w:p>
    <w:p w:rsidR="00603B47" w:rsidRPr="00821AE5" w:rsidRDefault="00603B47" w:rsidP="00603B47">
      <w:pPr>
        <w:pStyle w:val="BoxTitle"/>
        <w:spacing w:after="0" w:line="240" w:lineRule="auto"/>
        <w:rPr>
          <w:color w:val="000000" w:themeColor="text1"/>
        </w:rPr>
      </w:pPr>
      <w:r w:rsidRPr="00821AE5">
        <w:rPr>
          <w:color w:val="000000" w:themeColor="text1"/>
        </w:rPr>
        <w:t>IASC Sub-Working Group on</w:t>
      </w:r>
    </w:p>
    <w:p w:rsidR="00603B47" w:rsidRPr="00821AE5" w:rsidRDefault="00603B47" w:rsidP="00603B47">
      <w:pPr>
        <w:pStyle w:val="BoxTitle"/>
        <w:spacing w:before="0" w:after="0"/>
        <w:rPr>
          <w:color w:val="000000" w:themeColor="text1"/>
        </w:rPr>
      </w:pPr>
      <w:r w:rsidRPr="00821AE5">
        <w:rPr>
          <w:color w:val="000000" w:themeColor="text1"/>
        </w:rPr>
        <w:t>Humanitarian Leadership and Coordination</w:t>
      </w:r>
    </w:p>
    <w:p w:rsidR="00062136" w:rsidRPr="00821AE5" w:rsidRDefault="006906D4" w:rsidP="00603B47">
      <w:pPr>
        <w:pStyle w:val="BoxTitle"/>
        <w:spacing w:after="0"/>
        <w:rPr>
          <w:color w:val="000000" w:themeColor="text1"/>
          <w:sz w:val="24"/>
        </w:rPr>
      </w:pPr>
      <w:r w:rsidRPr="00821AE5">
        <w:rPr>
          <w:color w:val="000000" w:themeColor="text1"/>
          <w:sz w:val="24"/>
        </w:rPr>
        <w:t>ANNUAL REPORT 2012</w:t>
      </w:r>
    </w:p>
    <w:p w:rsidR="00062136" w:rsidRPr="00821AE5" w:rsidRDefault="00F007B4" w:rsidP="00E55533">
      <w:pPr>
        <w:pStyle w:val="BoxCirculated"/>
        <w:rPr>
          <w:color w:val="000000" w:themeColor="text1"/>
        </w:rPr>
      </w:pPr>
      <w:r>
        <w:rPr>
          <w:color w:val="000000" w:themeColor="text1"/>
        </w:rPr>
        <w:t>Circulated: January 2013</w:t>
      </w:r>
    </w:p>
    <w:p w:rsidR="00FD70CC" w:rsidRPr="00821AE5" w:rsidRDefault="00FD70CC" w:rsidP="00FD70CC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 w:themeColor="text1"/>
          <w:sz w:val="24"/>
          <w:lang w:val="en-US"/>
        </w:rPr>
      </w:pPr>
      <w:r w:rsidRPr="00821AE5">
        <w:rPr>
          <w:bCs w:val="0"/>
          <w:i w:val="0"/>
          <w:iCs w:val="0"/>
          <w:color w:val="000000" w:themeColor="text1"/>
          <w:sz w:val="24"/>
          <w:lang w:val="en-US"/>
        </w:rPr>
        <w:t xml:space="preserve">Key Achievements against Work plan Targets </w:t>
      </w:r>
    </w:p>
    <w:p w:rsidR="00FD70CC" w:rsidRPr="00821AE5" w:rsidRDefault="00FD70CC" w:rsidP="00FD70CC">
      <w:pPr>
        <w:rPr>
          <w:b/>
          <w:bCs/>
          <w:i/>
          <w:iCs/>
          <w:color w:val="000000" w:themeColor="text1"/>
        </w:rPr>
      </w:pPr>
      <w:r w:rsidRPr="00821AE5">
        <w:rPr>
          <w:b/>
          <w:bCs/>
          <w:i/>
          <w:iCs/>
          <w:color w:val="000000" w:themeColor="text1"/>
        </w:rPr>
        <w:t>List 5 to 10 achievements and successes in line with the 2012 Work Plan</w:t>
      </w:r>
      <w:r w:rsidR="00FB6649" w:rsidRPr="00821AE5">
        <w:rPr>
          <w:b/>
          <w:bCs/>
          <w:i/>
          <w:iCs/>
          <w:color w:val="000000" w:themeColor="text1"/>
        </w:rPr>
        <w:t>.</w:t>
      </w:r>
    </w:p>
    <w:tbl>
      <w:tblPr>
        <w:tblStyle w:val="TableGrid"/>
        <w:tblW w:w="8956" w:type="dxa"/>
        <w:tblLook w:val="04A0" w:firstRow="1" w:lastRow="0" w:firstColumn="1" w:lastColumn="0" w:noHBand="0" w:noVBand="1"/>
      </w:tblPr>
      <w:tblGrid>
        <w:gridCol w:w="2943"/>
        <w:gridCol w:w="6013"/>
      </w:tblGrid>
      <w:tr w:rsidR="00821AE5" w:rsidRPr="00821AE5" w:rsidTr="00F059AE">
        <w:trPr>
          <w:trHeight w:val="303"/>
        </w:trPr>
        <w:tc>
          <w:tcPr>
            <w:tcW w:w="2943" w:type="dxa"/>
            <w:shd w:val="clear" w:color="auto" w:fill="D9D9D9" w:themeFill="background1" w:themeFillShade="D9"/>
          </w:tcPr>
          <w:p w:rsidR="005A104F" w:rsidRPr="00821AE5" w:rsidRDefault="005A104F" w:rsidP="005A104F">
            <w:pPr>
              <w:spacing w:before="0" w:line="240" w:lineRule="auto"/>
              <w:jc w:val="center"/>
              <w:rPr>
                <w:b/>
                <w:color w:val="000000" w:themeColor="text1"/>
                <w:szCs w:val="22"/>
              </w:rPr>
            </w:pPr>
            <w:r w:rsidRPr="00821AE5">
              <w:rPr>
                <w:b/>
                <w:color w:val="000000" w:themeColor="text1"/>
                <w:szCs w:val="22"/>
              </w:rPr>
              <w:t>Objectives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:rsidR="005A104F" w:rsidRPr="00821AE5" w:rsidRDefault="005A104F" w:rsidP="005A104F">
            <w:pPr>
              <w:pStyle w:val="ListParagraph"/>
              <w:tabs>
                <w:tab w:val="clear" w:pos="567"/>
                <w:tab w:val="left" w:pos="318"/>
              </w:tabs>
              <w:spacing w:before="0" w:line="240" w:lineRule="auto"/>
              <w:ind w:left="318"/>
              <w:jc w:val="center"/>
              <w:rPr>
                <w:b/>
                <w:bCs/>
                <w:iCs/>
                <w:color w:val="000000" w:themeColor="text1"/>
                <w:szCs w:val="22"/>
              </w:rPr>
            </w:pPr>
            <w:r w:rsidRPr="00821AE5">
              <w:rPr>
                <w:b/>
                <w:bCs/>
                <w:iCs/>
                <w:color w:val="000000" w:themeColor="text1"/>
                <w:szCs w:val="22"/>
              </w:rPr>
              <w:t>Results</w:t>
            </w:r>
          </w:p>
        </w:tc>
      </w:tr>
      <w:tr w:rsidR="00821AE5" w:rsidRPr="00821AE5" w:rsidTr="005A104F">
        <w:tc>
          <w:tcPr>
            <w:tcW w:w="2943" w:type="dxa"/>
          </w:tcPr>
          <w:p w:rsidR="005A104F" w:rsidRPr="00821AE5" w:rsidRDefault="005A104F" w:rsidP="005A104F">
            <w:pPr>
              <w:pStyle w:val="ListParagraph"/>
              <w:numPr>
                <w:ilvl w:val="0"/>
                <w:numId w:val="31"/>
              </w:numPr>
              <w:spacing w:before="0" w:line="240" w:lineRule="auto"/>
              <w:jc w:val="left"/>
              <w:rPr>
                <w:bCs/>
                <w:iCs/>
                <w:color w:val="000000" w:themeColor="text1"/>
                <w:szCs w:val="22"/>
              </w:rPr>
            </w:pPr>
            <w:r w:rsidRPr="00821AE5">
              <w:rPr>
                <w:b/>
                <w:color w:val="000000" w:themeColor="text1"/>
                <w:szCs w:val="22"/>
              </w:rPr>
              <w:t>IASC expectations of the DSRSG/RC/HC function clearly articulated</w:t>
            </w:r>
          </w:p>
        </w:tc>
        <w:tc>
          <w:tcPr>
            <w:tcW w:w="6013" w:type="dxa"/>
          </w:tcPr>
          <w:p w:rsidR="005A104F" w:rsidRPr="00821AE5" w:rsidRDefault="00856ABA" w:rsidP="00856ABA">
            <w:pPr>
              <w:pStyle w:val="ListParagraph"/>
              <w:numPr>
                <w:ilvl w:val="0"/>
                <w:numId w:val="30"/>
              </w:numPr>
              <w:tabs>
                <w:tab w:val="clear" w:pos="567"/>
                <w:tab w:val="left" w:pos="318"/>
              </w:tabs>
              <w:spacing w:before="0" w:line="240" w:lineRule="auto"/>
              <w:ind w:left="318" w:hanging="283"/>
              <w:rPr>
                <w:bCs/>
                <w:iCs/>
                <w:color w:val="000000" w:themeColor="text1"/>
                <w:szCs w:val="22"/>
              </w:rPr>
            </w:pPr>
            <w:r w:rsidRPr="00821AE5">
              <w:rPr>
                <w:color w:val="000000" w:themeColor="text1"/>
                <w:szCs w:val="22"/>
                <w:lang w:eastAsia="en-GB"/>
              </w:rPr>
              <w:t xml:space="preserve">Due to the lack of agreement among the key stakeholders, </w:t>
            </w:r>
            <w:r w:rsidR="00A362F7">
              <w:rPr>
                <w:color w:val="000000" w:themeColor="text1"/>
                <w:szCs w:val="22"/>
                <w:lang w:eastAsia="en-GB"/>
              </w:rPr>
              <w:t xml:space="preserve">the </w:t>
            </w:r>
            <w:r w:rsidRPr="00821AE5">
              <w:rPr>
                <w:color w:val="000000" w:themeColor="text1"/>
                <w:szCs w:val="22"/>
                <w:lang w:eastAsia="en-GB"/>
              </w:rPr>
              <w:t>g</w:t>
            </w:r>
            <w:r w:rsidR="005A104F" w:rsidRPr="00821AE5">
              <w:rPr>
                <w:color w:val="000000" w:themeColor="text1"/>
                <w:szCs w:val="22"/>
                <w:lang w:eastAsia="en-GB"/>
              </w:rPr>
              <w:t>eneric Job Descr</w:t>
            </w:r>
            <w:r w:rsidR="004801BD" w:rsidRPr="00821AE5">
              <w:rPr>
                <w:color w:val="000000" w:themeColor="text1"/>
                <w:szCs w:val="22"/>
                <w:lang w:eastAsia="en-GB"/>
              </w:rPr>
              <w:t>iption for DSRSG/RC/HCs</w:t>
            </w:r>
            <w:r w:rsidRPr="00821AE5">
              <w:rPr>
                <w:color w:val="000000" w:themeColor="text1"/>
                <w:szCs w:val="22"/>
                <w:lang w:eastAsia="en-GB"/>
              </w:rPr>
              <w:t xml:space="preserve"> has not been</w:t>
            </w:r>
            <w:r w:rsidR="004801BD" w:rsidRPr="00821AE5">
              <w:rPr>
                <w:color w:val="000000" w:themeColor="text1"/>
                <w:szCs w:val="22"/>
                <w:lang w:eastAsia="en-GB"/>
              </w:rPr>
              <w:t xml:space="preserve"> revised</w:t>
            </w:r>
            <w:r w:rsidRPr="00821AE5">
              <w:rPr>
                <w:color w:val="000000" w:themeColor="text1"/>
                <w:szCs w:val="22"/>
                <w:lang w:eastAsia="en-GB"/>
              </w:rPr>
              <w:t>.</w:t>
            </w:r>
          </w:p>
        </w:tc>
      </w:tr>
      <w:tr w:rsidR="00821AE5" w:rsidRPr="00821AE5" w:rsidTr="005A104F">
        <w:tc>
          <w:tcPr>
            <w:tcW w:w="2943" w:type="dxa"/>
          </w:tcPr>
          <w:p w:rsidR="005A104F" w:rsidRPr="00821AE5" w:rsidRDefault="005A104F" w:rsidP="005A104F">
            <w:pPr>
              <w:pStyle w:val="ListParagraph"/>
              <w:numPr>
                <w:ilvl w:val="0"/>
                <w:numId w:val="31"/>
              </w:numPr>
              <w:spacing w:before="0" w:line="240" w:lineRule="auto"/>
              <w:jc w:val="left"/>
              <w:rPr>
                <w:bCs/>
                <w:iCs/>
                <w:color w:val="000000" w:themeColor="text1"/>
                <w:szCs w:val="22"/>
              </w:rPr>
            </w:pPr>
            <w:r w:rsidRPr="00821AE5">
              <w:rPr>
                <w:b/>
                <w:color w:val="000000" w:themeColor="text1"/>
                <w:szCs w:val="22"/>
              </w:rPr>
              <w:t>HC Pool enlarged and effectively utilized, including for level 3 emergencies</w:t>
            </w:r>
          </w:p>
        </w:tc>
        <w:tc>
          <w:tcPr>
            <w:tcW w:w="6013" w:type="dxa"/>
          </w:tcPr>
          <w:p w:rsidR="00A362F7" w:rsidRPr="00A362F7" w:rsidRDefault="00A362F7" w:rsidP="00A362F7">
            <w:pPr>
              <w:pStyle w:val="ListParagraph"/>
              <w:numPr>
                <w:ilvl w:val="0"/>
                <w:numId w:val="30"/>
              </w:numPr>
              <w:tabs>
                <w:tab w:val="clear" w:pos="567"/>
                <w:tab w:val="left" w:pos="318"/>
              </w:tabs>
              <w:spacing w:before="0" w:line="240" w:lineRule="auto"/>
              <w:ind w:left="318" w:hanging="283"/>
              <w:rPr>
                <w:bCs/>
                <w:iCs/>
                <w:color w:val="000000" w:themeColor="text1"/>
                <w:szCs w:val="22"/>
              </w:rPr>
            </w:pPr>
            <w:r>
              <w:rPr>
                <w:bCs/>
                <w:color w:val="000000" w:themeColor="text1"/>
                <w:szCs w:val="22"/>
              </w:rPr>
              <w:t>The</w:t>
            </w:r>
            <w:r w:rsidRPr="00A362F7">
              <w:rPr>
                <w:bCs/>
                <w:color w:val="000000" w:themeColor="text1"/>
                <w:szCs w:val="22"/>
              </w:rPr>
              <w:t xml:space="preserve"> total number of HC Pool members increased from 39 to 62.</w:t>
            </w:r>
            <w:r>
              <w:rPr>
                <w:bCs/>
                <w:color w:val="000000" w:themeColor="text1"/>
                <w:szCs w:val="22"/>
              </w:rPr>
              <w:t xml:space="preserve"> Eleven HC Pool members were deployed as HCs and RCs in 2012. </w:t>
            </w:r>
          </w:p>
          <w:p w:rsidR="00A362F7" w:rsidRPr="00821AE5" w:rsidRDefault="00A362F7" w:rsidP="00A362F7">
            <w:pPr>
              <w:pStyle w:val="ListParagraph"/>
              <w:numPr>
                <w:ilvl w:val="0"/>
                <w:numId w:val="30"/>
              </w:numPr>
              <w:tabs>
                <w:tab w:val="clear" w:pos="567"/>
                <w:tab w:val="left" w:pos="318"/>
              </w:tabs>
              <w:spacing w:before="0" w:line="240" w:lineRule="auto"/>
              <w:ind w:left="318" w:hanging="283"/>
              <w:rPr>
                <w:bCs/>
                <w:iCs/>
                <w:color w:val="000000" w:themeColor="text1"/>
                <w:szCs w:val="22"/>
              </w:rPr>
            </w:pPr>
            <w:r w:rsidRPr="00821AE5">
              <w:rPr>
                <w:bCs/>
                <w:color w:val="000000" w:themeColor="text1"/>
                <w:szCs w:val="22"/>
              </w:rPr>
              <w:t>The HC Pool includes a separate roster of individuals at the D2 level and above. By July 2012, 18 senior officials were identified for the Level 3 HC</w:t>
            </w:r>
            <w:r>
              <w:rPr>
                <w:bCs/>
                <w:color w:val="000000" w:themeColor="text1"/>
                <w:szCs w:val="22"/>
              </w:rPr>
              <w:t xml:space="preserve"> Pool</w:t>
            </w:r>
            <w:r w:rsidRPr="00821AE5">
              <w:rPr>
                <w:bCs/>
                <w:color w:val="000000" w:themeColor="text1"/>
                <w:szCs w:val="22"/>
              </w:rPr>
              <w:t>.</w:t>
            </w:r>
          </w:p>
          <w:p w:rsidR="0089335F" w:rsidRPr="00A362F7" w:rsidRDefault="0089335F" w:rsidP="00A362F7">
            <w:pPr>
              <w:pStyle w:val="ListParagraph"/>
              <w:numPr>
                <w:ilvl w:val="0"/>
                <w:numId w:val="30"/>
              </w:numPr>
              <w:tabs>
                <w:tab w:val="clear" w:pos="567"/>
                <w:tab w:val="left" w:pos="318"/>
              </w:tabs>
              <w:spacing w:before="0" w:line="240" w:lineRule="auto"/>
              <w:ind w:left="318" w:hanging="283"/>
              <w:rPr>
                <w:bCs/>
                <w:color w:val="000000" w:themeColor="text1"/>
                <w:szCs w:val="22"/>
              </w:rPr>
            </w:pPr>
            <w:r w:rsidRPr="00821AE5">
              <w:rPr>
                <w:bCs/>
                <w:color w:val="000000" w:themeColor="text1"/>
                <w:szCs w:val="22"/>
              </w:rPr>
              <w:t>Criteria for L3 emergency candidates</w:t>
            </w:r>
            <w:r w:rsidR="004801BD" w:rsidRPr="00821AE5">
              <w:rPr>
                <w:bCs/>
                <w:color w:val="000000" w:themeColor="text1"/>
                <w:szCs w:val="22"/>
              </w:rPr>
              <w:t xml:space="preserve"> </w:t>
            </w:r>
            <w:r w:rsidR="00856ABA" w:rsidRPr="00821AE5">
              <w:rPr>
                <w:bCs/>
                <w:color w:val="000000" w:themeColor="text1"/>
                <w:szCs w:val="22"/>
              </w:rPr>
              <w:t>were established.</w:t>
            </w:r>
          </w:p>
        </w:tc>
      </w:tr>
      <w:tr w:rsidR="00821AE5" w:rsidRPr="00821AE5" w:rsidTr="005A104F">
        <w:tc>
          <w:tcPr>
            <w:tcW w:w="2943" w:type="dxa"/>
          </w:tcPr>
          <w:p w:rsidR="0089335F" w:rsidRPr="00821AE5" w:rsidRDefault="005A104F" w:rsidP="0089335F">
            <w:pPr>
              <w:pStyle w:val="ListParagraph"/>
              <w:numPr>
                <w:ilvl w:val="0"/>
                <w:numId w:val="31"/>
              </w:numPr>
              <w:spacing w:before="0" w:line="240" w:lineRule="auto"/>
              <w:jc w:val="left"/>
              <w:rPr>
                <w:bCs/>
                <w:iCs/>
                <w:color w:val="000000" w:themeColor="text1"/>
                <w:szCs w:val="22"/>
              </w:rPr>
            </w:pPr>
            <w:r w:rsidRPr="00821AE5">
              <w:rPr>
                <w:b/>
                <w:color w:val="000000" w:themeColor="text1"/>
                <w:szCs w:val="22"/>
              </w:rPr>
              <w:t>Knowledge and skills of RCs, HCs, DHCs and HC Pool members enhanced</w:t>
            </w:r>
          </w:p>
        </w:tc>
        <w:tc>
          <w:tcPr>
            <w:tcW w:w="6013" w:type="dxa"/>
          </w:tcPr>
          <w:p w:rsidR="005A104F" w:rsidRPr="00821AE5" w:rsidRDefault="005A104F" w:rsidP="005A104F">
            <w:pPr>
              <w:pStyle w:val="ListParagraph"/>
              <w:numPr>
                <w:ilvl w:val="0"/>
                <w:numId w:val="30"/>
              </w:numPr>
              <w:tabs>
                <w:tab w:val="clear" w:pos="567"/>
                <w:tab w:val="left" w:pos="318"/>
              </w:tabs>
              <w:spacing w:before="0" w:line="240" w:lineRule="auto"/>
              <w:ind w:left="318" w:hanging="283"/>
              <w:rPr>
                <w:bCs/>
                <w:iCs/>
                <w:color w:val="000000" w:themeColor="text1"/>
                <w:szCs w:val="22"/>
              </w:rPr>
            </w:pPr>
            <w:r w:rsidRPr="00821AE5">
              <w:rPr>
                <w:bCs/>
                <w:color w:val="000000" w:themeColor="text1"/>
                <w:szCs w:val="22"/>
              </w:rPr>
              <w:t xml:space="preserve"> </w:t>
            </w:r>
            <w:r w:rsidR="00613836" w:rsidRPr="00821AE5">
              <w:rPr>
                <w:bCs/>
                <w:iCs/>
                <w:color w:val="000000" w:themeColor="text1"/>
                <w:szCs w:val="22"/>
              </w:rPr>
              <w:t xml:space="preserve">OCHA consulted </w:t>
            </w:r>
            <w:r w:rsidR="00856ABA" w:rsidRPr="00821AE5">
              <w:rPr>
                <w:bCs/>
                <w:iCs/>
                <w:color w:val="000000" w:themeColor="text1"/>
                <w:szCs w:val="22"/>
              </w:rPr>
              <w:t xml:space="preserve">regularly the SWG members </w:t>
            </w:r>
            <w:r w:rsidR="00613836" w:rsidRPr="00821AE5">
              <w:rPr>
                <w:bCs/>
                <w:iCs/>
                <w:color w:val="000000" w:themeColor="text1"/>
                <w:szCs w:val="22"/>
              </w:rPr>
              <w:t>on its learning activities for RCs, HCs, DHCs and HC Pool members.</w:t>
            </w:r>
          </w:p>
          <w:p w:rsidR="00613836" w:rsidRPr="00821AE5" w:rsidRDefault="00613836" w:rsidP="005A104F">
            <w:pPr>
              <w:pStyle w:val="ListParagraph"/>
              <w:numPr>
                <w:ilvl w:val="0"/>
                <w:numId w:val="30"/>
              </w:numPr>
              <w:tabs>
                <w:tab w:val="clear" w:pos="567"/>
                <w:tab w:val="left" w:pos="318"/>
              </w:tabs>
              <w:spacing w:before="0" w:line="240" w:lineRule="auto"/>
              <w:ind w:left="318" w:hanging="283"/>
              <w:rPr>
                <w:bCs/>
                <w:iCs/>
                <w:color w:val="000000" w:themeColor="text1"/>
                <w:szCs w:val="22"/>
              </w:rPr>
            </w:pPr>
            <w:r w:rsidRPr="00821AE5">
              <w:rPr>
                <w:bCs/>
                <w:iCs/>
                <w:color w:val="000000" w:themeColor="text1"/>
                <w:szCs w:val="22"/>
              </w:rPr>
              <w:t xml:space="preserve">The SWG members have provided guidance to OCHA on its learning activities. </w:t>
            </w:r>
          </w:p>
        </w:tc>
      </w:tr>
      <w:tr w:rsidR="00821AE5" w:rsidRPr="00821AE5" w:rsidTr="005A104F">
        <w:tc>
          <w:tcPr>
            <w:tcW w:w="2943" w:type="dxa"/>
          </w:tcPr>
          <w:p w:rsidR="005A104F" w:rsidRPr="00821AE5" w:rsidRDefault="005A104F" w:rsidP="000B7711">
            <w:pPr>
              <w:pStyle w:val="ListParagraph"/>
              <w:numPr>
                <w:ilvl w:val="0"/>
                <w:numId w:val="31"/>
              </w:numPr>
              <w:spacing w:before="0" w:line="240" w:lineRule="auto"/>
              <w:jc w:val="left"/>
              <w:rPr>
                <w:bCs/>
                <w:iCs/>
                <w:color w:val="000000" w:themeColor="text1"/>
                <w:szCs w:val="22"/>
              </w:rPr>
            </w:pPr>
            <w:r w:rsidRPr="00821AE5">
              <w:rPr>
                <w:b/>
                <w:color w:val="000000" w:themeColor="text1"/>
                <w:szCs w:val="22"/>
              </w:rPr>
              <w:t>HCs and RCs performing humanitarian functions held accountable</w:t>
            </w:r>
          </w:p>
        </w:tc>
        <w:tc>
          <w:tcPr>
            <w:tcW w:w="6013" w:type="dxa"/>
          </w:tcPr>
          <w:p w:rsidR="000B7711" w:rsidRPr="00F007B4" w:rsidRDefault="000B7711" w:rsidP="005A104F">
            <w:pPr>
              <w:pStyle w:val="ListParagraph"/>
              <w:numPr>
                <w:ilvl w:val="0"/>
                <w:numId w:val="30"/>
              </w:numPr>
              <w:tabs>
                <w:tab w:val="clear" w:pos="567"/>
                <w:tab w:val="left" w:pos="318"/>
              </w:tabs>
              <w:spacing w:before="0" w:line="240" w:lineRule="auto"/>
              <w:ind w:left="318" w:hanging="283"/>
              <w:rPr>
                <w:bCs/>
                <w:iCs/>
                <w:color w:val="000000" w:themeColor="text1"/>
                <w:szCs w:val="22"/>
                <w:lang w:val="fr-FR"/>
              </w:rPr>
            </w:pPr>
            <w:r w:rsidRPr="00F007B4">
              <w:rPr>
                <w:bCs/>
                <w:iCs/>
                <w:color w:val="000000" w:themeColor="text1"/>
                <w:szCs w:val="22"/>
                <w:lang w:val="fr-FR"/>
              </w:rPr>
              <w:t xml:space="preserve">OCHA </w:t>
            </w:r>
            <w:proofErr w:type="spellStart"/>
            <w:r w:rsidR="00350C3D" w:rsidRPr="00F007B4">
              <w:rPr>
                <w:bCs/>
                <w:iCs/>
                <w:color w:val="000000" w:themeColor="text1"/>
                <w:szCs w:val="22"/>
                <w:lang w:val="fr-FR"/>
              </w:rPr>
              <w:t>monitored</w:t>
            </w:r>
            <w:proofErr w:type="spellEnd"/>
            <w:r w:rsidR="00350C3D" w:rsidRPr="00F007B4">
              <w:rPr>
                <w:bCs/>
                <w:iCs/>
                <w:color w:val="000000" w:themeColor="text1"/>
                <w:szCs w:val="22"/>
                <w:lang w:val="fr-FR"/>
              </w:rPr>
              <w:t xml:space="preserve"> </w:t>
            </w:r>
            <w:r w:rsidR="00856ABA" w:rsidRPr="00F007B4">
              <w:rPr>
                <w:bCs/>
                <w:iCs/>
                <w:color w:val="000000" w:themeColor="text1"/>
                <w:szCs w:val="22"/>
                <w:lang w:val="fr-FR"/>
              </w:rPr>
              <w:t xml:space="preserve">HC </w:t>
            </w:r>
            <w:proofErr w:type="spellStart"/>
            <w:r w:rsidR="00856ABA" w:rsidRPr="00F007B4">
              <w:rPr>
                <w:bCs/>
                <w:iCs/>
                <w:color w:val="000000" w:themeColor="text1"/>
                <w:szCs w:val="22"/>
                <w:lang w:val="fr-FR"/>
              </w:rPr>
              <w:t>progress</w:t>
            </w:r>
            <w:proofErr w:type="spellEnd"/>
            <w:r w:rsidR="00856ABA" w:rsidRPr="00F007B4">
              <w:rPr>
                <w:bCs/>
                <w:iCs/>
                <w:color w:val="000000" w:themeColor="text1"/>
                <w:szCs w:val="22"/>
                <w:lang w:val="fr-FR"/>
              </w:rPr>
              <w:t xml:space="preserve"> vis-à-vis the ERC/HC compact. </w:t>
            </w:r>
          </w:p>
          <w:p w:rsidR="005A104F" w:rsidRPr="00821AE5" w:rsidRDefault="005A104F" w:rsidP="00350C3D">
            <w:pPr>
              <w:pStyle w:val="ListParagraph"/>
              <w:numPr>
                <w:ilvl w:val="0"/>
                <w:numId w:val="30"/>
              </w:numPr>
              <w:tabs>
                <w:tab w:val="clear" w:pos="567"/>
                <w:tab w:val="left" w:pos="318"/>
              </w:tabs>
              <w:spacing w:before="0" w:line="240" w:lineRule="auto"/>
              <w:ind w:left="318" w:hanging="283"/>
              <w:rPr>
                <w:bCs/>
                <w:iCs/>
                <w:color w:val="000000" w:themeColor="text1"/>
                <w:szCs w:val="22"/>
              </w:rPr>
            </w:pPr>
            <w:r w:rsidRPr="00821AE5">
              <w:rPr>
                <w:color w:val="000000" w:themeColor="text1"/>
                <w:szCs w:val="22"/>
              </w:rPr>
              <w:t xml:space="preserve">On 14 June 2012, the HC Panel provided </w:t>
            </w:r>
            <w:r w:rsidR="00350C3D">
              <w:rPr>
                <w:color w:val="000000" w:themeColor="text1"/>
                <w:szCs w:val="22"/>
              </w:rPr>
              <w:t xml:space="preserve">inputs </w:t>
            </w:r>
            <w:r w:rsidRPr="00821AE5">
              <w:rPr>
                <w:color w:val="000000" w:themeColor="text1"/>
                <w:szCs w:val="22"/>
              </w:rPr>
              <w:t>t</w:t>
            </w:r>
            <w:r w:rsidR="00A362F7">
              <w:rPr>
                <w:color w:val="000000" w:themeColor="text1"/>
                <w:szCs w:val="22"/>
              </w:rPr>
              <w:t xml:space="preserve">hat </w:t>
            </w:r>
            <w:r w:rsidRPr="00821AE5">
              <w:rPr>
                <w:color w:val="000000" w:themeColor="text1"/>
                <w:szCs w:val="22"/>
              </w:rPr>
              <w:t>w</w:t>
            </w:r>
            <w:r w:rsidR="00350C3D">
              <w:rPr>
                <w:color w:val="000000" w:themeColor="text1"/>
                <w:szCs w:val="22"/>
              </w:rPr>
              <w:t>ere</w:t>
            </w:r>
            <w:r w:rsidRPr="00821AE5">
              <w:rPr>
                <w:color w:val="000000" w:themeColor="text1"/>
                <w:szCs w:val="22"/>
              </w:rPr>
              <w:t xml:space="preserve"> incorporated into the </w:t>
            </w:r>
            <w:r w:rsidR="00350C3D">
              <w:rPr>
                <w:color w:val="000000" w:themeColor="text1"/>
                <w:szCs w:val="22"/>
              </w:rPr>
              <w:t xml:space="preserve">ERC’s </w:t>
            </w:r>
            <w:r w:rsidRPr="00821AE5">
              <w:rPr>
                <w:color w:val="000000" w:themeColor="text1"/>
                <w:szCs w:val="22"/>
              </w:rPr>
              <w:t>Performance Appraisal</w:t>
            </w:r>
            <w:r w:rsidR="00350C3D">
              <w:rPr>
                <w:color w:val="000000" w:themeColor="text1"/>
                <w:szCs w:val="22"/>
              </w:rPr>
              <w:t xml:space="preserve"> of HCs. </w:t>
            </w:r>
          </w:p>
        </w:tc>
      </w:tr>
      <w:tr w:rsidR="00821AE5" w:rsidRPr="00821AE5" w:rsidTr="005A104F">
        <w:tc>
          <w:tcPr>
            <w:tcW w:w="2943" w:type="dxa"/>
          </w:tcPr>
          <w:p w:rsidR="005A104F" w:rsidRPr="00821AE5" w:rsidRDefault="005A104F" w:rsidP="005A104F">
            <w:pPr>
              <w:pStyle w:val="ListParagraph"/>
              <w:numPr>
                <w:ilvl w:val="0"/>
                <w:numId w:val="31"/>
              </w:numPr>
              <w:spacing w:before="0" w:line="240" w:lineRule="auto"/>
              <w:jc w:val="left"/>
              <w:rPr>
                <w:bCs/>
                <w:iCs/>
                <w:color w:val="000000" w:themeColor="text1"/>
                <w:szCs w:val="22"/>
              </w:rPr>
            </w:pPr>
            <w:r w:rsidRPr="00821AE5">
              <w:rPr>
                <w:b/>
                <w:color w:val="000000" w:themeColor="text1"/>
                <w:szCs w:val="22"/>
              </w:rPr>
              <w:t>Country representatives of IASC organizations held accountable for their cluster- and HCT-related responsibilities</w:t>
            </w:r>
          </w:p>
        </w:tc>
        <w:tc>
          <w:tcPr>
            <w:tcW w:w="6013" w:type="dxa"/>
          </w:tcPr>
          <w:p w:rsidR="0089335F" w:rsidRPr="00821AE5" w:rsidRDefault="005A104F" w:rsidP="00350C3D">
            <w:pPr>
              <w:pStyle w:val="ListParagraph"/>
              <w:numPr>
                <w:ilvl w:val="0"/>
                <w:numId w:val="32"/>
              </w:numPr>
              <w:tabs>
                <w:tab w:val="clear" w:pos="567"/>
                <w:tab w:val="left" w:pos="318"/>
              </w:tabs>
              <w:spacing w:before="0" w:line="240" w:lineRule="auto"/>
              <w:ind w:left="318"/>
              <w:rPr>
                <w:bCs/>
                <w:iCs/>
                <w:color w:val="000000" w:themeColor="text1"/>
                <w:szCs w:val="22"/>
              </w:rPr>
            </w:pPr>
            <w:r w:rsidRPr="00821AE5">
              <w:rPr>
                <w:color w:val="000000" w:themeColor="text1"/>
                <w:szCs w:val="22"/>
              </w:rPr>
              <w:t xml:space="preserve">Due to </w:t>
            </w:r>
            <w:r w:rsidR="00350C3D">
              <w:rPr>
                <w:color w:val="000000" w:themeColor="text1"/>
                <w:szCs w:val="22"/>
              </w:rPr>
              <w:t xml:space="preserve">a </w:t>
            </w:r>
            <w:r w:rsidRPr="00821AE5">
              <w:rPr>
                <w:color w:val="000000" w:themeColor="text1"/>
                <w:szCs w:val="22"/>
              </w:rPr>
              <w:t>lack of data, progress</w:t>
            </w:r>
            <w:r w:rsidR="002E5FE8" w:rsidRPr="00821AE5">
              <w:rPr>
                <w:color w:val="000000" w:themeColor="text1"/>
                <w:szCs w:val="22"/>
              </w:rPr>
              <w:t xml:space="preserve"> to</w:t>
            </w:r>
            <w:r w:rsidRPr="00821AE5">
              <w:rPr>
                <w:color w:val="000000" w:themeColor="text1"/>
                <w:szCs w:val="22"/>
              </w:rPr>
              <w:t xml:space="preserve"> strengthen the accountability of </w:t>
            </w:r>
            <w:r w:rsidR="00350C3D">
              <w:rPr>
                <w:color w:val="000000" w:themeColor="text1"/>
                <w:szCs w:val="22"/>
              </w:rPr>
              <w:t xml:space="preserve">IASC </w:t>
            </w:r>
            <w:r w:rsidR="002E5FE8" w:rsidRPr="00821AE5">
              <w:rPr>
                <w:color w:val="000000" w:themeColor="text1"/>
                <w:szCs w:val="22"/>
              </w:rPr>
              <w:t xml:space="preserve">country representatives </w:t>
            </w:r>
            <w:r w:rsidR="00350C3D">
              <w:rPr>
                <w:color w:val="000000" w:themeColor="text1"/>
                <w:szCs w:val="22"/>
              </w:rPr>
              <w:t>for their cluster and HCT-</w:t>
            </w:r>
            <w:r w:rsidR="002E5FE8" w:rsidRPr="00821AE5">
              <w:rPr>
                <w:color w:val="000000" w:themeColor="text1"/>
                <w:szCs w:val="22"/>
              </w:rPr>
              <w:t>related responsibilities could not be monitored</w:t>
            </w:r>
            <w:r w:rsidR="00856ABA" w:rsidRPr="00821AE5">
              <w:rPr>
                <w:color w:val="000000" w:themeColor="text1"/>
                <w:szCs w:val="22"/>
              </w:rPr>
              <w:t>.</w:t>
            </w:r>
            <w:r w:rsidR="00350C3D">
              <w:rPr>
                <w:color w:val="000000" w:themeColor="text1"/>
                <w:szCs w:val="22"/>
              </w:rPr>
              <w:t xml:space="preserve"> </w:t>
            </w:r>
          </w:p>
        </w:tc>
      </w:tr>
    </w:tbl>
    <w:p w:rsidR="00FD70CC" w:rsidRPr="00821AE5" w:rsidRDefault="00FD70CC" w:rsidP="00821AE5">
      <w:pPr>
        <w:pStyle w:val="Heading2"/>
        <w:numPr>
          <w:ilvl w:val="0"/>
          <w:numId w:val="34"/>
        </w:numPr>
        <w:spacing w:before="240" w:after="0" w:line="240" w:lineRule="auto"/>
        <w:ind w:left="357" w:hanging="357"/>
        <w:rPr>
          <w:bCs w:val="0"/>
          <w:i w:val="0"/>
          <w:iCs w:val="0"/>
          <w:color w:val="000000" w:themeColor="text1"/>
          <w:sz w:val="24"/>
          <w:lang w:val="en-US"/>
        </w:rPr>
      </w:pPr>
      <w:r w:rsidRPr="00821AE5">
        <w:rPr>
          <w:bCs w:val="0"/>
          <w:i w:val="0"/>
          <w:iCs w:val="0"/>
          <w:color w:val="000000" w:themeColor="text1"/>
          <w:sz w:val="24"/>
          <w:lang w:val="en-US"/>
        </w:rPr>
        <w:t xml:space="preserve">Challenges faced in 2012 </w:t>
      </w:r>
    </w:p>
    <w:p w:rsidR="00FD70CC" w:rsidRPr="00821AE5" w:rsidRDefault="00FD70CC" w:rsidP="002C2B9B">
      <w:pPr>
        <w:spacing w:line="240" w:lineRule="auto"/>
        <w:rPr>
          <w:b/>
          <w:bCs/>
          <w:i/>
          <w:iCs/>
          <w:color w:val="000000" w:themeColor="text1"/>
          <w:sz w:val="24"/>
        </w:rPr>
      </w:pPr>
      <w:proofErr w:type="gramStart"/>
      <w:r w:rsidRPr="00821AE5">
        <w:rPr>
          <w:b/>
          <w:bCs/>
          <w:i/>
          <w:iCs/>
          <w:color w:val="000000" w:themeColor="text1"/>
          <w:sz w:val="24"/>
        </w:rPr>
        <w:t>List up 5 challenges and constraints faced by the Subsidiary Body</w:t>
      </w:r>
      <w:r w:rsidR="00FB6649" w:rsidRPr="00821AE5">
        <w:rPr>
          <w:b/>
          <w:bCs/>
          <w:i/>
          <w:iCs/>
          <w:color w:val="000000" w:themeColor="text1"/>
          <w:sz w:val="24"/>
        </w:rPr>
        <w:t>.</w:t>
      </w:r>
      <w:proofErr w:type="gramEnd"/>
    </w:p>
    <w:p w:rsidR="002E5FE8" w:rsidRPr="00821AE5" w:rsidRDefault="002E5FE8" w:rsidP="002C2B9B">
      <w:pPr>
        <w:pStyle w:val="ListParagraph"/>
        <w:numPr>
          <w:ilvl w:val="0"/>
          <w:numId w:val="33"/>
        </w:numPr>
        <w:spacing w:line="240" w:lineRule="auto"/>
        <w:ind w:left="851"/>
        <w:rPr>
          <w:color w:val="000000" w:themeColor="text1"/>
          <w:sz w:val="24"/>
        </w:rPr>
      </w:pPr>
      <w:r w:rsidRPr="00821AE5">
        <w:rPr>
          <w:color w:val="000000" w:themeColor="text1"/>
          <w:sz w:val="24"/>
        </w:rPr>
        <w:t xml:space="preserve">HLSU circulated a survey to monitor the progress made to strengthen </w:t>
      </w:r>
      <w:r w:rsidR="00350C3D">
        <w:rPr>
          <w:color w:val="000000" w:themeColor="text1"/>
          <w:sz w:val="24"/>
        </w:rPr>
        <w:t xml:space="preserve">accountability of </w:t>
      </w:r>
      <w:r w:rsidRPr="00821AE5">
        <w:rPr>
          <w:color w:val="000000" w:themeColor="text1"/>
          <w:sz w:val="24"/>
        </w:rPr>
        <w:t>country representatives of IASC organisations for their clu</w:t>
      </w:r>
      <w:bookmarkStart w:id="0" w:name="_GoBack"/>
      <w:bookmarkEnd w:id="0"/>
      <w:r w:rsidRPr="00821AE5">
        <w:rPr>
          <w:color w:val="000000" w:themeColor="text1"/>
          <w:sz w:val="24"/>
        </w:rPr>
        <w:t>ster</w:t>
      </w:r>
      <w:r w:rsidR="00350C3D">
        <w:rPr>
          <w:color w:val="000000" w:themeColor="text1"/>
          <w:sz w:val="24"/>
        </w:rPr>
        <w:t xml:space="preserve"> </w:t>
      </w:r>
      <w:r w:rsidRPr="00821AE5">
        <w:rPr>
          <w:color w:val="000000" w:themeColor="text1"/>
          <w:sz w:val="24"/>
        </w:rPr>
        <w:t xml:space="preserve">and HCT-related responsibilities. Due to insufficient responses to the survey, it was not possible to monitor this objective in 2012. </w:t>
      </w:r>
    </w:p>
    <w:p w:rsidR="00E55533" w:rsidRPr="00821AE5" w:rsidRDefault="00E55533" w:rsidP="00821AE5">
      <w:pPr>
        <w:pStyle w:val="Heading2"/>
        <w:numPr>
          <w:ilvl w:val="0"/>
          <w:numId w:val="34"/>
        </w:numPr>
        <w:spacing w:before="180" w:after="0" w:line="240" w:lineRule="auto"/>
        <w:rPr>
          <w:bCs w:val="0"/>
          <w:i w:val="0"/>
          <w:iCs w:val="0"/>
          <w:color w:val="000000" w:themeColor="text1"/>
          <w:sz w:val="24"/>
          <w:lang w:val="en-US"/>
        </w:rPr>
      </w:pPr>
      <w:r w:rsidRPr="00821AE5">
        <w:rPr>
          <w:bCs w:val="0"/>
          <w:i w:val="0"/>
          <w:iCs w:val="0"/>
          <w:color w:val="000000" w:themeColor="text1"/>
          <w:sz w:val="24"/>
          <w:lang w:val="en-US"/>
        </w:rPr>
        <w:t xml:space="preserve">Any outcomes of your Subsidiary Body in relation to the Transformative Agenda in 2012 </w:t>
      </w:r>
    </w:p>
    <w:p w:rsidR="00E55533" w:rsidRPr="00821AE5" w:rsidRDefault="00F0666F" w:rsidP="002C2B9B">
      <w:pPr>
        <w:spacing w:line="240" w:lineRule="auto"/>
        <w:rPr>
          <w:b/>
          <w:bCs/>
          <w:i/>
          <w:iCs/>
          <w:color w:val="000000" w:themeColor="text1"/>
          <w:sz w:val="24"/>
        </w:rPr>
      </w:pPr>
      <w:r w:rsidRPr="00821AE5">
        <w:rPr>
          <w:b/>
          <w:bCs/>
          <w:i/>
          <w:iCs/>
          <w:color w:val="000000" w:themeColor="text1"/>
          <w:sz w:val="24"/>
        </w:rPr>
        <w:t>Please list work done in relation to the Transformative Agenda</w:t>
      </w:r>
      <w:r w:rsidR="00FB6649" w:rsidRPr="00821AE5">
        <w:rPr>
          <w:b/>
          <w:bCs/>
          <w:i/>
          <w:iCs/>
          <w:color w:val="000000" w:themeColor="text1"/>
          <w:sz w:val="24"/>
        </w:rPr>
        <w:t>.</w:t>
      </w:r>
    </w:p>
    <w:p w:rsidR="004801BD" w:rsidRPr="00821AE5" w:rsidRDefault="004801BD" w:rsidP="002C2B9B">
      <w:pPr>
        <w:pStyle w:val="ListParagraph"/>
        <w:numPr>
          <w:ilvl w:val="0"/>
          <w:numId w:val="30"/>
        </w:numPr>
        <w:tabs>
          <w:tab w:val="clear" w:pos="567"/>
          <w:tab w:val="left" w:pos="851"/>
        </w:tabs>
        <w:spacing w:line="240" w:lineRule="auto"/>
        <w:ind w:left="851" w:hanging="283"/>
        <w:rPr>
          <w:bCs/>
          <w:iCs/>
          <w:color w:val="000000" w:themeColor="text1"/>
          <w:sz w:val="24"/>
        </w:rPr>
      </w:pPr>
      <w:r w:rsidRPr="00821AE5">
        <w:rPr>
          <w:bCs/>
          <w:iCs/>
          <w:color w:val="000000" w:themeColor="text1"/>
          <w:sz w:val="24"/>
        </w:rPr>
        <w:lastRenderedPageBreak/>
        <w:t xml:space="preserve">In line with the </w:t>
      </w:r>
      <w:r w:rsidR="00A362F7">
        <w:rPr>
          <w:bCs/>
          <w:iCs/>
          <w:color w:val="000000" w:themeColor="text1"/>
          <w:sz w:val="24"/>
        </w:rPr>
        <w:t xml:space="preserve">decision to create a </w:t>
      </w:r>
      <w:r w:rsidRPr="00821AE5">
        <w:rPr>
          <w:bCs/>
          <w:iCs/>
          <w:color w:val="000000" w:themeColor="text1"/>
          <w:sz w:val="24"/>
        </w:rPr>
        <w:t xml:space="preserve">mechanism to deploy strong, experienced senior humanitarian leaders, the </w:t>
      </w:r>
      <w:r w:rsidR="00350C3D">
        <w:rPr>
          <w:bCs/>
          <w:iCs/>
          <w:color w:val="000000" w:themeColor="text1"/>
          <w:sz w:val="24"/>
        </w:rPr>
        <w:t xml:space="preserve">Level Three </w:t>
      </w:r>
      <w:r w:rsidRPr="00821AE5">
        <w:rPr>
          <w:bCs/>
          <w:iCs/>
          <w:color w:val="000000" w:themeColor="text1"/>
          <w:sz w:val="24"/>
        </w:rPr>
        <w:t xml:space="preserve">HC Pool </w:t>
      </w:r>
      <w:r w:rsidR="00A362F7">
        <w:rPr>
          <w:bCs/>
          <w:iCs/>
          <w:color w:val="000000" w:themeColor="text1"/>
          <w:sz w:val="24"/>
        </w:rPr>
        <w:t xml:space="preserve">was established for </w:t>
      </w:r>
      <w:r w:rsidRPr="00821AE5">
        <w:rPr>
          <w:bCs/>
          <w:color w:val="000000" w:themeColor="text1"/>
          <w:sz w:val="24"/>
        </w:rPr>
        <w:t xml:space="preserve">individuals at the D2 level and above. By July 2012, </w:t>
      </w:r>
      <w:r w:rsidR="00A362F7">
        <w:rPr>
          <w:bCs/>
          <w:color w:val="000000" w:themeColor="text1"/>
          <w:sz w:val="24"/>
        </w:rPr>
        <w:t xml:space="preserve">it included </w:t>
      </w:r>
      <w:r w:rsidRPr="00821AE5">
        <w:rPr>
          <w:bCs/>
          <w:color w:val="000000" w:themeColor="text1"/>
          <w:sz w:val="24"/>
        </w:rPr>
        <w:t>18 senior officials.</w:t>
      </w:r>
    </w:p>
    <w:p w:rsidR="00F0666F" w:rsidRPr="00821AE5" w:rsidRDefault="00F059AE" w:rsidP="002C2B9B">
      <w:pPr>
        <w:pStyle w:val="ListParagraph"/>
        <w:numPr>
          <w:ilvl w:val="0"/>
          <w:numId w:val="18"/>
        </w:numPr>
        <w:tabs>
          <w:tab w:val="clear" w:pos="567"/>
          <w:tab w:val="left" w:pos="851"/>
        </w:tabs>
        <w:spacing w:line="240" w:lineRule="auto"/>
        <w:ind w:left="851"/>
        <w:rPr>
          <w:b/>
          <w:bCs/>
          <w:i/>
          <w:iCs/>
          <w:color w:val="000000" w:themeColor="text1"/>
          <w:sz w:val="24"/>
        </w:rPr>
      </w:pPr>
      <w:r>
        <w:rPr>
          <w:bCs/>
          <w:iCs/>
          <w:color w:val="000000" w:themeColor="text1"/>
          <w:sz w:val="24"/>
        </w:rPr>
        <w:t xml:space="preserve">As envisaged by the Transformative Agenda, the IASC agencies now have an opportunity to provide feedback on HCs’ performance through </w:t>
      </w:r>
      <w:r w:rsidR="002C2B9B" w:rsidRPr="00821AE5">
        <w:rPr>
          <w:bCs/>
          <w:iCs/>
          <w:color w:val="000000" w:themeColor="text1"/>
          <w:sz w:val="24"/>
        </w:rPr>
        <w:t>the IASC HC Panel.</w:t>
      </w:r>
    </w:p>
    <w:p w:rsidR="00FD70CC" w:rsidRPr="00821AE5" w:rsidRDefault="00E55533" w:rsidP="00821AE5">
      <w:pPr>
        <w:pStyle w:val="Heading2"/>
        <w:numPr>
          <w:ilvl w:val="0"/>
          <w:numId w:val="34"/>
        </w:numPr>
        <w:spacing w:before="180" w:after="0" w:line="240" w:lineRule="auto"/>
        <w:rPr>
          <w:bCs w:val="0"/>
          <w:i w:val="0"/>
          <w:iCs w:val="0"/>
          <w:color w:val="000000" w:themeColor="text1"/>
          <w:sz w:val="24"/>
          <w:lang w:val="en-US"/>
        </w:rPr>
      </w:pPr>
      <w:r w:rsidRPr="00821AE5">
        <w:rPr>
          <w:bCs w:val="0"/>
          <w:i w:val="0"/>
          <w:iCs w:val="0"/>
          <w:color w:val="000000" w:themeColor="text1"/>
          <w:sz w:val="24"/>
          <w:lang w:val="en-US"/>
        </w:rPr>
        <w:t>Outstanding work of your Subsidiary Body requiring the attention of the IASC Working Group in 2013</w:t>
      </w:r>
    </w:p>
    <w:p w:rsidR="00FD70CC" w:rsidRDefault="00F32FB8" w:rsidP="00A362F7">
      <w:pPr>
        <w:spacing w:line="240" w:lineRule="auto"/>
        <w:rPr>
          <w:b/>
          <w:bCs/>
          <w:i/>
          <w:iCs/>
          <w:color w:val="000000" w:themeColor="text1"/>
          <w:sz w:val="24"/>
        </w:rPr>
      </w:pPr>
      <w:r w:rsidRPr="00821AE5">
        <w:rPr>
          <w:b/>
          <w:bCs/>
          <w:i/>
          <w:iCs/>
          <w:color w:val="000000" w:themeColor="text1"/>
          <w:sz w:val="24"/>
        </w:rPr>
        <w:t xml:space="preserve">Please list </w:t>
      </w:r>
      <w:r w:rsidR="00E55533" w:rsidRPr="00821AE5">
        <w:rPr>
          <w:b/>
          <w:bCs/>
          <w:i/>
          <w:iCs/>
          <w:color w:val="000000" w:themeColor="text1"/>
          <w:sz w:val="24"/>
        </w:rPr>
        <w:t>issues requiring the</w:t>
      </w:r>
      <w:r w:rsidR="00FB6649" w:rsidRPr="00821AE5">
        <w:rPr>
          <w:b/>
          <w:bCs/>
          <w:i/>
          <w:iCs/>
          <w:color w:val="000000" w:themeColor="text1"/>
          <w:sz w:val="24"/>
        </w:rPr>
        <w:t xml:space="preserve"> IASC Working Group’s attention.</w:t>
      </w:r>
    </w:p>
    <w:p w:rsidR="00350C3D" w:rsidRPr="00A362F7" w:rsidRDefault="00350C3D" w:rsidP="00A362F7">
      <w:pPr>
        <w:spacing w:line="240" w:lineRule="auto"/>
        <w:rPr>
          <w:color w:val="000000" w:themeColor="text1"/>
          <w:sz w:val="24"/>
          <w:lang w:val="en-US"/>
        </w:rPr>
      </w:pPr>
    </w:p>
    <w:p w:rsidR="00FD70CC" w:rsidRDefault="00A362F7" w:rsidP="00FD70CC">
      <w:pPr>
        <w:jc w:val="righ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Drafte</w:t>
      </w:r>
      <w:r w:rsidR="00FD70CC" w:rsidRPr="00821AE5">
        <w:rPr>
          <w:color w:val="000000" w:themeColor="text1"/>
          <w:lang w:val="en-US"/>
        </w:rPr>
        <w:t>d by:</w:t>
      </w:r>
      <w:r w:rsidR="00A01904" w:rsidRPr="00821AE5">
        <w:rPr>
          <w:color w:val="000000" w:themeColor="text1"/>
          <w:lang w:val="en-US"/>
        </w:rPr>
        <w:t xml:space="preserve"> </w:t>
      </w:r>
    </w:p>
    <w:p w:rsidR="00F007B4" w:rsidRPr="00821AE5" w:rsidRDefault="00F007B4" w:rsidP="00F007B4">
      <w:pPr>
        <w:jc w:val="right"/>
        <w:rPr>
          <w:color w:val="000000" w:themeColor="text1"/>
          <w:lang w:val="en-US"/>
        </w:rPr>
      </w:pPr>
      <w:r w:rsidRPr="00F007B4">
        <w:rPr>
          <w:color w:val="000000" w:themeColor="text1"/>
          <w:lang w:val="en-US"/>
        </w:rPr>
        <w:t xml:space="preserve">IASC </w:t>
      </w:r>
      <w:r>
        <w:rPr>
          <w:color w:val="000000" w:themeColor="text1"/>
          <w:lang w:val="en-US"/>
        </w:rPr>
        <w:t>SWG</w:t>
      </w:r>
      <w:r w:rsidRPr="00F007B4">
        <w:rPr>
          <w:color w:val="000000" w:themeColor="text1"/>
          <w:lang w:val="en-US"/>
        </w:rPr>
        <w:t xml:space="preserve"> on Humanitarian Leadership and Coordination</w:t>
      </w:r>
      <w:r>
        <w:rPr>
          <w:color w:val="000000" w:themeColor="text1"/>
          <w:lang w:val="en-US"/>
        </w:rPr>
        <w:t>, January 2013</w:t>
      </w:r>
    </w:p>
    <w:p w:rsidR="00821AE5" w:rsidRPr="00821AE5" w:rsidRDefault="00821AE5">
      <w:pPr>
        <w:jc w:val="right"/>
        <w:rPr>
          <w:color w:val="000000" w:themeColor="text1"/>
          <w:lang w:val="en-US"/>
        </w:rPr>
      </w:pPr>
    </w:p>
    <w:sectPr w:rsidR="00821AE5" w:rsidRPr="00821AE5">
      <w:headerReference w:type="default" r:id="rId9"/>
      <w:footerReference w:type="default" r:id="rId10"/>
      <w:pgSz w:w="11906" w:h="16838"/>
      <w:pgMar w:top="1418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93" w:rsidRDefault="00DF5293">
      <w:pPr>
        <w:spacing w:before="0" w:line="240" w:lineRule="auto"/>
      </w:pPr>
      <w:r>
        <w:separator/>
      </w:r>
    </w:p>
  </w:endnote>
  <w:endnote w:type="continuationSeparator" w:id="0">
    <w:p w:rsidR="00DF5293" w:rsidRDefault="00DF529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F7" w:rsidRDefault="00A362F7">
    <w:pPr>
      <w:pStyle w:val="Foot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755E2" wp14:editId="7A2675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11152" cy="539752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2" cy="5397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A362F7" w:rsidRDefault="00A362F7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spacing w:before="0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007B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7pt;margin-top:0;width:24.5pt;height:42.5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Z30QEAAI8DAAAOAAAAZHJzL2Uyb0RvYy54bWysU9tu2zAMfR+wfxD0vjhO0W414hRYgwwD&#10;im1A2g+gZTkWoNsoNXb29aPkOF27t2F+kI9I6og8pNZ3o9HsKDEoZ2teLpacSStcq+yh5k+Puw+f&#10;OAsRbAvaWVnzkwz8bvP+3XrwlVy53ulWIiMSG6rB17yP0VdFEUQvDYSF89KSs3NoINIWD0WLMBC7&#10;0cVqubwpBoetRydkCGTdTk6+yfxdJ0X83nVBRqZrTrnFvGJem7QWmzVUBwTfK3FOA/4hCwPK0qUX&#10;qi1EYM+o/qIySqALrosL4Uzhuk4JmWugasrlm2r2PXiZayFxgr/IFP4frfh2/IFMtTVfcWbBUIse&#10;5RjZZzeyMqkz+FBR0N5TWBzJTF2e7YGMqeixQ5P+VA4jP+l8umibyAQZr8qyvKY7BLmur24/Eib2&#10;4uWwxxC/SGdYAjVHal1WFI4PIU6hc0i6Kzit2p3SOm/w0NxrZEegNu/yd2Z/FaZtCrYuHcuNT4Rb&#10;CP1En9xFqneqK6E4NiM5E2xceyINaNYpu97hL84Gmpuah5/PgJIz/dVSY9KQzQBn0MwArKCjNY+c&#10;TfA+TsNI0+AhPti9F2fpcibU9SzSeULTWP25z/m+vKPNbwAAAP//AwBQSwMEFAAGAAgAAAAhAG2H&#10;GevaAAAAAwEAAA8AAABkcnMvZG93bnJldi54bWxMj0FPwkAQhe8m/ofNmHgxspUowdItUdCbHEDC&#10;eegObWN3tuluafn3jl708pKXN3nvm2w5ukadqQu1ZwMPkwQUceFtzaWB/ef7/RxUiMgWG89k4EIB&#10;lvn1VYap9QNv6byLpZISDikaqGJsU61DUZHDMPEtsWQn3zmMYrtS2w4HKXeNnibJTDusWRYqbGlV&#10;UfG1652B2brrhy2v7tb7tw/ctOX08Ho5GHN7M74sQEUa498x/OALOuTCdPQ926AaA/JI/FXJHp/F&#10;HQ3MnxLQeab/s+ffAAAA//8DAFBLAQItABQABgAIAAAAIQC2gziS/gAAAOEBAAATAAAAAAAAAAAA&#10;AAAAAAAAAABbQ29udGVudF9UeXBlc10ueG1sUEsBAi0AFAAGAAgAAAAhADj9If/WAAAAlAEAAAsA&#10;AAAAAAAAAAAAAAAALwEAAF9yZWxzLy5yZWxzUEsBAi0AFAAGAAgAAAAhABNilnfRAQAAjwMAAA4A&#10;AAAAAAAAAAAAAAAALgIAAGRycy9lMm9Eb2MueG1sUEsBAi0AFAAGAAgAAAAhAG2HGevaAAAAAwEA&#10;AA8AAAAAAAAAAAAAAAAAKwQAAGRycy9kb3ducmV2LnhtbFBLBQYAAAAABAAEAPMAAAAyBQAAAAA=&#10;" stroked="f">
              <v:textbox inset="0,0,0,0">
                <w:txbxContent>
                  <w:p w:rsidR="00A362F7" w:rsidRDefault="00A362F7">
                    <w:pPr>
                      <w:pStyle w:val="Footer"/>
                      <w:pBdr>
                        <w:top w:val="none" w:sz="0" w:space="0" w:color="auto"/>
                      </w:pBdr>
                      <w:spacing w:before="0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007B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>Inter-Agency Standing Committee (IASC)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93" w:rsidRDefault="00DF5293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:rsidR="00DF5293" w:rsidRDefault="00DF529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F7" w:rsidRPr="00603B47" w:rsidRDefault="00A362F7" w:rsidP="00603B47">
    <w:pPr>
      <w:pStyle w:val="Header"/>
    </w:pPr>
    <w:r w:rsidRPr="00603B47">
      <w:rPr>
        <w:bCs/>
      </w:rPr>
      <w:t>IASC Sub-Working Group on Humanitarian Leadership and Coordination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EC6"/>
    <w:multiLevelType w:val="hybridMultilevel"/>
    <w:tmpl w:val="303E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48B0"/>
    <w:multiLevelType w:val="hybridMultilevel"/>
    <w:tmpl w:val="BD96A5C4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A87678"/>
    <w:multiLevelType w:val="hybridMultilevel"/>
    <w:tmpl w:val="6C06B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0B1E31"/>
    <w:multiLevelType w:val="hybridMultilevel"/>
    <w:tmpl w:val="E81E839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1FA5C60"/>
    <w:multiLevelType w:val="hybridMultilevel"/>
    <w:tmpl w:val="5FA6EE3C"/>
    <w:lvl w:ilvl="0" w:tplc="46B60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93B"/>
    <w:multiLevelType w:val="hybridMultilevel"/>
    <w:tmpl w:val="E5FEE450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>
    <w:nsid w:val="13276104"/>
    <w:multiLevelType w:val="multilevel"/>
    <w:tmpl w:val="27B46AA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545E6"/>
    <w:multiLevelType w:val="multilevel"/>
    <w:tmpl w:val="B8040BC2"/>
    <w:styleLink w:val="LFO18"/>
    <w:lvl w:ilvl="0">
      <w:numFmt w:val="bullet"/>
      <w:pStyle w:val="ListBullet2"/>
      <w:lvlText w:val=""/>
      <w:lvlJc w:val="left"/>
      <w:pPr>
        <w:ind w:left="992" w:hanging="425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A597E6D"/>
    <w:multiLevelType w:val="hybridMultilevel"/>
    <w:tmpl w:val="8E8E4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2627D3"/>
    <w:multiLevelType w:val="multilevel"/>
    <w:tmpl w:val="F460B4F2"/>
    <w:styleLink w:val="LFO40"/>
    <w:lvl w:ilvl="0">
      <w:start w:val="1"/>
      <w:numFmt w:val="lowerLetter"/>
      <w:pStyle w:val="ListCharacters"/>
      <w:lvlText w:val="(%1)"/>
      <w:lvlJc w:val="left"/>
      <w:pPr>
        <w:ind w:left="567" w:hanging="425"/>
      </w:p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1BD7A4B"/>
    <w:multiLevelType w:val="hybridMultilevel"/>
    <w:tmpl w:val="E4BC83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6F65D6"/>
    <w:multiLevelType w:val="multilevel"/>
    <w:tmpl w:val="306C296C"/>
    <w:styleLink w:val="LFO28"/>
    <w:lvl w:ilvl="0">
      <w:start w:val="1"/>
      <w:numFmt w:val="decimal"/>
      <w:pStyle w:val="ListCharacters2"/>
      <w:lvlText w:val="%1."/>
      <w:lvlJc w:val="left"/>
      <w:pPr>
        <w:ind w:left="992" w:hanging="425"/>
      </w:pPr>
    </w:lvl>
    <w:lvl w:ilvl="1">
      <w:start w:val="1"/>
      <w:numFmt w:val="lowerLetter"/>
      <w:lvlText w:val="(%2)"/>
      <w:lvlJc w:val="left"/>
      <w:pPr>
        <w:ind w:left="1505" w:hanging="425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F534FF6"/>
    <w:multiLevelType w:val="multilevel"/>
    <w:tmpl w:val="8CAAF910"/>
    <w:styleLink w:val="WWOutlineListStyle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FD36713"/>
    <w:multiLevelType w:val="multilevel"/>
    <w:tmpl w:val="2FE8587C"/>
    <w:styleLink w:val="LFO42"/>
    <w:lvl w:ilvl="0">
      <w:numFmt w:val="bullet"/>
      <w:pStyle w:val="TableBullet"/>
      <w:lvlText w:val=""/>
      <w:lvlJc w:val="left"/>
      <w:pPr>
        <w:ind w:left="284" w:hanging="284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16A632E"/>
    <w:multiLevelType w:val="hybridMultilevel"/>
    <w:tmpl w:val="40CE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0D5C"/>
    <w:multiLevelType w:val="hybridMultilevel"/>
    <w:tmpl w:val="82AA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D6C96"/>
    <w:multiLevelType w:val="multilevel"/>
    <w:tmpl w:val="2182E646"/>
    <w:styleLink w:val="LFO34"/>
    <w:lvl w:ilvl="0">
      <w:start w:val="1"/>
      <w:numFmt w:val="decimal"/>
      <w:pStyle w:val="ListNumber"/>
      <w:lvlText w:val="%1."/>
      <w:lvlJc w:val="left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DBD43F4"/>
    <w:multiLevelType w:val="hybridMultilevel"/>
    <w:tmpl w:val="3D32FA60"/>
    <w:lvl w:ilvl="0" w:tplc="D332AD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F581B"/>
    <w:multiLevelType w:val="multilevel"/>
    <w:tmpl w:val="B6CA03C0"/>
    <w:styleLink w:val="LFO16"/>
    <w:lvl w:ilvl="0">
      <w:numFmt w:val="bullet"/>
      <w:pStyle w:val="ListBullet"/>
      <w:lvlText w:val=""/>
      <w:lvlJc w:val="left"/>
      <w:pPr>
        <w:ind w:left="567" w:hanging="425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F1C65A4"/>
    <w:multiLevelType w:val="multilevel"/>
    <w:tmpl w:val="26B097D4"/>
    <w:styleLink w:val="LFO20"/>
    <w:lvl w:ilvl="0">
      <w:start w:val="1"/>
      <w:numFmt w:val="decimal"/>
      <w:pStyle w:val="ActionSub-Point"/>
      <w:lvlText w:val="%1."/>
      <w:lvlJc w:val="left"/>
      <w:pPr>
        <w:ind w:left="567" w:hanging="425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E7125"/>
    <w:multiLevelType w:val="hybridMultilevel"/>
    <w:tmpl w:val="E3F004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AAA6C47"/>
    <w:multiLevelType w:val="hybridMultilevel"/>
    <w:tmpl w:val="48E881CA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5B8E3111"/>
    <w:multiLevelType w:val="multilevel"/>
    <w:tmpl w:val="3176E290"/>
    <w:styleLink w:val="WWOutlineListStyle1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5EEF53EC"/>
    <w:multiLevelType w:val="hybridMultilevel"/>
    <w:tmpl w:val="A5A081F6"/>
    <w:lvl w:ilvl="0" w:tplc="53AEBBA4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C5C2B"/>
    <w:multiLevelType w:val="hybridMultilevel"/>
    <w:tmpl w:val="8EEE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E04A2"/>
    <w:multiLevelType w:val="multilevel"/>
    <w:tmpl w:val="E5906654"/>
    <w:styleLink w:val="LFO39"/>
    <w:lvl w:ilvl="0">
      <w:start w:val="1"/>
      <w:numFmt w:val="decimal"/>
      <w:pStyle w:val="TableNumbered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F764E56"/>
    <w:multiLevelType w:val="multilevel"/>
    <w:tmpl w:val="00A07862"/>
    <w:styleLink w:val="WWOutlineListStyle2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1341C77"/>
    <w:multiLevelType w:val="hybridMultilevel"/>
    <w:tmpl w:val="01F6B6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D23F45"/>
    <w:multiLevelType w:val="multilevel"/>
    <w:tmpl w:val="13E46F36"/>
    <w:styleLink w:val="LFO43"/>
    <w:lvl w:ilvl="0">
      <w:start w:val="1"/>
      <w:numFmt w:val="decimal"/>
      <w:pStyle w:val="ListNumbered"/>
      <w:lvlText w:val="%1."/>
      <w:lvlJc w:val="left"/>
      <w:pPr>
        <w:ind w:left="567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14D85"/>
    <w:multiLevelType w:val="multilevel"/>
    <w:tmpl w:val="6CF6A268"/>
    <w:styleLink w:val="WWOutlineListStyle3"/>
    <w:lvl w:ilvl="0">
      <w:start w:val="1"/>
      <w:numFmt w:val="upperRoman"/>
      <w:pStyle w:val="Heading1"/>
      <w:lvlText w:val="%1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7B427147"/>
    <w:multiLevelType w:val="multilevel"/>
    <w:tmpl w:val="F43EB7F0"/>
    <w:styleLink w:val="LFO47"/>
    <w:lvl w:ilvl="0">
      <w:start w:val="1"/>
      <w:numFmt w:val="lowerLetter"/>
      <w:pStyle w:val="ActionCharacter"/>
      <w:lvlText w:val="(%1)"/>
      <w:lvlJc w:val="left"/>
      <w:pPr>
        <w:ind w:left="425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2"/>
  </w:num>
  <w:num w:numId="4">
    <w:abstractNumId w:val="12"/>
  </w:num>
  <w:num w:numId="5">
    <w:abstractNumId w:val="18"/>
  </w:num>
  <w:num w:numId="6">
    <w:abstractNumId w:val="7"/>
  </w:num>
  <w:num w:numId="7">
    <w:abstractNumId w:val="19"/>
  </w:num>
  <w:num w:numId="8">
    <w:abstractNumId w:val="11"/>
  </w:num>
  <w:num w:numId="9">
    <w:abstractNumId w:val="16"/>
  </w:num>
  <w:num w:numId="10">
    <w:abstractNumId w:val="25"/>
  </w:num>
  <w:num w:numId="11">
    <w:abstractNumId w:val="9"/>
  </w:num>
  <w:num w:numId="12">
    <w:abstractNumId w:val="13"/>
  </w:num>
  <w:num w:numId="13">
    <w:abstractNumId w:val="28"/>
  </w:num>
  <w:num w:numId="14">
    <w:abstractNumId w:val="30"/>
  </w:num>
  <w:num w:numId="15">
    <w:abstractNumId w:val="6"/>
  </w:num>
  <w:num w:numId="16">
    <w:abstractNumId w:val="15"/>
  </w:num>
  <w:num w:numId="17">
    <w:abstractNumId w:val="14"/>
  </w:num>
  <w:num w:numId="18">
    <w:abstractNumId w:val="20"/>
  </w:num>
  <w:num w:numId="19">
    <w:abstractNumId w:val="29"/>
  </w:num>
  <w:num w:numId="20">
    <w:abstractNumId w:val="29"/>
  </w:num>
  <w:num w:numId="21">
    <w:abstractNumId w:val="27"/>
  </w:num>
  <w:num w:numId="22">
    <w:abstractNumId w:val="29"/>
  </w:num>
  <w:num w:numId="23">
    <w:abstractNumId w:val="2"/>
  </w:num>
  <w:num w:numId="24">
    <w:abstractNumId w:val="8"/>
  </w:num>
  <w:num w:numId="25">
    <w:abstractNumId w:val="4"/>
  </w:num>
  <w:num w:numId="26">
    <w:abstractNumId w:val="3"/>
  </w:num>
  <w:num w:numId="27">
    <w:abstractNumId w:val="1"/>
  </w:num>
  <w:num w:numId="28">
    <w:abstractNumId w:val="10"/>
  </w:num>
  <w:num w:numId="29">
    <w:abstractNumId w:val="21"/>
  </w:num>
  <w:num w:numId="30">
    <w:abstractNumId w:val="24"/>
  </w:num>
  <w:num w:numId="31">
    <w:abstractNumId w:val="23"/>
  </w:num>
  <w:num w:numId="32">
    <w:abstractNumId w:val="0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1904"/>
    <w:rsid w:val="00062136"/>
    <w:rsid w:val="000B7711"/>
    <w:rsid w:val="001213FD"/>
    <w:rsid w:val="002A0787"/>
    <w:rsid w:val="002C2B9B"/>
    <w:rsid w:val="002E5FE8"/>
    <w:rsid w:val="00350C3D"/>
    <w:rsid w:val="003F7E8A"/>
    <w:rsid w:val="00450C37"/>
    <w:rsid w:val="004801BD"/>
    <w:rsid w:val="005A104F"/>
    <w:rsid w:val="00603B47"/>
    <w:rsid w:val="00613836"/>
    <w:rsid w:val="00653C38"/>
    <w:rsid w:val="006906D4"/>
    <w:rsid w:val="00740738"/>
    <w:rsid w:val="00751501"/>
    <w:rsid w:val="00821AE5"/>
    <w:rsid w:val="00856ABA"/>
    <w:rsid w:val="0089335F"/>
    <w:rsid w:val="008F0488"/>
    <w:rsid w:val="009266E4"/>
    <w:rsid w:val="009965FB"/>
    <w:rsid w:val="00A01904"/>
    <w:rsid w:val="00A362F7"/>
    <w:rsid w:val="00A87E89"/>
    <w:rsid w:val="00AE712E"/>
    <w:rsid w:val="00B9655D"/>
    <w:rsid w:val="00BD0770"/>
    <w:rsid w:val="00C05338"/>
    <w:rsid w:val="00DA2E4E"/>
    <w:rsid w:val="00DF5293"/>
    <w:rsid w:val="00E46118"/>
    <w:rsid w:val="00E55533"/>
    <w:rsid w:val="00E65C3E"/>
    <w:rsid w:val="00F007B4"/>
    <w:rsid w:val="00F059AE"/>
    <w:rsid w:val="00F0666F"/>
    <w:rsid w:val="00F10FD2"/>
    <w:rsid w:val="00F32FB8"/>
    <w:rsid w:val="00FB6649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567"/>
        <w:tab w:val="left" w:pos="992"/>
      </w:tabs>
      <w:suppressAutoHyphens/>
      <w:spacing w:before="180" w:line="280" w:lineRule="exact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autoSpaceDE w:val="0"/>
      <w:spacing w:before="360" w:line="360" w:lineRule="exact"/>
      <w:jc w:val="left"/>
      <w:outlineLvl w:val="0"/>
    </w:pPr>
    <w:rPr>
      <w:b/>
      <w:color w:val="000000"/>
      <w:sz w:val="28"/>
      <w:szCs w:val="20"/>
      <w:lang w:val="en-US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300" w:after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Cs/>
      <w:i/>
      <w:szCs w:val="26"/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clear" w:pos="567"/>
        <w:tab w:val="clear" w:pos="992"/>
        <w:tab w:val="left" w:pos="-1276"/>
        <w:tab w:val="left" w:pos="-1188"/>
      </w:tabs>
      <w:spacing w:before="12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tabs>
        <w:tab w:val="clear" w:pos="567"/>
        <w:tab w:val="clear" w:pos="992"/>
        <w:tab w:val="left" w:pos="-3024"/>
      </w:tabs>
      <w:spacing w:before="120"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tabs>
        <w:tab w:val="clear" w:pos="567"/>
        <w:tab w:val="clear" w:pos="992"/>
        <w:tab w:val="left" w:pos="-3616"/>
        <w:tab w:val="left" w:pos="-3456"/>
      </w:tabs>
      <w:spacing w:before="120"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clear" w:pos="567"/>
        <w:tab w:val="clear" w:pos="992"/>
        <w:tab w:val="left" w:pos="-4192"/>
        <w:tab w:val="left" w:pos="-3888"/>
      </w:tabs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clear" w:pos="567"/>
        <w:tab w:val="clear" w:pos="992"/>
        <w:tab w:val="left" w:pos="-4768"/>
        <w:tab w:val="left" w:pos="-4320"/>
      </w:tabs>
      <w:spacing w:before="120" w:after="12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tabs>
        <w:tab w:val="clear" w:pos="567"/>
        <w:tab w:val="clear" w:pos="992"/>
        <w:tab w:val="left" w:pos="-5344"/>
        <w:tab w:val="left" w:pos="-4752"/>
      </w:tabs>
      <w:spacing w:before="120" w:after="12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Header">
    <w:name w:val="header"/>
    <w:basedOn w:val="Normal"/>
    <w:pPr>
      <w:pBdr>
        <w:bottom w:val="single" w:sz="4" w:space="3" w:color="000000"/>
      </w:pBd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lang w:val="en-US"/>
    </w:rPr>
  </w:style>
  <w:style w:type="paragraph" w:styleId="Footer">
    <w:name w:val="footer"/>
    <w:basedOn w:val="Normal"/>
    <w:pPr>
      <w:pBdr>
        <w:top w:val="single" w:sz="4" w:space="3" w:color="000000"/>
      </w:pBd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lang w:val="en-US"/>
    </w:rPr>
  </w:style>
  <w:style w:type="character" w:styleId="PageNumber">
    <w:name w:val="page number"/>
    <w:basedOn w:val="DefaultParagraphFont"/>
  </w:style>
  <w:style w:type="paragraph" w:customStyle="1" w:styleId="ActionNumbered">
    <w:name w:val="Action Numbered"/>
    <w:basedOn w:val="Normal"/>
    <w:pPr>
      <w:spacing w:after="120"/>
      <w:ind w:right="284"/>
      <w:jc w:val="left"/>
    </w:pPr>
  </w:style>
  <w:style w:type="paragraph" w:styleId="ListBullet">
    <w:name w:val="List Bullet"/>
    <w:basedOn w:val="Normal"/>
    <w:pPr>
      <w:numPr>
        <w:numId w:val="5"/>
      </w:numPr>
      <w:spacing w:before="120" w:after="120"/>
      <w:jc w:val="left"/>
    </w:pPr>
  </w:style>
  <w:style w:type="paragraph" w:styleId="ListBullet2">
    <w:name w:val="List Bullet 2"/>
    <w:basedOn w:val="Normal"/>
    <w:pPr>
      <w:numPr>
        <w:numId w:val="6"/>
      </w:numPr>
      <w:tabs>
        <w:tab w:val="clear" w:pos="567"/>
        <w:tab w:val="clear" w:pos="992"/>
        <w:tab w:val="left" w:pos="-2976"/>
      </w:tabs>
      <w:spacing w:before="120" w:after="120"/>
      <w:jc w:val="left"/>
    </w:pPr>
  </w:style>
  <w:style w:type="paragraph" w:customStyle="1" w:styleId="Author">
    <w:name w:val="Author"/>
    <w:basedOn w:val="Normal"/>
    <w:pPr>
      <w:jc w:val="right"/>
    </w:pPr>
    <w:rPr>
      <w:sz w:val="19"/>
    </w:rPr>
  </w:style>
  <w:style w:type="paragraph" w:styleId="Title">
    <w:name w:val="Title"/>
    <w:basedOn w:val="Normal"/>
    <w:pPr>
      <w:spacing w:before="360" w:after="240" w:line="360" w:lineRule="exact"/>
      <w:jc w:val="left"/>
      <w:outlineLvl w:val="0"/>
    </w:pPr>
    <w:rPr>
      <w:b/>
      <w:kern w:val="3"/>
      <w:sz w:val="32"/>
      <w:szCs w:val="32"/>
    </w:rPr>
  </w:style>
  <w:style w:type="paragraph" w:customStyle="1" w:styleId="TableHead">
    <w:name w:val="Table Head"/>
    <w:basedOn w:val="Normal"/>
    <w:pPr>
      <w:spacing w:before="120" w:after="120" w:line="240" w:lineRule="exact"/>
      <w:jc w:val="left"/>
    </w:pPr>
    <w:rPr>
      <w:b/>
      <w:bCs/>
      <w:sz w:val="19"/>
    </w:rPr>
  </w:style>
  <w:style w:type="paragraph" w:customStyle="1" w:styleId="TableText">
    <w:name w:val="Table Text"/>
    <w:pPr>
      <w:tabs>
        <w:tab w:val="left" w:pos="284"/>
        <w:tab w:val="left" w:pos="567"/>
        <w:tab w:val="left" w:pos="992"/>
      </w:tabs>
      <w:suppressAutoHyphens/>
      <w:spacing w:before="120" w:after="120" w:line="240" w:lineRule="exact"/>
    </w:pPr>
    <w:rPr>
      <w:bCs/>
      <w:sz w:val="19"/>
      <w:lang w:eastAsia="en-US"/>
    </w:rPr>
  </w:style>
  <w:style w:type="paragraph" w:customStyle="1" w:styleId="TableBullet">
    <w:name w:val="Table Bullet"/>
    <w:basedOn w:val="TableText"/>
    <w:pPr>
      <w:numPr>
        <w:numId w:val="12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144"/>
      </w:tabs>
    </w:pPr>
  </w:style>
  <w:style w:type="paragraph" w:customStyle="1" w:styleId="ListNumbered">
    <w:name w:val="List Numbered"/>
    <w:basedOn w:val="Normal"/>
    <w:pPr>
      <w:numPr>
        <w:numId w:val="13"/>
      </w:numPr>
      <w:spacing w:before="120" w:after="120"/>
      <w:jc w:val="left"/>
    </w:pPr>
  </w:style>
  <w:style w:type="paragraph" w:customStyle="1" w:styleId="ListNumbered2">
    <w:name w:val="List Numbered 2"/>
    <w:basedOn w:val="Normal"/>
    <w:pPr>
      <w:tabs>
        <w:tab w:val="clear" w:pos="567"/>
        <w:tab w:val="clear" w:pos="992"/>
        <w:tab w:val="left" w:pos="0"/>
      </w:tabs>
      <w:spacing w:before="120" w:after="120"/>
      <w:jc w:val="left"/>
    </w:pPr>
    <w:rPr>
      <w:lang w:val="en-US"/>
    </w:rPr>
  </w:style>
  <w:style w:type="paragraph" w:customStyle="1" w:styleId="TableNumbered">
    <w:name w:val="Table Numbered"/>
    <w:basedOn w:val="TableText"/>
    <w:pPr>
      <w:numPr>
        <w:numId w:val="10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569"/>
      </w:tabs>
    </w:pPr>
  </w:style>
  <w:style w:type="paragraph" w:styleId="FootnoteText">
    <w:name w:val="footnote text"/>
    <w:basedOn w:val="Normal"/>
    <w:pPr>
      <w:tabs>
        <w:tab w:val="clear" w:pos="567"/>
        <w:tab w:val="left" w:pos="284"/>
      </w:tabs>
      <w:spacing w:before="0" w:line="240" w:lineRule="exact"/>
      <w:ind w:left="284" w:hanging="284"/>
      <w:jc w:val="left"/>
    </w:pPr>
    <w:rPr>
      <w:sz w:val="19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TOC1">
    <w:name w:val="toc 1"/>
    <w:basedOn w:val="Normal"/>
    <w:next w:val="Normal"/>
    <w:autoRedefine/>
    <w:pPr>
      <w:tabs>
        <w:tab w:val="clear" w:pos="992"/>
        <w:tab w:val="right" w:leader="dot" w:pos="8505"/>
      </w:tabs>
      <w:spacing w:before="120"/>
      <w:ind w:left="567" w:right="566" w:hanging="567"/>
    </w:pPr>
    <w:rPr>
      <w:szCs w:val="28"/>
    </w:rPr>
  </w:style>
  <w:style w:type="paragraph" w:styleId="TOC2">
    <w:name w:val="toc 2"/>
    <w:basedOn w:val="Normal"/>
    <w:next w:val="Normal"/>
    <w:autoRedefine/>
    <w:pPr>
      <w:tabs>
        <w:tab w:val="clear" w:pos="567"/>
        <w:tab w:val="clear" w:pos="992"/>
        <w:tab w:val="left" w:pos="1134"/>
        <w:tab w:val="right" w:leader="dot" w:pos="8505"/>
      </w:tabs>
      <w:spacing w:before="0"/>
      <w:ind w:left="1134" w:right="566" w:hanging="567"/>
    </w:pPr>
    <w:rPr>
      <w:sz w:val="20"/>
    </w:rPr>
  </w:style>
  <w:style w:type="paragraph" w:styleId="TOC3">
    <w:name w:val="toc 3"/>
    <w:basedOn w:val="Normal"/>
    <w:next w:val="Normal"/>
    <w:autoRedefine/>
    <w:pPr>
      <w:tabs>
        <w:tab w:val="clear" w:pos="567"/>
        <w:tab w:val="clear" w:pos="992"/>
        <w:tab w:val="left" w:pos="1701"/>
        <w:tab w:val="right" w:leader="dot" w:pos="8505"/>
      </w:tabs>
      <w:spacing w:before="0"/>
      <w:ind w:left="1701" w:right="567" w:hanging="567"/>
    </w:pPr>
    <w:rPr>
      <w:sz w:val="20"/>
    </w:rPr>
  </w:style>
  <w:style w:type="paragraph" w:styleId="TOC4">
    <w:name w:val="toc 4"/>
    <w:basedOn w:val="Normal"/>
    <w:next w:val="Normal"/>
    <w:autoRedefine/>
    <w:pPr>
      <w:tabs>
        <w:tab w:val="clear" w:pos="567"/>
        <w:tab w:val="clear" w:pos="992"/>
      </w:tabs>
      <w:ind w:left="720"/>
    </w:pPr>
  </w:style>
  <w:style w:type="paragraph" w:styleId="TOC5">
    <w:name w:val="toc 5"/>
    <w:basedOn w:val="Normal"/>
    <w:next w:val="Normal"/>
    <w:autoRedefine/>
    <w:pPr>
      <w:tabs>
        <w:tab w:val="clear" w:pos="567"/>
        <w:tab w:val="clear" w:pos="992"/>
      </w:tabs>
      <w:ind w:left="960"/>
    </w:pPr>
  </w:style>
  <w:style w:type="paragraph" w:styleId="TOC6">
    <w:name w:val="toc 6"/>
    <w:basedOn w:val="Normal"/>
    <w:next w:val="Normal"/>
    <w:autoRedefine/>
    <w:pPr>
      <w:tabs>
        <w:tab w:val="clear" w:pos="567"/>
        <w:tab w:val="clear" w:pos="992"/>
      </w:tabs>
      <w:ind w:left="1200"/>
    </w:pPr>
  </w:style>
  <w:style w:type="paragraph" w:styleId="TOC7">
    <w:name w:val="toc 7"/>
    <w:basedOn w:val="Normal"/>
    <w:next w:val="Normal"/>
    <w:autoRedefine/>
    <w:pPr>
      <w:tabs>
        <w:tab w:val="clear" w:pos="567"/>
        <w:tab w:val="clear" w:pos="992"/>
      </w:tabs>
      <w:ind w:left="1440"/>
    </w:pPr>
  </w:style>
  <w:style w:type="paragraph" w:styleId="TOC8">
    <w:name w:val="toc 8"/>
    <w:basedOn w:val="Normal"/>
    <w:next w:val="Normal"/>
    <w:autoRedefine/>
    <w:pPr>
      <w:tabs>
        <w:tab w:val="clear" w:pos="567"/>
        <w:tab w:val="clear" w:pos="992"/>
      </w:tabs>
      <w:ind w:left="1680"/>
    </w:pPr>
  </w:style>
  <w:style w:type="paragraph" w:styleId="TOC9">
    <w:name w:val="toc 9"/>
    <w:basedOn w:val="Normal"/>
    <w:next w:val="Normal"/>
    <w:autoRedefine/>
    <w:pPr>
      <w:tabs>
        <w:tab w:val="clear" w:pos="567"/>
        <w:tab w:val="clear" w:pos="992"/>
      </w:tabs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Characters">
    <w:name w:val="List Characters"/>
    <w:basedOn w:val="ListNumbered"/>
    <w:pPr>
      <w:numPr>
        <w:numId w:val="11"/>
      </w:numPr>
    </w:pPr>
  </w:style>
  <w:style w:type="paragraph" w:styleId="ListNumber">
    <w:name w:val="List Number"/>
    <w:basedOn w:val="Normal"/>
    <w:pPr>
      <w:numPr>
        <w:numId w:val="9"/>
      </w:numPr>
      <w:tabs>
        <w:tab w:val="clear" w:pos="567"/>
        <w:tab w:val="clear" w:pos="992"/>
        <w:tab w:val="left" w:pos="-852"/>
        <w:tab w:val="left" w:pos="-569"/>
        <w:tab w:val="left" w:pos="-144"/>
      </w:tabs>
    </w:pPr>
  </w:style>
  <w:style w:type="paragraph" w:customStyle="1" w:styleId="ActionSub-Point">
    <w:name w:val="Action Sub-Point"/>
    <w:basedOn w:val="ActionNumbered"/>
    <w:pPr>
      <w:numPr>
        <w:numId w:val="7"/>
      </w:numPr>
      <w:tabs>
        <w:tab w:val="clear" w:pos="567"/>
        <w:tab w:val="clear" w:pos="992"/>
        <w:tab w:val="left" w:pos="-567"/>
        <w:tab w:val="left" w:pos="-141"/>
      </w:tabs>
      <w:spacing w:before="120"/>
    </w:pPr>
  </w:style>
  <w:style w:type="paragraph" w:customStyle="1" w:styleId="BoxBanner">
    <w:name w:val="Box Banner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  <w:tab w:val="center" w:pos="4253"/>
      </w:tabs>
      <w:spacing w:before="0" w:line="320" w:lineRule="exact"/>
      <w:jc w:val="center"/>
    </w:pPr>
    <w:rPr>
      <w:bCs/>
      <w:caps/>
    </w:rPr>
  </w:style>
  <w:style w:type="paragraph" w:customStyle="1" w:styleId="ActionCharacter">
    <w:name w:val="Action Character"/>
    <w:basedOn w:val="Normal"/>
    <w:pPr>
      <w:numPr>
        <w:numId w:val="14"/>
      </w:numPr>
      <w:spacing w:after="120"/>
      <w:ind w:right="284"/>
      <w:jc w:val="left"/>
    </w:pPr>
  </w:style>
  <w:style w:type="paragraph" w:customStyle="1" w:styleId="BoxTitle">
    <w:name w:val="Box Title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0"/>
      <w:jc w:val="center"/>
    </w:pPr>
  </w:style>
  <w:style w:type="paragraph" w:customStyle="1" w:styleId="BoxCirculated">
    <w:name w:val="Box Circulated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120" w:line="240" w:lineRule="exact"/>
      <w:jc w:val="center"/>
    </w:pPr>
    <w:rPr>
      <w:i/>
      <w:iCs/>
      <w:sz w:val="19"/>
      <w:lang w:eastAsia="en-GB"/>
    </w:rPr>
  </w:style>
  <w:style w:type="paragraph" w:customStyle="1" w:styleId="ListCharacters2">
    <w:name w:val="List Characters 2"/>
    <w:basedOn w:val="Normal"/>
    <w:pPr>
      <w:numPr>
        <w:numId w:val="8"/>
      </w:numPr>
      <w:tabs>
        <w:tab w:val="clear" w:pos="567"/>
        <w:tab w:val="clear" w:pos="992"/>
        <w:tab w:val="left" w:pos="-1983"/>
      </w:tabs>
      <w:jc w:val="left"/>
    </w:pPr>
  </w:style>
  <w:style w:type="paragraph" w:styleId="ListParagraph">
    <w:name w:val="List Paragraph"/>
    <w:basedOn w:val="Normal"/>
    <w:pPr>
      <w:ind w:left="720"/>
    </w:p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16">
    <w:name w:val="LFO16"/>
    <w:basedOn w:val="NoList"/>
    <w:pPr>
      <w:numPr>
        <w:numId w:val="5"/>
      </w:numPr>
    </w:pPr>
  </w:style>
  <w:style w:type="numbering" w:customStyle="1" w:styleId="LFO18">
    <w:name w:val="LFO18"/>
    <w:basedOn w:val="NoList"/>
    <w:pPr>
      <w:numPr>
        <w:numId w:val="6"/>
      </w:numPr>
    </w:pPr>
  </w:style>
  <w:style w:type="numbering" w:customStyle="1" w:styleId="LFO20">
    <w:name w:val="LFO20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4">
    <w:name w:val="LFO34"/>
    <w:basedOn w:val="NoList"/>
    <w:pPr>
      <w:numPr>
        <w:numId w:val="9"/>
      </w:numPr>
    </w:pPr>
  </w:style>
  <w:style w:type="numbering" w:customStyle="1" w:styleId="LFO39">
    <w:name w:val="LFO39"/>
    <w:basedOn w:val="NoList"/>
    <w:pPr>
      <w:numPr>
        <w:numId w:val="10"/>
      </w:numPr>
    </w:pPr>
  </w:style>
  <w:style w:type="numbering" w:customStyle="1" w:styleId="LFO40">
    <w:name w:val="LFO40"/>
    <w:basedOn w:val="NoList"/>
    <w:pPr>
      <w:numPr>
        <w:numId w:val="11"/>
      </w:numPr>
    </w:pPr>
  </w:style>
  <w:style w:type="numbering" w:customStyle="1" w:styleId="LFO42">
    <w:name w:val="LFO42"/>
    <w:basedOn w:val="NoList"/>
    <w:pPr>
      <w:numPr>
        <w:numId w:val="12"/>
      </w:numPr>
    </w:pPr>
  </w:style>
  <w:style w:type="numbering" w:customStyle="1" w:styleId="LFO43">
    <w:name w:val="LFO43"/>
    <w:basedOn w:val="NoList"/>
    <w:pPr>
      <w:numPr>
        <w:numId w:val="13"/>
      </w:numPr>
    </w:pPr>
  </w:style>
  <w:style w:type="numbering" w:customStyle="1" w:styleId="LFO47">
    <w:name w:val="LFO47"/>
    <w:basedOn w:val="NoList"/>
    <w:pPr>
      <w:numPr>
        <w:numId w:val="14"/>
      </w:numPr>
    </w:pPr>
  </w:style>
  <w:style w:type="table" w:styleId="TableGrid">
    <w:name w:val="Table Grid"/>
    <w:basedOn w:val="TableNormal"/>
    <w:uiPriority w:val="59"/>
    <w:rsid w:val="005A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8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567"/>
        <w:tab w:val="left" w:pos="992"/>
      </w:tabs>
      <w:suppressAutoHyphens/>
      <w:spacing w:before="180" w:line="280" w:lineRule="exact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autoSpaceDE w:val="0"/>
      <w:spacing w:before="360" w:line="360" w:lineRule="exact"/>
      <w:jc w:val="left"/>
      <w:outlineLvl w:val="0"/>
    </w:pPr>
    <w:rPr>
      <w:b/>
      <w:color w:val="000000"/>
      <w:sz w:val="28"/>
      <w:szCs w:val="20"/>
      <w:lang w:val="en-US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300" w:after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Cs/>
      <w:i/>
      <w:szCs w:val="26"/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clear" w:pos="567"/>
        <w:tab w:val="clear" w:pos="992"/>
        <w:tab w:val="left" w:pos="-1276"/>
        <w:tab w:val="left" w:pos="-1188"/>
      </w:tabs>
      <w:spacing w:before="12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tabs>
        <w:tab w:val="clear" w:pos="567"/>
        <w:tab w:val="clear" w:pos="992"/>
        <w:tab w:val="left" w:pos="-3024"/>
      </w:tabs>
      <w:spacing w:before="120"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tabs>
        <w:tab w:val="clear" w:pos="567"/>
        <w:tab w:val="clear" w:pos="992"/>
        <w:tab w:val="left" w:pos="-3616"/>
        <w:tab w:val="left" w:pos="-3456"/>
      </w:tabs>
      <w:spacing w:before="120"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clear" w:pos="567"/>
        <w:tab w:val="clear" w:pos="992"/>
        <w:tab w:val="left" w:pos="-4192"/>
        <w:tab w:val="left" w:pos="-3888"/>
      </w:tabs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clear" w:pos="567"/>
        <w:tab w:val="clear" w:pos="992"/>
        <w:tab w:val="left" w:pos="-4768"/>
        <w:tab w:val="left" w:pos="-4320"/>
      </w:tabs>
      <w:spacing w:before="120" w:after="12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tabs>
        <w:tab w:val="clear" w:pos="567"/>
        <w:tab w:val="clear" w:pos="992"/>
        <w:tab w:val="left" w:pos="-5344"/>
        <w:tab w:val="left" w:pos="-4752"/>
      </w:tabs>
      <w:spacing w:before="120" w:after="12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Header">
    <w:name w:val="header"/>
    <w:basedOn w:val="Normal"/>
    <w:pPr>
      <w:pBdr>
        <w:bottom w:val="single" w:sz="4" w:space="3" w:color="000000"/>
      </w:pBd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lang w:val="en-US"/>
    </w:rPr>
  </w:style>
  <w:style w:type="paragraph" w:styleId="Footer">
    <w:name w:val="footer"/>
    <w:basedOn w:val="Normal"/>
    <w:pPr>
      <w:pBdr>
        <w:top w:val="single" w:sz="4" w:space="3" w:color="000000"/>
      </w:pBd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lang w:val="en-US"/>
    </w:rPr>
  </w:style>
  <w:style w:type="character" w:styleId="PageNumber">
    <w:name w:val="page number"/>
    <w:basedOn w:val="DefaultParagraphFont"/>
  </w:style>
  <w:style w:type="paragraph" w:customStyle="1" w:styleId="ActionNumbered">
    <w:name w:val="Action Numbered"/>
    <w:basedOn w:val="Normal"/>
    <w:pPr>
      <w:spacing w:after="120"/>
      <w:ind w:right="284"/>
      <w:jc w:val="left"/>
    </w:pPr>
  </w:style>
  <w:style w:type="paragraph" w:styleId="ListBullet">
    <w:name w:val="List Bullet"/>
    <w:basedOn w:val="Normal"/>
    <w:pPr>
      <w:numPr>
        <w:numId w:val="5"/>
      </w:numPr>
      <w:spacing w:before="120" w:after="120"/>
      <w:jc w:val="left"/>
    </w:pPr>
  </w:style>
  <w:style w:type="paragraph" w:styleId="ListBullet2">
    <w:name w:val="List Bullet 2"/>
    <w:basedOn w:val="Normal"/>
    <w:pPr>
      <w:numPr>
        <w:numId w:val="6"/>
      </w:numPr>
      <w:tabs>
        <w:tab w:val="clear" w:pos="567"/>
        <w:tab w:val="clear" w:pos="992"/>
        <w:tab w:val="left" w:pos="-2976"/>
      </w:tabs>
      <w:spacing w:before="120" w:after="120"/>
      <w:jc w:val="left"/>
    </w:pPr>
  </w:style>
  <w:style w:type="paragraph" w:customStyle="1" w:styleId="Author">
    <w:name w:val="Author"/>
    <w:basedOn w:val="Normal"/>
    <w:pPr>
      <w:jc w:val="right"/>
    </w:pPr>
    <w:rPr>
      <w:sz w:val="19"/>
    </w:rPr>
  </w:style>
  <w:style w:type="paragraph" w:styleId="Title">
    <w:name w:val="Title"/>
    <w:basedOn w:val="Normal"/>
    <w:pPr>
      <w:spacing w:before="360" w:after="240" w:line="360" w:lineRule="exact"/>
      <w:jc w:val="left"/>
      <w:outlineLvl w:val="0"/>
    </w:pPr>
    <w:rPr>
      <w:b/>
      <w:kern w:val="3"/>
      <w:sz w:val="32"/>
      <w:szCs w:val="32"/>
    </w:rPr>
  </w:style>
  <w:style w:type="paragraph" w:customStyle="1" w:styleId="TableHead">
    <w:name w:val="Table Head"/>
    <w:basedOn w:val="Normal"/>
    <w:pPr>
      <w:spacing w:before="120" w:after="120" w:line="240" w:lineRule="exact"/>
      <w:jc w:val="left"/>
    </w:pPr>
    <w:rPr>
      <w:b/>
      <w:bCs/>
      <w:sz w:val="19"/>
    </w:rPr>
  </w:style>
  <w:style w:type="paragraph" w:customStyle="1" w:styleId="TableText">
    <w:name w:val="Table Text"/>
    <w:pPr>
      <w:tabs>
        <w:tab w:val="left" w:pos="284"/>
        <w:tab w:val="left" w:pos="567"/>
        <w:tab w:val="left" w:pos="992"/>
      </w:tabs>
      <w:suppressAutoHyphens/>
      <w:spacing w:before="120" w:after="120" w:line="240" w:lineRule="exact"/>
    </w:pPr>
    <w:rPr>
      <w:bCs/>
      <w:sz w:val="19"/>
      <w:lang w:eastAsia="en-US"/>
    </w:rPr>
  </w:style>
  <w:style w:type="paragraph" w:customStyle="1" w:styleId="TableBullet">
    <w:name w:val="Table Bullet"/>
    <w:basedOn w:val="TableText"/>
    <w:pPr>
      <w:numPr>
        <w:numId w:val="12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144"/>
      </w:tabs>
    </w:pPr>
  </w:style>
  <w:style w:type="paragraph" w:customStyle="1" w:styleId="ListNumbered">
    <w:name w:val="List Numbered"/>
    <w:basedOn w:val="Normal"/>
    <w:pPr>
      <w:numPr>
        <w:numId w:val="13"/>
      </w:numPr>
      <w:spacing w:before="120" w:after="120"/>
      <w:jc w:val="left"/>
    </w:pPr>
  </w:style>
  <w:style w:type="paragraph" w:customStyle="1" w:styleId="ListNumbered2">
    <w:name w:val="List Numbered 2"/>
    <w:basedOn w:val="Normal"/>
    <w:pPr>
      <w:tabs>
        <w:tab w:val="clear" w:pos="567"/>
        <w:tab w:val="clear" w:pos="992"/>
        <w:tab w:val="left" w:pos="0"/>
      </w:tabs>
      <w:spacing w:before="120" w:after="120"/>
      <w:jc w:val="left"/>
    </w:pPr>
    <w:rPr>
      <w:lang w:val="en-US"/>
    </w:rPr>
  </w:style>
  <w:style w:type="paragraph" w:customStyle="1" w:styleId="TableNumbered">
    <w:name w:val="Table Numbered"/>
    <w:basedOn w:val="TableText"/>
    <w:pPr>
      <w:numPr>
        <w:numId w:val="10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569"/>
      </w:tabs>
    </w:pPr>
  </w:style>
  <w:style w:type="paragraph" w:styleId="FootnoteText">
    <w:name w:val="footnote text"/>
    <w:basedOn w:val="Normal"/>
    <w:pPr>
      <w:tabs>
        <w:tab w:val="clear" w:pos="567"/>
        <w:tab w:val="left" w:pos="284"/>
      </w:tabs>
      <w:spacing w:before="0" w:line="240" w:lineRule="exact"/>
      <w:ind w:left="284" w:hanging="284"/>
      <w:jc w:val="left"/>
    </w:pPr>
    <w:rPr>
      <w:sz w:val="19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TOC1">
    <w:name w:val="toc 1"/>
    <w:basedOn w:val="Normal"/>
    <w:next w:val="Normal"/>
    <w:autoRedefine/>
    <w:pPr>
      <w:tabs>
        <w:tab w:val="clear" w:pos="992"/>
        <w:tab w:val="right" w:leader="dot" w:pos="8505"/>
      </w:tabs>
      <w:spacing w:before="120"/>
      <w:ind w:left="567" w:right="566" w:hanging="567"/>
    </w:pPr>
    <w:rPr>
      <w:szCs w:val="28"/>
    </w:rPr>
  </w:style>
  <w:style w:type="paragraph" w:styleId="TOC2">
    <w:name w:val="toc 2"/>
    <w:basedOn w:val="Normal"/>
    <w:next w:val="Normal"/>
    <w:autoRedefine/>
    <w:pPr>
      <w:tabs>
        <w:tab w:val="clear" w:pos="567"/>
        <w:tab w:val="clear" w:pos="992"/>
        <w:tab w:val="left" w:pos="1134"/>
        <w:tab w:val="right" w:leader="dot" w:pos="8505"/>
      </w:tabs>
      <w:spacing w:before="0"/>
      <w:ind w:left="1134" w:right="566" w:hanging="567"/>
    </w:pPr>
    <w:rPr>
      <w:sz w:val="20"/>
    </w:rPr>
  </w:style>
  <w:style w:type="paragraph" w:styleId="TOC3">
    <w:name w:val="toc 3"/>
    <w:basedOn w:val="Normal"/>
    <w:next w:val="Normal"/>
    <w:autoRedefine/>
    <w:pPr>
      <w:tabs>
        <w:tab w:val="clear" w:pos="567"/>
        <w:tab w:val="clear" w:pos="992"/>
        <w:tab w:val="left" w:pos="1701"/>
        <w:tab w:val="right" w:leader="dot" w:pos="8505"/>
      </w:tabs>
      <w:spacing w:before="0"/>
      <w:ind w:left="1701" w:right="567" w:hanging="567"/>
    </w:pPr>
    <w:rPr>
      <w:sz w:val="20"/>
    </w:rPr>
  </w:style>
  <w:style w:type="paragraph" w:styleId="TOC4">
    <w:name w:val="toc 4"/>
    <w:basedOn w:val="Normal"/>
    <w:next w:val="Normal"/>
    <w:autoRedefine/>
    <w:pPr>
      <w:tabs>
        <w:tab w:val="clear" w:pos="567"/>
        <w:tab w:val="clear" w:pos="992"/>
      </w:tabs>
      <w:ind w:left="720"/>
    </w:pPr>
  </w:style>
  <w:style w:type="paragraph" w:styleId="TOC5">
    <w:name w:val="toc 5"/>
    <w:basedOn w:val="Normal"/>
    <w:next w:val="Normal"/>
    <w:autoRedefine/>
    <w:pPr>
      <w:tabs>
        <w:tab w:val="clear" w:pos="567"/>
        <w:tab w:val="clear" w:pos="992"/>
      </w:tabs>
      <w:ind w:left="960"/>
    </w:pPr>
  </w:style>
  <w:style w:type="paragraph" w:styleId="TOC6">
    <w:name w:val="toc 6"/>
    <w:basedOn w:val="Normal"/>
    <w:next w:val="Normal"/>
    <w:autoRedefine/>
    <w:pPr>
      <w:tabs>
        <w:tab w:val="clear" w:pos="567"/>
        <w:tab w:val="clear" w:pos="992"/>
      </w:tabs>
      <w:ind w:left="1200"/>
    </w:pPr>
  </w:style>
  <w:style w:type="paragraph" w:styleId="TOC7">
    <w:name w:val="toc 7"/>
    <w:basedOn w:val="Normal"/>
    <w:next w:val="Normal"/>
    <w:autoRedefine/>
    <w:pPr>
      <w:tabs>
        <w:tab w:val="clear" w:pos="567"/>
        <w:tab w:val="clear" w:pos="992"/>
      </w:tabs>
      <w:ind w:left="1440"/>
    </w:pPr>
  </w:style>
  <w:style w:type="paragraph" w:styleId="TOC8">
    <w:name w:val="toc 8"/>
    <w:basedOn w:val="Normal"/>
    <w:next w:val="Normal"/>
    <w:autoRedefine/>
    <w:pPr>
      <w:tabs>
        <w:tab w:val="clear" w:pos="567"/>
        <w:tab w:val="clear" w:pos="992"/>
      </w:tabs>
      <w:ind w:left="1680"/>
    </w:pPr>
  </w:style>
  <w:style w:type="paragraph" w:styleId="TOC9">
    <w:name w:val="toc 9"/>
    <w:basedOn w:val="Normal"/>
    <w:next w:val="Normal"/>
    <w:autoRedefine/>
    <w:pPr>
      <w:tabs>
        <w:tab w:val="clear" w:pos="567"/>
        <w:tab w:val="clear" w:pos="992"/>
      </w:tabs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Characters">
    <w:name w:val="List Characters"/>
    <w:basedOn w:val="ListNumbered"/>
    <w:pPr>
      <w:numPr>
        <w:numId w:val="11"/>
      </w:numPr>
    </w:pPr>
  </w:style>
  <w:style w:type="paragraph" w:styleId="ListNumber">
    <w:name w:val="List Number"/>
    <w:basedOn w:val="Normal"/>
    <w:pPr>
      <w:numPr>
        <w:numId w:val="9"/>
      </w:numPr>
      <w:tabs>
        <w:tab w:val="clear" w:pos="567"/>
        <w:tab w:val="clear" w:pos="992"/>
        <w:tab w:val="left" w:pos="-852"/>
        <w:tab w:val="left" w:pos="-569"/>
        <w:tab w:val="left" w:pos="-144"/>
      </w:tabs>
    </w:pPr>
  </w:style>
  <w:style w:type="paragraph" w:customStyle="1" w:styleId="ActionSub-Point">
    <w:name w:val="Action Sub-Point"/>
    <w:basedOn w:val="ActionNumbered"/>
    <w:pPr>
      <w:numPr>
        <w:numId w:val="7"/>
      </w:numPr>
      <w:tabs>
        <w:tab w:val="clear" w:pos="567"/>
        <w:tab w:val="clear" w:pos="992"/>
        <w:tab w:val="left" w:pos="-567"/>
        <w:tab w:val="left" w:pos="-141"/>
      </w:tabs>
      <w:spacing w:before="120"/>
    </w:pPr>
  </w:style>
  <w:style w:type="paragraph" w:customStyle="1" w:styleId="BoxBanner">
    <w:name w:val="Box Banner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  <w:tab w:val="center" w:pos="4253"/>
      </w:tabs>
      <w:spacing w:before="0" w:line="320" w:lineRule="exact"/>
      <w:jc w:val="center"/>
    </w:pPr>
    <w:rPr>
      <w:bCs/>
      <w:caps/>
    </w:rPr>
  </w:style>
  <w:style w:type="paragraph" w:customStyle="1" w:styleId="ActionCharacter">
    <w:name w:val="Action Character"/>
    <w:basedOn w:val="Normal"/>
    <w:pPr>
      <w:numPr>
        <w:numId w:val="14"/>
      </w:numPr>
      <w:spacing w:after="120"/>
      <w:ind w:right="284"/>
      <w:jc w:val="left"/>
    </w:pPr>
  </w:style>
  <w:style w:type="paragraph" w:customStyle="1" w:styleId="BoxTitle">
    <w:name w:val="Box Title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0"/>
      <w:jc w:val="center"/>
    </w:pPr>
  </w:style>
  <w:style w:type="paragraph" w:customStyle="1" w:styleId="BoxCirculated">
    <w:name w:val="Box Circulated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120" w:line="240" w:lineRule="exact"/>
      <w:jc w:val="center"/>
    </w:pPr>
    <w:rPr>
      <w:i/>
      <w:iCs/>
      <w:sz w:val="19"/>
      <w:lang w:eastAsia="en-GB"/>
    </w:rPr>
  </w:style>
  <w:style w:type="paragraph" w:customStyle="1" w:styleId="ListCharacters2">
    <w:name w:val="List Characters 2"/>
    <w:basedOn w:val="Normal"/>
    <w:pPr>
      <w:numPr>
        <w:numId w:val="8"/>
      </w:numPr>
      <w:tabs>
        <w:tab w:val="clear" w:pos="567"/>
        <w:tab w:val="clear" w:pos="992"/>
        <w:tab w:val="left" w:pos="-1983"/>
      </w:tabs>
      <w:jc w:val="left"/>
    </w:pPr>
  </w:style>
  <w:style w:type="paragraph" w:styleId="ListParagraph">
    <w:name w:val="List Paragraph"/>
    <w:basedOn w:val="Normal"/>
    <w:pPr>
      <w:ind w:left="720"/>
    </w:p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16">
    <w:name w:val="LFO16"/>
    <w:basedOn w:val="NoList"/>
    <w:pPr>
      <w:numPr>
        <w:numId w:val="5"/>
      </w:numPr>
    </w:pPr>
  </w:style>
  <w:style w:type="numbering" w:customStyle="1" w:styleId="LFO18">
    <w:name w:val="LFO18"/>
    <w:basedOn w:val="NoList"/>
    <w:pPr>
      <w:numPr>
        <w:numId w:val="6"/>
      </w:numPr>
    </w:pPr>
  </w:style>
  <w:style w:type="numbering" w:customStyle="1" w:styleId="LFO20">
    <w:name w:val="LFO20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4">
    <w:name w:val="LFO34"/>
    <w:basedOn w:val="NoList"/>
    <w:pPr>
      <w:numPr>
        <w:numId w:val="9"/>
      </w:numPr>
    </w:pPr>
  </w:style>
  <w:style w:type="numbering" w:customStyle="1" w:styleId="LFO39">
    <w:name w:val="LFO39"/>
    <w:basedOn w:val="NoList"/>
    <w:pPr>
      <w:numPr>
        <w:numId w:val="10"/>
      </w:numPr>
    </w:pPr>
  </w:style>
  <w:style w:type="numbering" w:customStyle="1" w:styleId="LFO40">
    <w:name w:val="LFO40"/>
    <w:basedOn w:val="NoList"/>
    <w:pPr>
      <w:numPr>
        <w:numId w:val="11"/>
      </w:numPr>
    </w:pPr>
  </w:style>
  <w:style w:type="numbering" w:customStyle="1" w:styleId="LFO42">
    <w:name w:val="LFO42"/>
    <w:basedOn w:val="NoList"/>
    <w:pPr>
      <w:numPr>
        <w:numId w:val="12"/>
      </w:numPr>
    </w:pPr>
  </w:style>
  <w:style w:type="numbering" w:customStyle="1" w:styleId="LFO43">
    <w:name w:val="LFO43"/>
    <w:basedOn w:val="NoList"/>
    <w:pPr>
      <w:numPr>
        <w:numId w:val="13"/>
      </w:numPr>
    </w:pPr>
  </w:style>
  <w:style w:type="numbering" w:customStyle="1" w:styleId="LFO47">
    <w:name w:val="LFO47"/>
    <w:basedOn w:val="NoList"/>
    <w:pPr>
      <w:numPr>
        <w:numId w:val="14"/>
      </w:numPr>
    </w:pPr>
  </w:style>
  <w:style w:type="table" w:styleId="TableGrid">
    <w:name w:val="Table Grid"/>
    <w:basedOn w:val="TableNormal"/>
    <w:uiPriority w:val="59"/>
    <w:rsid w:val="005A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8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ERNAN~1\AppData\Local\Temp\notes7889BF\IASC%20Subsidiary%20Bodies%202012%20Annua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356D-356D-4318-8830-05B6E12C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IASC Subsidiary Bodies 2012 Annual Report Template.dotx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INTER–AGENCY STANDING COMMITTEE WORKING GROUP</vt:lpstr>
    </vt:vector>
  </TitlesOfParts>
  <Company>OCHA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INTER–AGENCY STANDING COMMITTEE WORKING GROUP</dc:title>
  <dc:creator>Sandra Hernandez</dc:creator>
  <cp:lastModifiedBy>Katja LAURILA</cp:lastModifiedBy>
  <cp:revision>2</cp:revision>
  <cp:lastPrinted>2012-12-19T09:49:00Z</cp:lastPrinted>
  <dcterms:created xsi:type="dcterms:W3CDTF">2013-02-04T09:39:00Z</dcterms:created>
  <dcterms:modified xsi:type="dcterms:W3CDTF">2013-02-04T09:39:00Z</dcterms:modified>
</cp:coreProperties>
</file>