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6" w:rsidRDefault="00AE712E" w:rsidP="00E55533">
      <w:pPr>
        <w:pStyle w:val="BoxBanner"/>
        <w:spacing w:line="240" w:lineRule="auto"/>
      </w:pPr>
      <w:r>
        <w:t>Inter-Agency Standing Committee</w:t>
      </w:r>
    </w:p>
    <w:p w:rsidR="006906D4" w:rsidRDefault="006906D4" w:rsidP="00E55533">
      <w:pPr>
        <w:pStyle w:val="BoxBanner"/>
        <w:spacing w:line="240" w:lineRule="auto"/>
      </w:pPr>
    </w:p>
    <w:p w:rsidR="00FD70CC" w:rsidRPr="006906D4" w:rsidRDefault="00FD70CC" w:rsidP="00E55533">
      <w:pPr>
        <w:pStyle w:val="BoxBanner"/>
        <w:spacing w:line="240" w:lineRule="auto"/>
        <w:rPr>
          <w:b/>
        </w:rPr>
      </w:pPr>
      <w:r w:rsidRPr="006906D4">
        <w:rPr>
          <w:b/>
        </w:rPr>
        <w:t xml:space="preserve">IASC SUBSIDIARY BODies </w:t>
      </w:r>
    </w:p>
    <w:p w:rsidR="008F10F5" w:rsidRPr="008F10F5" w:rsidRDefault="008F10F5" w:rsidP="008F10F5">
      <w:pPr>
        <w:pStyle w:val="BoxTitle"/>
        <w:rPr>
          <w:sz w:val="28"/>
          <w:szCs w:val="28"/>
          <w:lang w:val="en-US"/>
        </w:rPr>
      </w:pPr>
      <w:r w:rsidRPr="008F10F5">
        <w:rPr>
          <w:sz w:val="28"/>
          <w:szCs w:val="28"/>
          <w:lang w:val="en-US"/>
        </w:rPr>
        <w:t>IASC Task Force on Protection from Sexual Exploitation and Abuse</w:t>
      </w:r>
    </w:p>
    <w:p w:rsidR="00062136" w:rsidRPr="006906D4" w:rsidRDefault="006906D4" w:rsidP="00E55533">
      <w:pPr>
        <w:pStyle w:val="BoxTitle"/>
        <w:spacing w:after="0"/>
        <w:rPr>
          <w:sz w:val="24"/>
        </w:rPr>
      </w:pPr>
      <w:r w:rsidRPr="006906D4">
        <w:rPr>
          <w:sz w:val="24"/>
        </w:rPr>
        <w:t>ANNUAL REPORT 2012</w:t>
      </w:r>
    </w:p>
    <w:p w:rsidR="00062136" w:rsidRDefault="008F10F5" w:rsidP="00E55533">
      <w:pPr>
        <w:pStyle w:val="BoxCirculated"/>
      </w:pPr>
      <w:r>
        <w:t>Circulated: January 2013</w:t>
      </w:r>
    </w:p>
    <w:p w:rsidR="00FD70CC" w:rsidRDefault="00FD70CC" w:rsidP="00FD70CC">
      <w:pPr>
        <w:pStyle w:val="Heading2"/>
        <w:numPr>
          <w:ilvl w:val="0"/>
          <w:numId w:val="0"/>
        </w:numPr>
        <w:ind w:left="360"/>
        <w:rPr>
          <w:bCs w:val="0"/>
          <w:i w:val="0"/>
          <w:iCs w:val="0"/>
          <w:color w:val="000000"/>
          <w:sz w:val="28"/>
          <w:szCs w:val="20"/>
          <w:lang w:val="en-US"/>
        </w:rPr>
      </w:pPr>
    </w:p>
    <w:p w:rsidR="00FD70CC" w:rsidRP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Key Achievements against Work plan Targets </w:t>
      </w:r>
      <w:bookmarkStart w:id="0" w:name="_GoBack"/>
      <w:bookmarkEnd w:id="0"/>
    </w:p>
    <w:p w:rsidR="00FD70CC" w:rsidRDefault="00FD70CC" w:rsidP="00FD70CC">
      <w:pPr>
        <w:rPr>
          <w:b/>
          <w:bCs/>
          <w:i/>
          <w:iCs/>
        </w:rPr>
      </w:pPr>
      <w:r w:rsidRPr="00FD70CC">
        <w:rPr>
          <w:b/>
          <w:bCs/>
          <w:i/>
          <w:iCs/>
        </w:rPr>
        <w:t>List 5 to 10 achievements and successes in line with the 2012 Work Plan</w:t>
      </w:r>
    </w:p>
    <w:p w:rsidR="00CD173E" w:rsidRDefault="00CD173E" w:rsidP="00CD173E">
      <w:pPr>
        <w:pStyle w:val="ListParagraph"/>
        <w:numPr>
          <w:ilvl w:val="0"/>
          <w:numId w:val="18"/>
        </w:numPr>
      </w:pPr>
      <w:r>
        <w:t>PSEA-MOS Technical Guidance Notes drafted</w:t>
      </w:r>
    </w:p>
    <w:p w:rsidR="00CD173E" w:rsidRDefault="00CD173E" w:rsidP="00CD173E">
      <w:pPr>
        <w:pStyle w:val="ListParagraph"/>
        <w:numPr>
          <w:ilvl w:val="0"/>
          <w:numId w:val="18"/>
        </w:numPr>
      </w:pPr>
      <w:r>
        <w:t>IASC Task Force on PSEA website updated (Arabic language and FAQ page added)</w:t>
      </w:r>
    </w:p>
    <w:p w:rsidR="00CD173E" w:rsidRDefault="00CD173E" w:rsidP="00CD173E">
      <w:pPr>
        <w:pStyle w:val="ListParagraph"/>
        <w:numPr>
          <w:ilvl w:val="0"/>
          <w:numId w:val="18"/>
        </w:numPr>
      </w:pPr>
      <w:r>
        <w:t>CBCM good practices compendium drafted</w:t>
      </w:r>
    </w:p>
    <w:p w:rsidR="00FD70CC" w:rsidRDefault="0008328E" w:rsidP="00FD70CC">
      <w:pPr>
        <w:pStyle w:val="ListParagraph"/>
        <w:numPr>
          <w:ilvl w:val="0"/>
          <w:numId w:val="18"/>
        </w:numPr>
      </w:pPr>
      <w:r>
        <w:t xml:space="preserve">CBCM workshop in Istanbul </w:t>
      </w:r>
    </w:p>
    <w:p w:rsidR="008F10F5" w:rsidRDefault="008F10F5" w:rsidP="008F10F5">
      <w:pPr>
        <w:pStyle w:val="ListParagraph"/>
        <w:ind w:left="360"/>
      </w:pPr>
    </w:p>
    <w:p w:rsidR="00FD70CC" w:rsidRP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 w:rsidRPr="00FD70CC"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Challenges faced in 2012 </w:t>
      </w:r>
    </w:p>
    <w:p w:rsidR="00FD70CC" w:rsidRPr="00FD70CC" w:rsidRDefault="00FD70CC" w:rsidP="00FD70CC">
      <w:pPr>
        <w:rPr>
          <w:b/>
          <w:bCs/>
          <w:i/>
          <w:iCs/>
        </w:rPr>
      </w:pPr>
      <w:r w:rsidRPr="00FD70CC">
        <w:rPr>
          <w:b/>
          <w:bCs/>
          <w:i/>
          <w:iCs/>
        </w:rPr>
        <w:t>List up 5 challenges and constraints faced by the Subsidiary Body</w:t>
      </w:r>
    </w:p>
    <w:p w:rsidR="008F10F5" w:rsidRDefault="00CD173E" w:rsidP="008F10F5">
      <w:pPr>
        <w:pStyle w:val="ListParagraph"/>
        <w:numPr>
          <w:ilvl w:val="0"/>
          <w:numId w:val="18"/>
        </w:numPr>
      </w:pPr>
      <w:r>
        <w:t>The Task Force experienced delays in collecting inter-agency funds for the update of</w:t>
      </w:r>
      <w:r w:rsidR="0008328E">
        <w:t xml:space="preserve"> the film “To Serve with Pride”, as well as finding new survivor testimonies, </w:t>
      </w:r>
      <w:r>
        <w:t xml:space="preserve">which </w:t>
      </w:r>
      <w:r w:rsidR="009C5FEB">
        <w:t>delayed the production. New launch date: end of</w:t>
      </w:r>
      <w:r>
        <w:t xml:space="preserve"> April 2013. </w:t>
      </w:r>
    </w:p>
    <w:p w:rsidR="008F10F5" w:rsidRDefault="0008328E" w:rsidP="008F10F5">
      <w:pPr>
        <w:pStyle w:val="ListParagraph"/>
        <w:numPr>
          <w:ilvl w:val="0"/>
          <w:numId w:val="18"/>
        </w:numPr>
      </w:pPr>
      <w:r>
        <w:t xml:space="preserve">The Task Force </w:t>
      </w:r>
      <w:r w:rsidR="00704831">
        <w:t xml:space="preserve">has </w:t>
      </w:r>
      <w:r>
        <w:t>experienced some difficulty</w:t>
      </w:r>
      <w:r w:rsidR="00704831">
        <w:t xml:space="preserve"> </w:t>
      </w:r>
      <w:r w:rsidR="009C5FEB">
        <w:t xml:space="preserve">in </w:t>
      </w:r>
      <w:r w:rsidR="00704831">
        <w:t xml:space="preserve">gathering </w:t>
      </w:r>
      <w:r w:rsidR="009C5FEB">
        <w:t xml:space="preserve">field level </w:t>
      </w:r>
      <w:r w:rsidR="00704831">
        <w:t xml:space="preserve">support for establishing inter-agency community-based complaint mechanism, which has delayed the drafting/submission of the proposal to ECHO. </w:t>
      </w:r>
      <w:r w:rsidR="009C5FEB">
        <w:t xml:space="preserve">The proposal is expected to be submitted by end of January 2013. </w:t>
      </w:r>
    </w:p>
    <w:p w:rsidR="008F10F5" w:rsidRPr="008F10F5" w:rsidRDefault="008F10F5" w:rsidP="008F10F5">
      <w:pPr>
        <w:pStyle w:val="ListParagraph"/>
        <w:ind w:left="360"/>
      </w:pPr>
    </w:p>
    <w:p w:rsidR="00E55533" w:rsidRPr="008F10F5" w:rsidRDefault="00E55533" w:rsidP="008F10F5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 w:rsidRPr="008F10F5"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Any outcomes of your Subsidiary Body in relation to the Transformative Agenda in 2012 </w:t>
      </w:r>
    </w:p>
    <w:p w:rsidR="00E55533" w:rsidRDefault="00F0666F" w:rsidP="00E55533">
      <w:pPr>
        <w:rPr>
          <w:b/>
          <w:bCs/>
          <w:i/>
          <w:iCs/>
        </w:rPr>
      </w:pPr>
      <w:r w:rsidRPr="00F0666F">
        <w:rPr>
          <w:b/>
          <w:bCs/>
          <w:i/>
          <w:iCs/>
        </w:rPr>
        <w:t xml:space="preserve">Please list </w:t>
      </w:r>
      <w:r>
        <w:rPr>
          <w:b/>
          <w:bCs/>
          <w:i/>
          <w:iCs/>
        </w:rPr>
        <w:t xml:space="preserve">work done in relation to the Transformative Agenda </w:t>
      </w:r>
    </w:p>
    <w:p w:rsidR="00F0666F" w:rsidRDefault="00F0666F" w:rsidP="008F10F5">
      <w:pPr>
        <w:rPr>
          <w:b/>
          <w:bCs/>
          <w:i/>
          <w:iCs/>
        </w:rPr>
      </w:pPr>
    </w:p>
    <w:p w:rsidR="008F10F5" w:rsidRPr="008F10F5" w:rsidRDefault="008F10F5" w:rsidP="008F10F5">
      <w:pPr>
        <w:rPr>
          <w:b/>
          <w:bCs/>
          <w:i/>
          <w:iCs/>
        </w:rPr>
      </w:pPr>
    </w:p>
    <w:p w:rsidR="00FD70CC" w:rsidRDefault="00E55533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bCs w:val="0"/>
          <w:i w:val="0"/>
          <w:iCs w:val="0"/>
          <w:color w:val="000000"/>
          <w:sz w:val="28"/>
          <w:szCs w:val="28"/>
          <w:lang w:val="en-US"/>
        </w:rPr>
        <w:lastRenderedPageBreak/>
        <w:t>Outstanding work of your Subsidiary Body requiring the attention of the IASC Working Group in 2013</w:t>
      </w:r>
    </w:p>
    <w:p w:rsidR="00FD70CC" w:rsidRPr="00F32FB8" w:rsidRDefault="00F32FB8" w:rsidP="00E55533">
      <w:pPr>
        <w:rPr>
          <w:lang w:val="en-US"/>
        </w:rPr>
      </w:pPr>
      <w:r w:rsidRPr="00F32FB8">
        <w:rPr>
          <w:b/>
          <w:bCs/>
          <w:i/>
          <w:iCs/>
        </w:rPr>
        <w:t xml:space="preserve">Please list </w:t>
      </w:r>
      <w:r w:rsidR="00E55533">
        <w:rPr>
          <w:b/>
          <w:bCs/>
          <w:i/>
          <w:iCs/>
        </w:rPr>
        <w:t xml:space="preserve">issues requiring the IASC Working Group’s attention </w:t>
      </w:r>
    </w:p>
    <w:p w:rsidR="00FD70CC" w:rsidRPr="00704831" w:rsidRDefault="00B073AA" w:rsidP="00704831">
      <w:pPr>
        <w:pStyle w:val="ListParagraph"/>
        <w:numPr>
          <w:ilvl w:val="0"/>
          <w:numId w:val="25"/>
        </w:numPr>
        <w:rPr>
          <w:szCs w:val="22"/>
          <w:lang w:val="en-US"/>
        </w:rPr>
      </w:pPr>
      <w:r w:rsidRPr="00704831">
        <w:rPr>
          <w:szCs w:val="22"/>
          <w:lang w:val="en-US"/>
        </w:rPr>
        <w:t>The update of the film “To Serve with Pride”</w:t>
      </w:r>
      <w:r w:rsidR="009C5FEB">
        <w:rPr>
          <w:szCs w:val="22"/>
          <w:lang w:val="en-US"/>
        </w:rPr>
        <w:t xml:space="preserve"> is estimated to be finalized by end of</w:t>
      </w:r>
      <w:r w:rsidRPr="00704831">
        <w:rPr>
          <w:szCs w:val="22"/>
          <w:lang w:val="en-US"/>
        </w:rPr>
        <w:t xml:space="preserve"> April 2013. </w:t>
      </w:r>
    </w:p>
    <w:p w:rsidR="0008328E" w:rsidRPr="00704831" w:rsidRDefault="0000566E" w:rsidP="00704831">
      <w:pPr>
        <w:pStyle w:val="ListParagraph"/>
        <w:numPr>
          <w:ilvl w:val="0"/>
          <w:numId w:val="25"/>
        </w:numPr>
        <w:rPr>
          <w:szCs w:val="22"/>
          <w:lang w:val="en-US"/>
        </w:rPr>
      </w:pPr>
      <w:r>
        <w:rPr>
          <w:szCs w:val="22"/>
          <w:lang w:val="en-CA"/>
        </w:rPr>
        <w:t>Submission</w:t>
      </w:r>
      <w:r w:rsidR="0008328E" w:rsidRPr="00704831">
        <w:rPr>
          <w:szCs w:val="22"/>
          <w:lang w:val="en-CA"/>
        </w:rPr>
        <w:t xml:space="preserve"> of inter-agency CBCM proposal</w:t>
      </w:r>
      <w:r>
        <w:rPr>
          <w:szCs w:val="22"/>
          <w:lang w:val="en-CA"/>
        </w:rPr>
        <w:t xml:space="preserve"> by end of January 2013.</w:t>
      </w:r>
    </w:p>
    <w:p w:rsidR="009D0FE4" w:rsidRPr="00704831" w:rsidRDefault="009D0FE4" w:rsidP="00704831">
      <w:pPr>
        <w:pStyle w:val="ListParagraph"/>
        <w:numPr>
          <w:ilvl w:val="0"/>
          <w:numId w:val="25"/>
        </w:numPr>
        <w:rPr>
          <w:szCs w:val="22"/>
          <w:lang w:val="en-US"/>
        </w:rPr>
      </w:pPr>
      <w:r w:rsidRPr="00704831">
        <w:rPr>
          <w:szCs w:val="22"/>
          <w:lang w:val="en-US"/>
        </w:rPr>
        <w:t>The Task Force is planning to merge with the TF on Accounta</w:t>
      </w:r>
      <w:r w:rsidR="00704831">
        <w:rPr>
          <w:szCs w:val="22"/>
          <w:lang w:val="en-US"/>
        </w:rPr>
        <w:t xml:space="preserve">bility to Affected Populations </w:t>
      </w:r>
      <w:r w:rsidRPr="00704831">
        <w:rPr>
          <w:szCs w:val="22"/>
          <w:lang w:val="en-US"/>
        </w:rPr>
        <w:t xml:space="preserve">by the end of 2013. </w:t>
      </w:r>
      <w:r w:rsidR="006C1666" w:rsidRPr="00704831">
        <w:rPr>
          <w:szCs w:val="22"/>
          <w:lang w:val="en-US"/>
        </w:rPr>
        <w:tab/>
      </w: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jc w:val="right"/>
        <w:rPr>
          <w:lang w:val="en-US"/>
        </w:rPr>
      </w:pPr>
      <w:r>
        <w:rPr>
          <w:lang w:val="en-US"/>
        </w:rPr>
        <w:t>Prepared by:</w:t>
      </w:r>
    </w:p>
    <w:p w:rsidR="008F10F5" w:rsidRPr="008F10F5" w:rsidRDefault="008F10F5" w:rsidP="008F10F5">
      <w:pPr>
        <w:jc w:val="right"/>
        <w:rPr>
          <w:lang w:val="en-US"/>
        </w:rPr>
      </w:pPr>
      <w:r w:rsidRPr="008F10F5">
        <w:rPr>
          <w:lang w:val="en-US"/>
        </w:rPr>
        <w:t xml:space="preserve">IASC </w:t>
      </w:r>
      <w:r>
        <w:rPr>
          <w:lang w:val="en-US"/>
        </w:rPr>
        <w:t>TF</w:t>
      </w:r>
      <w:r w:rsidRPr="008F10F5">
        <w:rPr>
          <w:lang w:val="en-US"/>
        </w:rPr>
        <w:t xml:space="preserve"> on Protection from Sexual Exploitation and Abuse</w:t>
      </w:r>
      <w:r>
        <w:rPr>
          <w:lang w:val="en-US"/>
        </w:rPr>
        <w:t>, January 2013</w:t>
      </w:r>
    </w:p>
    <w:p w:rsidR="008F10F5" w:rsidRDefault="008F10F5" w:rsidP="00FD70CC">
      <w:pPr>
        <w:jc w:val="right"/>
        <w:rPr>
          <w:lang w:val="en-US"/>
        </w:rPr>
      </w:pPr>
    </w:p>
    <w:sectPr w:rsidR="008F10F5">
      <w:headerReference w:type="default" r:id="rId9"/>
      <w:footerReference w:type="default" r:id="rId10"/>
      <w:pgSz w:w="11906" w:h="16838"/>
      <w:pgMar w:top="1418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EA" w:rsidRDefault="008308EA">
      <w:pPr>
        <w:spacing w:before="0" w:line="240" w:lineRule="auto"/>
      </w:pPr>
      <w:r>
        <w:separator/>
      </w:r>
    </w:p>
  </w:endnote>
  <w:endnote w:type="continuationSeparator" w:id="0">
    <w:p w:rsidR="008308EA" w:rsidRDefault="008308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40" w:rsidRDefault="00996D6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8376E" wp14:editId="09B36E6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0" cy="539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1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44640" w:rsidRDefault="00AE712E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F10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7pt;margin-top:0;width:24.5pt;height:4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" stroked="f">
              <v:path arrowok="t"/>
              <v:textbox inset="0,0,0,0">
                <w:txbxContent>
                  <w:p w:rsidR="00744640" w:rsidRDefault="00AE712E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F10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E712E">
      <w:t>Inter-Agency Standing Committee (IASC)</w:t>
    </w:r>
    <w:r w:rsidR="00AE712E">
      <w:tab/>
    </w:r>
    <w:r w:rsidR="00AE7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EA" w:rsidRDefault="008308EA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8308EA" w:rsidRDefault="008308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40" w:rsidRDefault="008F10F5">
    <w:pPr>
      <w:pStyle w:val="Header"/>
    </w:pPr>
    <w:r>
      <w:t>IASC Task Force on Protection from Sexual Exploitation and Abuse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04"/>
    <w:multiLevelType w:val="multilevel"/>
    <w:tmpl w:val="27B46AA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5E6"/>
    <w:multiLevelType w:val="multilevel"/>
    <w:tmpl w:val="B8040BC2"/>
    <w:styleLink w:val="LFO18"/>
    <w:lvl w:ilvl="0">
      <w:numFmt w:val="bullet"/>
      <w:pStyle w:val="ListBullet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2627D3"/>
    <w:multiLevelType w:val="multilevel"/>
    <w:tmpl w:val="F460B4F2"/>
    <w:styleLink w:val="LFO40"/>
    <w:lvl w:ilvl="0">
      <w:start w:val="1"/>
      <w:numFmt w:val="lowerLetter"/>
      <w:pStyle w:val="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6F65D6"/>
    <w:multiLevelType w:val="multilevel"/>
    <w:tmpl w:val="306C296C"/>
    <w:styleLink w:val="LFO28"/>
    <w:lvl w:ilvl="0">
      <w:start w:val="1"/>
      <w:numFmt w:val="decimal"/>
      <w:pStyle w:val="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534FF6"/>
    <w:multiLevelType w:val="multilevel"/>
    <w:tmpl w:val="8CAAF910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FD36713"/>
    <w:multiLevelType w:val="multilevel"/>
    <w:tmpl w:val="2FE8587C"/>
    <w:styleLink w:val="LFO42"/>
    <w:lvl w:ilvl="0">
      <w:numFmt w:val="bullet"/>
      <w:pStyle w:val="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6A632E"/>
    <w:multiLevelType w:val="hybridMultilevel"/>
    <w:tmpl w:val="40C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D5C"/>
    <w:multiLevelType w:val="hybridMultilevel"/>
    <w:tmpl w:val="82A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372"/>
    <w:multiLevelType w:val="hybridMultilevel"/>
    <w:tmpl w:val="744ACA94"/>
    <w:lvl w:ilvl="0" w:tplc="408240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D6C96"/>
    <w:multiLevelType w:val="multilevel"/>
    <w:tmpl w:val="2182E646"/>
    <w:styleLink w:val="LFO34"/>
    <w:lvl w:ilvl="0">
      <w:start w:val="1"/>
      <w:numFmt w:val="decimal"/>
      <w:pStyle w:val="ListNumber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F0F581B"/>
    <w:multiLevelType w:val="multilevel"/>
    <w:tmpl w:val="B6CA03C0"/>
    <w:styleLink w:val="LFO16"/>
    <w:lvl w:ilvl="0">
      <w:numFmt w:val="bullet"/>
      <w:pStyle w:val="ListBullet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F1C65A4"/>
    <w:multiLevelType w:val="multilevel"/>
    <w:tmpl w:val="26B097D4"/>
    <w:styleLink w:val="LFO20"/>
    <w:lvl w:ilvl="0">
      <w:start w:val="1"/>
      <w:numFmt w:val="decimal"/>
      <w:pStyle w:val="ActionSub-Point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7125"/>
    <w:multiLevelType w:val="hybridMultilevel"/>
    <w:tmpl w:val="C2FE0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E3111"/>
    <w:multiLevelType w:val="multilevel"/>
    <w:tmpl w:val="3176E29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5BE04A2"/>
    <w:multiLevelType w:val="multilevel"/>
    <w:tmpl w:val="E5906654"/>
    <w:styleLink w:val="LFO39"/>
    <w:lvl w:ilvl="0">
      <w:start w:val="1"/>
      <w:numFmt w:val="decimal"/>
      <w:pStyle w:val="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657607C"/>
    <w:multiLevelType w:val="hybridMultilevel"/>
    <w:tmpl w:val="5BB6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764E56"/>
    <w:multiLevelType w:val="multilevel"/>
    <w:tmpl w:val="00A07862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1341C77"/>
    <w:multiLevelType w:val="hybridMultilevel"/>
    <w:tmpl w:val="3C60B8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23F45"/>
    <w:multiLevelType w:val="multilevel"/>
    <w:tmpl w:val="13E46F36"/>
    <w:styleLink w:val="LFO43"/>
    <w:lvl w:ilvl="0">
      <w:start w:val="1"/>
      <w:numFmt w:val="decimal"/>
      <w:pStyle w:val="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6A13"/>
    <w:multiLevelType w:val="hybridMultilevel"/>
    <w:tmpl w:val="5A3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14D85"/>
    <w:multiLevelType w:val="multilevel"/>
    <w:tmpl w:val="6CF6A268"/>
    <w:styleLink w:val="WWOutlineListStyle3"/>
    <w:lvl w:ilvl="0">
      <w:start w:val="1"/>
      <w:numFmt w:val="upperRoman"/>
      <w:pStyle w:val="Heading1"/>
      <w:lvlText w:val="%1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7B427147"/>
    <w:multiLevelType w:val="multilevel"/>
    <w:tmpl w:val="F43EB7F0"/>
    <w:styleLink w:val="LFO47"/>
    <w:lvl w:ilvl="0">
      <w:start w:val="1"/>
      <w:numFmt w:val="lowerLetter"/>
      <w:pStyle w:val="ActionCharac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8"/>
  </w:num>
  <w:num w:numId="14">
    <w:abstractNumId w:val="21"/>
  </w:num>
  <w:num w:numId="15">
    <w:abstractNumId w:val="0"/>
  </w:num>
  <w:num w:numId="16">
    <w:abstractNumId w:val="7"/>
  </w:num>
  <w:num w:numId="17">
    <w:abstractNumId w:val="6"/>
  </w:num>
  <w:num w:numId="18">
    <w:abstractNumId w:val="12"/>
  </w:num>
  <w:num w:numId="19">
    <w:abstractNumId w:val="20"/>
  </w:num>
  <w:num w:numId="20">
    <w:abstractNumId w:val="20"/>
  </w:num>
  <w:num w:numId="21">
    <w:abstractNumId w:val="17"/>
  </w:num>
  <w:num w:numId="22">
    <w:abstractNumId w:val="20"/>
  </w:num>
  <w:num w:numId="23">
    <w:abstractNumId w:val="8"/>
  </w:num>
  <w:num w:numId="24">
    <w:abstractNumId w:val="19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E"/>
    <w:rsid w:val="0000566E"/>
    <w:rsid w:val="00062136"/>
    <w:rsid w:val="000827A0"/>
    <w:rsid w:val="0008328E"/>
    <w:rsid w:val="003F7E8A"/>
    <w:rsid w:val="006906D4"/>
    <w:rsid w:val="006C1666"/>
    <w:rsid w:val="00704831"/>
    <w:rsid w:val="008308EA"/>
    <w:rsid w:val="008F10F5"/>
    <w:rsid w:val="00996D63"/>
    <w:rsid w:val="009C5FEB"/>
    <w:rsid w:val="009D0FE4"/>
    <w:rsid w:val="00AE712E"/>
    <w:rsid w:val="00B073AA"/>
    <w:rsid w:val="00B41295"/>
    <w:rsid w:val="00B9655D"/>
    <w:rsid w:val="00CD173E"/>
    <w:rsid w:val="00E46118"/>
    <w:rsid w:val="00E55533"/>
    <w:rsid w:val="00F0666F"/>
    <w:rsid w:val="00F32FB8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Local\Microsoft\Windows\Temporary%20Internet%20Files\Content.Outlook\RT42BGNH\IASC%20Subsidiary%20Bodies%202012%20Annu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3391-C53B-4AB3-8857-051D1C2D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Subsidiary Bodies 2012 Annual Report Template.dotx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OCHA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jaqueline</dc:creator>
  <cp:lastModifiedBy>Katja LAURILA</cp:lastModifiedBy>
  <cp:revision>2</cp:revision>
  <cp:lastPrinted>2006-02-01T17:45:00Z</cp:lastPrinted>
  <dcterms:created xsi:type="dcterms:W3CDTF">2013-02-04T09:44:00Z</dcterms:created>
  <dcterms:modified xsi:type="dcterms:W3CDTF">2013-02-04T09:44:00Z</dcterms:modified>
</cp:coreProperties>
</file>