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36" w:rsidRPr="00C61ADF" w:rsidRDefault="00AE712E" w:rsidP="00E55533">
      <w:pPr>
        <w:pStyle w:val="BoxBanner"/>
        <w:spacing w:line="240" w:lineRule="auto"/>
      </w:pPr>
      <w:r w:rsidRPr="00C61ADF">
        <w:t>Inter-Agency Standing Committee</w:t>
      </w:r>
    </w:p>
    <w:p w:rsidR="006906D4" w:rsidRPr="00D543E1" w:rsidRDefault="006906D4" w:rsidP="00E55533">
      <w:pPr>
        <w:pStyle w:val="BoxBanner"/>
        <w:spacing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:rsidR="00FD70CC" w:rsidRPr="00C61ADF" w:rsidRDefault="00FD70CC" w:rsidP="00E55533">
      <w:pPr>
        <w:pStyle w:val="BoxBanner"/>
        <w:spacing w:line="240" w:lineRule="auto"/>
        <w:rPr>
          <w:b/>
        </w:rPr>
      </w:pPr>
      <w:r w:rsidRPr="00C61ADF">
        <w:rPr>
          <w:b/>
        </w:rPr>
        <w:t xml:space="preserve">IASC SUBSIDIARY BODies </w:t>
      </w:r>
    </w:p>
    <w:p w:rsidR="00603B47" w:rsidRPr="00C61ADF" w:rsidRDefault="00603B47" w:rsidP="00C61ADF">
      <w:pPr>
        <w:pStyle w:val="BoxTitle"/>
        <w:spacing w:after="0" w:line="240" w:lineRule="auto"/>
      </w:pPr>
      <w:r w:rsidRPr="00C61ADF">
        <w:t xml:space="preserve">IASC </w:t>
      </w:r>
      <w:r w:rsidR="001931E7" w:rsidRPr="00C61ADF">
        <w:t>Task Force</w:t>
      </w:r>
      <w:r w:rsidRPr="00C61ADF">
        <w:t xml:space="preserve"> on</w:t>
      </w:r>
    </w:p>
    <w:p w:rsidR="00603B47" w:rsidRPr="00C61ADF" w:rsidRDefault="00603B47" w:rsidP="00C61ADF">
      <w:pPr>
        <w:pStyle w:val="BoxTitle"/>
        <w:spacing w:after="0" w:line="240" w:lineRule="auto"/>
      </w:pPr>
      <w:r w:rsidRPr="00C61ADF">
        <w:t xml:space="preserve">Humanitarian </w:t>
      </w:r>
      <w:r w:rsidR="001931E7" w:rsidRPr="00C61ADF">
        <w:t>Space</w:t>
      </w:r>
      <w:r w:rsidRPr="00C61ADF">
        <w:t xml:space="preserve"> and C</w:t>
      </w:r>
      <w:r w:rsidR="001931E7" w:rsidRPr="00C61ADF">
        <w:t xml:space="preserve">ivil Military </w:t>
      </w:r>
      <w:r w:rsidR="00F40967" w:rsidRPr="00C61ADF">
        <w:t>Relation</w:t>
      </w:r>
      <w:bookmarkStart w:id="0" w:name="_GoBack"/>
      <w:bookmarkEnd w:id="0"/>
      <w:r w:rsidR="00F40967" w:rsidRPr="00C61ADF">
        <w:t>s</w:t>
      </w:r>
    </w:p>
    <w:p w:rsidR="00062136" w:rsidRPr="00C61ADF" w:rsidRDefault="006906D4" w:rsidP="00603B47">
      <w:pPr>
        <w:pStyle w:val="BoxTitle"/>
        <w:spacing w:after="0"/>
        <w:rPr>
          <w:sz w:val="24"/>
        </w:rPr>
      </w:pPr>
      <w:r w:rsidRPr="00C61ADF">
        <w:rPr>
          <w:sz w:val="24"/>
        </w:rPr>
        <w:t>ANNUAL REPORT 2012</w:t>
      </w:r>
    </w:p>
    <w:p w:rsidR="00C61ADF" w:rsidRPr="00C61ADF" w:rsidRDefault="00C61ADF" w:rsidP="00C61ADF">
      <w:pPr>
        <w:pStyle w:val="BoxCirculated"/>
      </w:pPr>
      <w:r w:rsidRPr="00C61ADF">
        <w:t xml:space="preserve">Circulated:  </w:t>
      </w:r>
      <w:r>
        <w:t>February</w:t>
      </w:r>
      <w:r w:rsidRPr="00C61ADF">
        <w:t xml:space="preserve"> 2013</w:t>
      </w:r>
    </w:p>
    <w:p w:rsidR="00FD70CC" w:rsidRPr="00D543E1" w:rsidRDefault="00475F95" w:rsidP="00FD70CC">
      <w:pPr>
        <w:pStyle w:val="Heading2"/>
        <w:numPr>
          <w:ilvl w:val="0"/>
          <w:numId w:val="21"/>
        </w:numPr>
        <w:rPr>
          <w:rFonts w:asciiTheme="majorHAnsi" w:hAnsiTheme="majorHAnsi"/>
          <w:bCs w:val="0"/>
          <w:i w:val="0"/>
          <w:iCs w:val="0"/>
          <w:color w:val="000000" w:themeColor="text1"/>
          <w:sz w:val="20"/>
          <w:szCs w:val="20"/>
          <w:lang w:val="en-US"/>
        </w:rPr>
      </w:pPr>
      <w:r w:rsidRPr="00D543E1">
        <w:rPr>
          <w:rFonts w:asciiTheme="majorHAnsi" w:hAnsiTheme="majorHAnsi"/>
          <w:bCs w:val="0"/>
          <w:i w:val="0"/>
          <w:iCs w:val="0"/>
          <w:color w:val="000000" w:themeColor="text1"/>
          <w:sz w:val="20"/>
          <w:szCs w:val="20"/>
          <w:lang w:val="en-US"/>
        </w:rPr>
        <w:t>Key achievements against work plan t</w:t>
      </w:r>
      <w:r w:rsidR="00FD70CC" w:rsidRPr="00D543E1">
        <w:rPr>
          <w:rFonts w:asciiTheme="majorHAnsi" w:hAnsiTheme="majorHAnsi"/>
          <w:bCs w:val="0"/>
          <w:i w:val="0"/>
          <w:iCs w:val="0"/>
          <w:color w:val="000000" w:themeColor="text1"/>
          <w:sz w:val="20"/>
          <w:szCs w:val="20"/>
          <w:lang w:val="en-US"/>
        </w:rPr>
        <w:t xml:space="preserve">argets </w:t>
      </w:r>
    </w:p>
    <w:p w:rsidR="00FD70CC" w:rsidRPr="00D543E1" w:rsidRDefault="00FD70CC" w:rsidP="00FD70CC">
      <w:pPr>
        <w:rPr>
          <w:rFonts w:asciiTheme="majorHAnsi" w:hAnsiTheme="majorHAnsi"/>
          <w:b/>
          <w:bCs/>
          <w:i/>
          <w:iCs/>
          <w:color w:val="000000" w:themeColor="text1"/>
          <w:sz w:val="20"/>
          <w:szCs w:val="20"/>
        </w:rPr>
      </w:pPr>
      <w:r w:rsidRPr="00D543E1">
        <w:rPr>
          <w:rFonts w:asciiTheme="majorHAnsi" w:hAnsiTheme="majorHAnsi"/>
          <w:b/>
          <w:bCs/>
          <w:i/>
          <w:iCs/>
          <w:color w:val="000000" w:themeColor="text1"/>
          <w:sz w:val="20"/>
          <w:szCs w:val="20"/>
        </w:rPr>
        <w:t>List 5 to 10 achievements and successes in line with the 2012 Work Plan</w:t>
      </w:r>
      <w:r w:rsidR="00FB6649" w:rsidRPr="00D543E1">
        <w:rPr>
          <w:rFonts w:asciiTheme="majorHAnsi" w:hAnsiTheme="majorHAnsi"/>
          <w:b/>
          <w:bCs/>
          <w:i/>
          <w:iCs/>
          <w:color w:val="000000" w:themeColor="text1"/>
          <w:sz w:val="20"/>
          <w:szCs w:val="20"/>
        </w:rPr>
        <w:t>.</w:t>
      </w: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3262"/>
        <w:gridCol w:w="3181"/>
      </w:tblGrid>
      <w:tr w:rsidR="00EF49B9" w:rsidRPr="00D543E1" w:rsidTr="006D4A76">
        <w:trPr>
          <w:tblHeader/>
          <w:jc w:val="center"/>
        </w:trPr>
        <w:tc>
          <w:tcPr>
            <w:tcW w:w="2439" w:type="dxa"/>
            <w:shd w:val="clear" w:color="auto" w:fill="E6E6E6"/>
          </w:tcPr>
          <w:p w:rsidR="00EF49B9" w:rsidRPr="00D543E1" w:rsidRDefault="00EF49B9" w:rsidP="00703238">
            <w:pPr>
              <w:pStyle w:val="TableHead"/>
              <w:spacing w:before="80" w:after="80"/>
              <w:rPr>
                <w:rFonts w:asciiTheme="majorHAnsi" w:hAnsiTheme="majorHAnsi"/>
                <w:sz w:val="20"/>
                <w:szCs w:val="20"/>
              </w:rPr>
            </w:pPr>
            <w:r w:rsidRPr="00D543E1">
              <w:rPr>
                <w:rFonts w:asciiTheme="majorHAnsi" w:hAnsiTheme="majorHAnsi"/>
                <w:sz w:val="20"/>
                <w:szCs w:val="20"/>
              </w:rPr>
              <w:t>Objectives</w:t>
            </w:r>
          </w:p>
        </w:tc>
        <w:tc>
          <w:tcPr>
            <w:tcW w:w="3262" w:type="dxa"/>
            <w:shd w:val="clear" w:color="auto" w:fill="E6E6E6"/>
          </w:tcPr>
          <w:p w:rsidR="00EF49B9" w:rsidRPr="00D543E1" w:rsidRDefault="00EF49B9" w:rsidP="00703238">
            <w:pPr>
              <w:pStyle w:val="TableHead"/>
              <w:spacing w:before="80" w:after="80"/>
              <w:rPr>
                <w:rFonts w:asciiTheme="majorHAnsi" w:hAnsiTheme="majorHAnsi"/>
                <w:sz w:val="20"/>
                <w:szCs w:val="20"/>
              </w:rPr>
            </w:pPr>
            <w:r w:rsidRPr="00D543E1">
              <w:rPr>
                <w:rFonts w:asciiTheme="majorHAnsi" w:hAnsiTheme="majorHAnsi"/>
                <w:sz w:val="20"/>
                <w:szCs w:val="20"/>
              </w:rPr>
              <w:t>Activities</w:t>
            </w:r>
          </w:p>
        </w:tc>
        <w:tc>
          <w:tcPr>
            <w:tcW w:w="3181" w:type="dxa"/>
            <w:shd w:val="clear" w:color="auto" w:fill="E6E6E6"/>
          </w:tcPr>
          <w:p w:rsidR="00EF49B9" w:rsidRPr="00D543E1" w:rsidRDefault="00EF49B9" w:rsidP="00703238">
            <w:pPr>
              <w:pStyle w:val="TableHead"/>
              <w:spacing w:before="80" w:after="80"/>
              <w:ind w:right="-544"/>
              <w:rPr>
                <w:rFonts w:asciiTheme="majorHAnsi" w:hAnsiTheme="majorHAnsi"/>
                <w:sz w:val="20"/>
                <w:szCs w:val="20"/>
              </w:rPr>
            </w:pPr>
            <w:r w:rsidRPr="00D543E1">
              <w:rPr>
                <w:rFonts w:asciiTheme="majorHAnsi" w:hAnsiTheme="majorHAnsi"/>
                <w:sz w:val="20"/>
                <w:szCs w:val="20"/>
              </w:rPr>
              <w:t>Achievements</w:t>
            </w:r>
          </w:p>
        </w:tc>
      </w:tr>
      <w:tr w:rsidR="00EF49B9" w:rsidRPr="00D543E1" w:rsidTr="006D4A76">
        <w:trPr>
          <w:tblHeader/>
          <w:jc w:val="center"/>
        </w:trPr>
        <w:tc>
          <w:tcPr>
            <w:tcW w:w="2439" w:type="dxa"/>
            <w:tcBorders>
              <w:bottom w:val="single" w:sz="4" w:space="0" w:color="auto"/>
            </w:tcBorders>
          </w:tcPr>
          <w:p w:rsidR="00EF49B9" w:rsidRPr="00F92AC2" w:rsidRDefault="00EF49B9" w:rsidP="00EF49B9">
            <w:pPr>
              <w:pStyle w:val="TableNumbered"/>
              <w:numPr>
                <w:ilvl w:val="0"/>
                <w:numId w:val="36"/>
              </w:numPr>
              <w:tabs>
                <w:tab w:val="left" w:pos="284"/>
                <w:tab w:val="left" w:pos="567"/>
                <w:tab w:val="num" w:pos="720"/>
              </w:tabs>
              <w:suppressAutoHyphens w:val="0"/>
              <w:autoSpaceDN/>
              <w:spacing w:before="60" w:after="60"/>
              <w:textAlignment w:val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F92AC2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UN integration and humanitarian Space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EF49B9" w:rsidRPr="00F92AC2" w:rsidRDefault="00EF49B9" w:rsidP="00D543E1">
            <w:pPr>
              <w:spacing w:before="0" w:line="24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F92AC2">
              <w:rPr>
                <w:rFonts w:asciiTheme="majorHAnsi" w:hAnsiTheme="majorHAnsi"/>
                <w:sz w:val="18"/>
                <w:szCs w:val="18"/>
              </w:rPr>
              <w:t xml:space="preserve">Collaborate </w:t>
            </w:r>
            <w:r w:rsidR="00F83A66" w:rsidRPr="00F92AC2">
              <w:rPr>
                <w:rFonts w:asciiTheme="majorHAnsi" w:hAnsiTheme="majorHAnsi"/>
                <w:sz w:val="18"/>
                <w:szCs w:val="18"/>
              </w:rPr>
              <w:t>with</w:t>
            </w:r>
            <w:r w:rsidRPr="00F92AC2">
              <w:rPr>
                <w:rFonts w:asciiTheme="majorHAnsi" w:hAnsiTheme="majorHAnsi"/>
                <w:sz w:val="18"/>
                <w:szCs w:val="18"/>
              </w:rPr>
              <w:t xml:space="preserve"> the ISG study on UN integration and humanitarian space </w:t>
            </w:r>
          </w:p>
          <w:p w:rsidR="00EF49B9" w:rsidRPr="00F92AC2" w:rsidRDefault="00EF49B9" w:rsidP="00D543E1">
            <w:pPr>
              <w:spacing w:before="0" w:line="24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:rsidR="00EF49B9" w:rsidRPr="00F92AC2" w:rsidRDefault="00EF49B9" w:rsidP="00D543E1">
            <w:pPr>
              <w:spacing w:before="0" w:line="24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F92AC2">
              <w:rPr>
                <w:rFonts w:asciiTheme="majorHAnsi" w:hAnsiTheme="majorHAnsi"/>
                <w:sz w:val="18"/>
                <w:szCs w:val="18"/>
              </w:rPr>
              <w:t>Present findings and recommendations of study to IASC WG for endorsement and follow-up</w:t>
            </w:r>
          </w:p>
          <w:p w:rsidR="00EF49B9" w:rsidRPr="00F92AC2" w:rsidRDefault="00EF49B9" w:rsidP="00D543E1">
            <w:pPr>
              <w:spacing w:before="0" w:line="24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:rsidR="00EF49B9" w:rsidRPr="00F92AC2" w:rsidRDefault="00EF49B9" w:rsidP="00D543E1">
            <w:pPr>
              <w:spacing w:before="0" w:line="24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F92AC2">
              <w:rPr>
                <w:rFonts w:asciiTheme="majorHAnsi" w:hAnsiTheme="majorHAnsi"/>
                <w:sz w:val="18"/>
                <w:szCs w:val="18"/>
              </w:rPr>
              <w:t xml:space="preserve">Develop common messages for IASC Principals’ endorsement based on findings of ISG study </w:t>
            </w:r>
          </w:p>
          <w:p w:rsidR="00EF49B9" w:rsidRPr="00F92AC2" w:rsidRDefault="00EF49B9" w:rsidP="00D543E1">
            <w:pPr>
              <w:spacing w:before="0" w:line="24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:rsidR="00EF49B9" w:rsidRPr="00F92AC2" w:rsidRDefault="00EF49B9" w:rsidP="00D543E1">
            <w:pPr>
              <w:spacing w:before="0" w:line="24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F92AC2">
              <w:rPr>
                <w:rFonts w:asciiTheme="majorHAnsi" w:hAnsiTheme="majorHAnsi"/>
                <w:sz w:val="18"/>
                <w:szCs w:val="18"/>
              </w:rPr>
              <w:t>Support roll out of the study and implementation of relevant recommendations</w:t>
            </w:r>
          </w:p>
          <w:p w:rsidR="00EF49B9" w:rsidRPr="00F92AC2" w:rsidRDefault="00EF49B9" w:rsidP="00D543E1">
            <w:pPr>
              <w:spacing w:before="0" w:line="24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EF49B9" w:rsidRPr="00C61ADF" w:rsidRDefault="00EF49B9" w:rsidP="00C61ADF">
            <w:pPr>
              <w:pStyle w:val="ListParagraph"/>
              <w:numPr>
                <w:ilvl w:val="0"/>
                <w:numId w:val="44"/>
              </w:numPr>
              <w:spacing w:before="0" w:line="24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C61ADF">
              <w:rPr>
                <w:rFonts w:asciiTheme="majorHAnsi" w:hAnsiTheme="majorHAnsi"/>
                <w:sz w:val="18"/>
                <w:szCs w:val="18"/>
              </w:rPr>
              <w:t>ISG study on UN Integration and humanitarian space completed and circulated</w:t>
            </w:r>
          </w:p>
          <w:p w:rsidR="00EF49B9" w:rsidRPr="00F92AC2" w:rsidRDefault="00EF49B9" w:rsidP="00C61ADF">
            <w:pPr>
              <w:pStyle w:val="ListParagraph"/>
              <w:numPr>
                <w:ilvl w:val="0"/>
                <w:numId w:val="44"/>
              </w:numPr>
              <w:spacing w:before="0" w:line="24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F92AC2">
              <w:rPr>
                <w:rFonts w:asciiTheme="majorHAnsi" w:hAnsiTheme="majorHAnsi"/>
                <w:sz w:val="18"/>
                <w:szCs w:val="18"/>
              </w:rPr>
              <w:t>ISG findings presented to the IASC WG for endorsement and follow up</w:t>
            </w:r>
            <w:r w:rsidR="00F83A66" w:rsidRPr="00F92AC2">
              <w:rPr>
                <w:rFonts w:asciiTheme="majorHAnsi" w:hAnsiTheme="majorHAnsi"/>
                <w:sz w:val="18"/>
                <w:szCs w:val="18"/>
              </w:rPr>
              <w:t xml:space="preserve"> together with other relevant studies</w:t>
            </w:r>
          </w:p>
          <w:p w:rsidR="00EF49B9" w:rsidRPr="00F92AC2" w:rsidRDefault="00EF49B9" w:rsidP="00C61ADF">
            <w:pPr>
              <w:pStyle w:val="ListParagraph"/>
              <w:numPr>
                <w:ilvl w:val="0"/>
                <w:numId w:val="44"/>
              </w:numPr>
              <w:spacing w:before="0" w:line="24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F92AC2">
              <w:rPr>
                <w:rFonts w:asciiTheme="majorHAnsi" w:hAnsiTheme="majorHAnsi"/>
                <w:sz w:val="18"/>
                <w:szCs w:val="18"/>
              </w:rPr>
              <w:t>Development and WG endorsement (Principals’ endorsement pending) of IASC position paper on UN integration and humanitarian space</w:t>
            </w:r>
          </w:p>
          <w:p w:rsidR="00EF49B9" w:rsidRPr="00F92AC2" w:rsidRDefault="00EF49B9" w:rsidP="00C61ADF">
            <w:pPr>
              <w:pStyle w:val="ListParagraph"/>
              <w:numPr>
                <w:ilvl w:val="0"/>
                <w:numId w:val="44"/>
              </w:numPr>
              <w:spacing w:before="0" w:line="24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F92AC2">
              <w:rPr>
                <w:rFonts w:asciiTheme="majorHAnsi" w:hAnsiTheme="majorHAnsi"/>
                <w:sz w:val="18"/>
                <w:szCs w:val="18"/>
              </w:rPr>
              <w:t>Study launched in New York and Geneva; study findings integrated into IASC position papers and in update of Integrated Mission Planning Process.</w:t>
            </w:r>
          </w:p>
        </w:tc>
      </w:tr>
      <w:tr w:rsidR="00EF49B9" w:rsidRPr="00D543E1" w:rsidTr="00F92AC2">
        <w:trPr>
          <w:trHeight w:val="5030"/>
          <w:tblHeader/>
          <w:jc w:val="center"/>
        </w:trPr>
        <w:tc>
          <w:tcPr>
            <w:tcW w:w="2439" w:type="dxa"/>
            <w:tcBorders>
              <w:bottom w:val="single" w:sz="4" w:space="0" w:color="auto"/>
            </w:tcBorders>
          </w:tcPr>
          <w:p w:rsidR="00EF49B9" w:rsidRPr="00F92AC2" w:rsidRDefault="00EF49B9" w:rsidP="00F92AC2">
            <w:pPr>
              <w:pStyle w:val="TableNumbered"/>
              <w:numPr>
                <w:ilvl w:val="0"/>
                <w:numId w:val="36"/>
              </w:numPr>
              <w:tabs>
                <w:tab w:val="left" w:pos="284"/>
                <w:tab w:val="left" w:pos="567"/>
                <w:tab w:val="num" w:pos="720"/>
              </w:tabs>
              <w:suppressAutoHyphens w:val="0"/>
              <w:autoSpaceDN/>
              <w:spacing w:before="60" w:after="60"/>
              <w:textAlignment w:val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F92AC2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Counter-terrorism measures and the i</w:t>
            </w:r>
            <w:r w:rsidRPr="00F92AC2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m</w:t>
            </w:r>
            <w:r w:rsidRPr="00F92AC2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pact on humanitarian action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EF49B9" w:rsidRPr="00F92AC2" w:rsidRDefault="00EF49B9" w:rsidP="00C61ADF">
            <w:pPr>
              <w:spacing w:before="0" w:line="24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F92AC2">
              <w:rPr>
                <w:rFonts w:asciiTheme="majorHAnsi" w:hAnsiTheme="majorHAnsi"/>
                <w:sz w:val="18"/>
                <w:szCs w:val="18"/>
              </w:rPr>
              <w:t>Based on inter-agency survey on the impact of counter-terrorism measures on humanitarian action, continue sequenced IASC advocacy strategy, including the formulation of recommendations,   the holding of informal bilateral consultations with relevant Member States, the organisation of a roundtable; and the finalisation of an IASC Statement.</w:t>
            </w:r>
          </w:p>
          <w:p w:rsidR="00EF49B9" w:rsidRPr="00F92AC2" w:rsidRDefault="00EF49B9" w:rsidP="00F92AC2">
            <w:pPr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:rsidR="00EF49B9" w:rsidRPr="00F92AC2" w:rsidRDefault="00EF49B9" w:rsidP="00F92AC2">
            <w:pPr>
              <w:pStyle w:val="TableNumbered"/>
              <w:numPr>
                <w:ilvl w:val="0"/>
                <w:numId w:val="0"/>
              </w:numPr>
              <w:spacing w:before="0"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F92AC2">
              <w:rPr>
                <w:rFonts w:asciiTheme="majorHAnsi" w:hAnsiTheme="majorHAnsi"/>
                <w:sz w:val="18"/>
                <w:szCs w:val="18"/>
              </w:rPr>
              <w:t>Collaborate in analytical study on counter-terrorism policies and measures and their impact on humanitarian action</w:t>
            </w:r>
          </w:p>
          <w:p w:rsidR="00EF49B9" w:rsidRPr="00F92AC2" w:rsidRDefault="00EF49B9" w:rsidP="00F92AC2">
            <w:pPr>
              <w:pStyle w:val="TableNumbered"/>
              <w:numPr>
                <w:ilvl w:val="0"/>
                <w:numId w:val="0"/>
              </w:numPr>
              <w:spacing w:before="0"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EF49B9" w:rsidRPr="00F92AC2" w:rsidRDefault="00EF49B9" w:rsidP="00C61ADF">
            <w:pPr>
              <w:pStyle w:val="ListParagraph"/>
              <w:numPr>
                <w:ilvl w:val="0"/>
                <w:numId w:val="44"/>
              </w:numPr>
              <w:spacing w:before="0" w:line="24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F92AC2">
              <w:rPr>
                <w:rFonts w:asciiTheme="majorHAnsi" w:hAnsiTheme="majorHAnsi"/>
                <w:sz w:val="18"/>
                <w:szCs w:val="18"/>
              </w:rPr>
              <w:t xml:space="preserve">Based on consultations with TF members, it was decided to </w:t>
            </w:r>
            <w:r w:rsidR="00F83A66" w:rsidRPr="00F92AC2">
              <w:rPr>
                <w:rFonts w:asciiTheme="majorHAnsi" w:hAnsiTheme="majorHAnsi"/>
                <w:sz w:val="18"/>
                <w:szCs w:val="18"/>
              </w:rPr>
              <w:t xml:space="preserve">put on </w:t>
            </w:r>
            <w:r w:rsidRPr="00F92AC2">
              <w:rPr>
                <w:rFonts w:asciiTheme="majorHAnsi" w:hAnsiTheme="majorHAnsi"/>
                <w:sz w:val="18"/>
                <w:szCs w:val="18"/>
              </w:rPr>
              <w:t xml:space="preserve">hold the advocacy strategy until the findings of the counter-terrorism study (see below) were clear. </w:t>
            </w:r>
          </w:p>
          <w:p w:rsidR="00F83A66" w:rsidRPr="00F92AC2" w:rsidRDefault="00EF49B9" w:rsidP="00C61ADF">
            <w:pPr>
              <w:pStyle w:val="ListParagraph"/>
              <w:numPr>
                <w:ilvl w:val="0"/>
                <w:numId w:val="44"/>
              </w:numPr>
              <w:spacing w:before="0" w:line="24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F92AC2">
              <w:rPr>
                <w:rFonts w:asciiTheme="majorHAnsi" w:hAnsiTheme="majorHAnsi"/>
                <w:sz w:val="18"/>
                <w:szCs w:val="18"/>
              </w:rPr>
              <w:t>In 2012, OCHA and NRC commissioned an independent study on the impact of counterterrorism measures on humanitarian assistance. At the end of 2012, the study was 75% complete (expected completion April 2013).</w:t>
            </w:r>
          </w:p>
          <w:p w:rsidR="00EF49B9" w:rsidRPr="00F92AC2" w:rsidRDefault="00F83A66" w:rsidP="00C61ADF">
            <w:pPr>
              <w:pStyle w:val="ListParagraph"/>
              <w:numPr>
                <w:ilvl w:val="0"/>
                <w:numId w:val="44"/>
              </w:numPr>
              <w:spacing w:before="0" w:line="24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F92AC2">
              <w:rPr>
                <w:rFonts w:asciiTheme="majorHAnsi" w:hAnsiTheme="majorHAnsi"/>
                <w:sz w:val="18"/>
                <w:szCs w:val="18"/>
              </w:rPr>
              <w:t>OCHA and NRC have conducted outreach in the US and Europe with donors, UN bodies and humanitarian actors on the preliminary findings of the study in coordination with the TF</w:t>
            </w:r>
          </w:p>
        </w:tc>
      </w:tr>
      <w:tr w:rsidR="00EF49B9" w:rsidRPr="00D543E1" w:rsidTr="006D4A76">
        <w:trPr>
          <w:tblHeader/>
          <w:jc w:val="center"/>
        </w:trPr>
        <w:tc>
          <w:tcPr>
            <w:tcW w:w="2439" w:type="dxa"/>
            <w:tcBorders>
              <w:bottom w:val="single" w:sz="4" w:space="0" w:color="auto"/>
            </w:tcBorders>
          </w:tcPr>
          <w:p w:rsidR="00EF49B9" w:rsidRPr="00F92AC2" w:rsidRDefault="00EF49B9" w:rsidP="00EF49B9">
            <w:pPr>
              <w:pStyle w:val="TableNumbered"/>
              <w:numPr>
                <w:ilvl w:val="0"/>
                <w:numId w:val="36"/>
              </w:numPr>
              <w:tabs>
                <w:tab w:val="left" w:pos="284"/>
                <w:tab w:val="left" w:pos="567"/>
                <w:tab w:val="num" w:pos="720"/>
              </w:tabs>
              <w:suppressAutoHyphens w:val="0"/>
              <w:autoSpaceDN/>
              <w:spacing w:before="60" w:after="60"/>
              <w:textAlignment w:val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F92AC2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lastRenderedPageBreak/>
              <w:t xml:space="preserve">Operating in complex security environments 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EF49B9" w:rsidRPr="00F92AC2" w:rsidRDefault="00EF49B9" w:rsidP="00703238">
            <w:pPr>
              <w:spacing w:before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F92AC2">
              <w:rPr>
                <w:rFonts w:asciiTheme="majorHAnsi" w:hAnsiTheme="majorHAnsi"/>
                <w:sz w:val="18"/>
                <w:szCs w:val="18"/>
              </w:rPr>
              <w:t>Support field roll out of the study “To Stay and Deliver” and implementation of relevant recommendations</w:t>
            </w:r>
          </w:p>
          <w:p w:rsidR="00EF49B9" w:rsidRPr="00F92AC2" w:rsidRDefault="00EF49B9" w:rsidP="00703238">
            <w:pPr>
              <w:spacing w:before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EF49B9" w:rsidRPr="00F92AC2" w:rsidRDefault="00EF49B9" w:rsidP="00703238">
            <w:pPr>
              <w:spacing w:before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F92AC2">
              <w:rPr>
                <w:rFonts w:asciiTheme="majorHAnsi" w:hAnsiTheme="majorHAnsi"/>
                <w:sz w:val="18"/>
                <w:szCs w:val="18"/>
              </w:rPr>
              <w:t>Develop note of guidance on operational relevance of UN security management framework for humanitarian actors</w:t>
            </w:r>
          </w:p>
          <w:p w:rsidR="00EF49B9" w:rsidRPr="00F92AC2" w:rsidRDefault="00EF49B9" w:rsidP="00703238">
            <w:pPr>
              <w:spacing w:before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EF49B9" w:rsidRPr="00F92AC2" w:rsidRDefault="00EF49B9" w:rsidP="00C61ADF">
            <w:pPr>
              <w:pStyle w:val="ListParagraph"/>
              <w:numPr>
                <w:ilvl w:val="0"/>
                <w:numId w:val="44"/>
              </w:numPr>
              <w:spacing w:before="0" w:line="24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F92AC2">
              <w:rPr>
                <w:rFonts w:asciiTheme="majorHAnsi" w:hAnsiTheme="majorHAnsi"/>
                <w:sz w:val="18"/>
                <w:szCs w:val="18"/>
              </w:rPr>
              <w:t xml:space="preserve">In 2012, FAO conducted a workshop with WFP on the implementation of the recommendations of the report “To Stay and Deliver Report”.  </w:t>
            </w:r>
          </w:p>
          <w:p w:rsidR="00EF49B9" w:rsidRPr="00F92AC2" w:rsidRDefault="00EF49B9" w:rsidP="00C61ADF">
            <w:pPr>
              <w:pStyle w:val="ListParagraph"/>
              <w:numPr>
                <w:ilvl w:val="0"/>
                <w:numId w:val="44"/>
              </w:numPr>
              <w:spacing w:before="0" w:line="24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F92AC2">
              <w:rPr>
                <w:rFonts w:asciiTheme="majorHAnsi" w:hAnsiTheme="majorHAnsi"/>
                <w:sz w:val="18"/>
                <w:szCs w:val="18"/>
              </w:rPr>
              <w:t>This TF submitted to the IASC-WG a paper identifying what IASC members were doing with regards to the implementation of the report.</w:t>
            </w:r>
          </w:p>
          <w:p w:rsidR="00EF49B9" w:rsidRPr="00F92AC2" w:rsidRDefault="00EF49B9" w:rsidP="00C61ADF">
            <w:pPr>
              <w:pStyle w:val="ListParagraph"/>
              <w:numPr>
                <w:ilvl w:val="0"/>
                <w:numId w:val="44"/>
              </w:numPr>
              <w:spacing w:before="0" w:line="24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F92AC2">
              <w:rPr>
                <w:rFonts w:asciiTheme="majorHAnsi" w:hAnsiTheme="majorHAnsi"/>
                <w:sz w:val="18"/>
                <w:szCs w:val="18"/>
              </w:rPr>
              <w:t xml:space="preserve">Due to lack of interest from TF members, a note of guidance on operational relevance of the UN security management was never initiated. </w:t>
            </w:r>
          </w:p>
        </w:tc>
      </w:tr>
      <w:tr w:rsidR="00EF49B9" w:rsidRPr="00D543E1" w:rsidTr="006D4A76">
        <w:trPr>
          <w:tblHeader/>
          <w:jc w:val="center"/>
        </w:trPr>
        <w:tc>
          <w:tcPr>
            <w:tcW w:w="2439" w:type="dxa"/>
          </w:tcPr>
          <w:p w:rsidR="00EF49B9" w:rsidRPr="00F92AC2" w:rsidRDefault="00EF49B9" w:rsidP="00EF49B9">
            <w:pPr>
              <w:pStyle w:val="TableNumbered"/>
              <w:numPr>
                <w:ilvl w:val="0"/>
                <w:numId w:val="36"/>
              </w:numPr>
              <w:tabs>
                <w:tab w:val="left" w:pos="284"/>
                <w:tab w:val="left" w:pos="567"/>
                <w:tab w:val="num" w:pos="720"/>
              </w:tabs>
              <w:suppressAutoHyphens w:val="0"/>
              <w:autoSpaceDN/>
              <w:spacing w:before="60" w:after="60"/>
              <w:textAlignment w:val="auto"/>
              <w:rPr>
                <w:rFonts w:asciiTheme="majorHAnsi" w:hAnsiTheme="majorHAnsi"/>
                <w:sz w:val="18"/>
                <w:szCs w:val="18"/>
              </w:rPr>
            </w:pPr>
            <w:r w:rsidRPr="00F92AC2">
              <w:rPr>
                <w:rFonts w:asciiTheme="majorHAnsi" w:hAnsiTheme="majorHAnsi"/>
                <w:b/>
                <w:sz w:val="18"/>
                <w:szCs w:val="18"/>
              </w:rPr>
              <w:t>Application and rev</w:t>
            </w:r>
            <w:r w:rsidRPr="00F92AC2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r w:rsidRPr="00F92AC2">
              <w:rPr>
                <w:rFonts w:asciiTheme="majorHAnsi" w:hAnsiTheme="majorHAnsi"/>
                <w:b/>
                <w:sz w:val="18"/>
                <w:szCs w:val="18"/>
              </w:rPr>
              <w:t>sion of guidelines on humanitarian civil-military coordination</w:t>
            </w:r>
          </w:p>
        </w:tc>
        <w:tc>
          <w:tcPr>
            <w:tcW w:w="3262" w:type="dxa"/>
          </w:tcPr>
          <w:p w:rsidR="00EF49B9" w:rsidRPr="00F92AC2" w:rsidRDefault="00EF49B9" w:rsidP="00703238">
            <w:pPr>
              <w:spacing w:before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F92AC2">
              <w:rPr>
                <w:rFonts w:asciiTheme="majorHAnsi" w:hAnsiTheme="majorHAnsi"/>
                <w:sz w:val="18"/>
                <w:szCs w:val="18"/>
              </w:rPr>
              <w:t>Update IASC non-binding Guidelines on the Use of Military or Armed Escorts for Humanitarian Convoys.</w:t>
            </w:r>
          </w:p>
          <w:p w:rsidR="00EF49B9" w:rsidRPr="00F92AC2" w:rsidRDefault="00EF49B9" w:rsidP="00703238">
            <w:pPr>
              <w:autoSpaceDE w:val="0"/>
              <w:adjustRightInd w:val="0"/>
              <w:spacing w:before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3181" w:type="dxa"/>
          </w:tcPr>
          <w:p w:rsidR="00EF49B9" w:rsidRPr="00F92AC2" w:rsidRDefault="00EF49B9" w:rsidP="00C61ADF">
            <w:pPr>
              <w:pStyle w:val="ListParagraph"/>
              <w:numPr>
                <w:ilvl w:val="0"/>
                <w:numId w:val="44"/>
              </w:numPr>
              <w:spacing w:before="0" w:line="24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F92AC2">
              <w:rPr>
                <w:rFonts w:asciiTheme="majorHAnsi" w:hAnsiTheme="majorHAnsi"/>
                <w:sz w:val="18"/>
                <w:szCs w:val="18"/>
              </w:rPr>
              <w:t>Complete.  Endorsed by the IASC Principals in December 2012.</w:t>
            </w:r>
          </w:p>
        </w:tc>
      </w:tr>
    </w:tbl>
    <w:p w:rsidR="00EF49B9" w:rsidRPr="00F92AC2" w:rsidRDefault="00EF49B9" w:rsidP="00FD70CC">
      <w:pPr>
        <w:rPr>
          <w:rFonts w:asciiTheme="majorHAnsi" w:hAnsiTheme="majorHAnsi"/>
          <w:b/>
          <w:bCs/>
          <w:iCs/>
          <w:color w:val="000000" w:themeColor="text1"/>
          <w:sz w:val="20"/>
          <w:szCs w:val="20"/>
        </w:rPr>
      </w:pPr>
    </w:p>
    <w:p w:rsidR="00FD70CC" w:rsidRPr="00F92AC2" w:rsidRDefault="00FD70CC" w:rsidP="00821AE5">
      <w:pPr>
        <w:pStyle w:val="Heading2"/>
        <w:numPr>
          <w:ilvl w:val="0"/>
          <w:numId w:val="34"/>
        </w:numPr>
        <w:spacing w:before="240" w:after="0" w:line="240" w:lineRule="auto"/>
        <w:ind w:left="357" w:hanging="357"/>
        <w:rPr>
          <w:rFonts w:asciiTheme="majorHAnsi" w:hAnsiTheme="majorHAnsi"/>
          <w:bCs w:val="0"/>
          <w:i w:val="0"/>
          <w:iCs w:val="0"/>
          <w:color w:val="000000" w:themeColor="text1"/>
          <w:sz w:val="20"/>
          <w:szCs w:val="20"/>
          <w:lang w:val="en-US"/>
        </w:rPr>
      </w:pPr>
      <w:r w:rsidRPr="00F92AC2">
        <w:rPr>
          <w:rFonts w:asciiTheme="majorHAnsi" w:hAnsiTheme="majorHAnsi"/>
          <w:bCs w:val="0"/>
          <w:i w:val="0"/>
          <w:iCs w:val="0"/>
          <w:color w:val="000000" w:themeColor="text1"/>
          <w:sz w:val="20"/>
          <w:szCs w:val="20"/>
          <w:lang w:val="en-US"/>
        </w:rPr>
        <w:t xml:space="preserve">Challenges faced in 2012 </w:t>
      </w:r>
    </w:p>
    <w:p w:rsidR="00FD70CC" w:rsidRPr="00F92AC2" w:rsidRDefault="00FD70CC" w:rsidP="002C2B9B">
      <w:pPr>
        <w:spacing w:line="240" w:lineRule="auto"/>
        <w:rPr>
          <w:rFonts w:asciiTheme="majorHAnsi" w:hAnsiTheme="majorHAnsi"/>
          <w:b/>
          <w:bCs/>
          <w:i/>
          <w:iCs/>
          <w:color w:val="000000" w:themeColor="text1"/>
          <w:sz w:val="20"/>
          <w:szCs w:val="20"/>
        </w:rPr>
      </w:pPr>
      <w:proofErr w:type="gramStart"/>
      <w:r w:rsidRPr="00F92AC2">
        <w:rPr>
          <w:rFonts w:asciiTheme="majorHAnsi" w:hAnsiTheme="majorHAnsi"/>
          <w:b/>
          <w:bCs/>
          <w:i/>
          <w:iCs/>
          <w:color w:val="000000" w:themeColor="text1"/>
          <w:sz w:val="20"/>
          <w:szCs w:val="20"/>
        </w:rPr>
        <w:t>List up 5 challenges and constraints faced by the Subsidiary Body</w:t>
      </w:r>
      <w:r w:rsidR="00FB6649" w:rsidRPr="00F92AC2">
        <w:rPr>
          <w:rFonts w:asciiTheme="majorHAnsi" w:hAnsiTheme="majorHAnsi"/>
          <w:b/>
          <w:bCs/>
          <w:i/>
          <w:iCs/>
          <w:color w:val="000000" w:themeColor="text1"/>
          <w:sz w:val="20"/>
          <w:szCs w:val="20"/>
        </w:rPr>
        <w:t>.</w:t>
      </w:r>
      <w:proofErr w:type="gramEnd"/>
    </w:p>
    <w:p w:rsidR="006D4A76" w:rsidRPr="00C61ADF" w:rsidRDefault="006D4A76" w:rsidP="00C61ADF">
      <w:pPr>
        <w:pStyle w:val="ListParagraph"/>
        <w:numPr>
          <w:ilvl w:val="0"/>
          <w:numId w:val="39"/>
        </w:numPr>
        <w:ind w:left="360"/>
        <w:rPr>
          <w:bCs/>
          <w:iCs/>
          <w:sz w:val="20"/>
          <w:szCs w:val="20"/>
        </w:rPr>
      </w:pPr>
      <w:r w:rsidRPr="00C61ADF">
        <w:rPr>
          <w:bCs/>
          <w:iCs/>
          <w:sz w:val="20"/>
          <w:szCs w:val="20"/>
        </w:rPr>
        <w:t xml:space="preserve">A lack of clarity on IASC processes, particularly formats and procedures for endorsement by IASC WG and Principals. </w:t>
      </w:r>
    </w:p>
    <w:p w:rsidR="006D4A76" w:rsidRPr="00C61ADF" w:rsidRDefault="006D4A76" w:rsidP="00C61ADF">
      <w:pPr>
        <w:pStyle w:val="ListParagraph"/>
        <w:numPr>
          <w:ilvl w:val="0"/>
          <w:numId w:val="39"/>
        </w:numPr>
        <w:ind w:left="360"/>
        <w:rPr>
          <w:bCs/>
          <w:iCs/>
          <w:sz w:val="20"/>
          <w:szCs w:val="20"/>
        </w:rPr>
      </w:pPr>
      <w:r w:rsidRPr="00C61ADF">
        <w:rPr>
          <w:bCs/>
          <w:iCs/>
          <w:sz w:val="20"/>
          <w:szCs w:val="20"/>
        </w:rPr>
        <w:t>A lack of clarity on the division of labour between the IASC WG and Principals with respect to endorsement of products and positions.</w:t>
      </w:r>
    </w:p>
    <w:p w:rsidR="006D4A76" w:rsidRPr="00C61ADF" w:rsidRDefault="006D4A76" w:rsidP="00C61ADF">
      <w:pPr>
        <w:pStyle w:val="ListParagraph"/>
        <w:numPr>
          <w:ilvl w:val="0"/>
          <w:numId w:val="39"/>
        </w:numPr>
        <w:ind w:left="360"/>
        <w:rPr>
          <w:bCs/>
          <w:iCs/>
          <w:sz w:val="20"/>
          <w:szCs w:val="20"/>
        </w:rPr>
      </w:pPr>
      <w:r w:rsidRPr="00C61ADF">
        <w:rPr>
          <w:bCs/>
          <w:iCs/>
          <w:sz w:val="20"/>
          <w:szCs w:val="20"/>
        </w:rPr>
        <w:t>A lack of enthusiasm by TF members for taking the Stay and Deliver Report recommendations forward.</w:t>
      </w:r>
    </w:p>
    <w:p w:rsidR="00F83A66" w:rsidRPr="00C61ADF" w:rsidRDefault="00F83A66" w:rsidP="00C61ADF">
      <w:pPr>
        <w:pStyle w:val="ListParagraph"/>
        <w:numPr>
          <w:ilvl w:val="0"/>
          <w:numId w:val="39"/>
        </w:numPr>
        <w:ind w:left="360"/>
        <w:rPr>
          <w:bCs/>
          <w:iCs/>
          <w:sz w:val="20"/>
          <w:szCs w:val="20"/>
        </w:rPr>
      </w:pPr>
      <w:r w:rsidRPr="00C61ADF">
        <w:rPr>
          <w:bCs/>
          <w:iCs/>
          <w:sz w:val="20"/>
          <w:szCs w:val="20"/>
        </w:rPr>
        <w:t xml:space="preserve">Change in the individuals Co-Chairing the cluster and change in key members of the TF leaving some gaps </w:t>
      </w:r>
    </w:p>
    <w:p w:rsidR="00E55533" w:rsidRPr="00D543E1" w:rsidRDefault="00E55533" w:rsidP="006D4A76">
      <w:pPr>
        <w:pStyle w:val="ListParagraph"/>
        <w:numPr>
          <w:ilvl w:val="0"/>
          <w:numId w:val="34"/>
        </w:numPr>
        <w:spacing w:line="240" w:lineRule="auto"/>
        <w:rPr>
          <w:rFonts w:asciiTheme="majorHAnsi" w:hAnsiTheme="majorHAnsi"/>
          <w:b/>
          <w:color w:val="000000" w:themeColor="text1"/>
          <w:sz w:val="20"/>
          <w:szCs w:val="20"/>
          <w:lang w:val="en-US"/>
        </w:rPr>
      </w:pPr>
      <w:r w:rsidRPr="00D543E1">
        <w:rPr>
          <w:rFonts w:asciiTheme="majorHAnsi" w:hAnsiTheme="majorHAnsi"/>
          <w:b/>
          <w:color w:val="000000" w:themeColor="text1"/>
          <w:sz w:val="20"/>
          <w:szCs w:val="20"/>
          <w:lang w:val="en-US"/>
        </w:rPr>
        <w:t xml:space="preserve">Any outcomes of your Subsidiary Body in relation to the Transformative Agenda in 2012 </w:t>
      </w:r>
    </w:p>
    <w:p w:rsidR="00E55533" w:rsidRPr="00D543E1" w:rsidRDefault="00F0666F" w:rsidP="002C2B9B">
      <w:pPr>
        <w:spacing w:line="240" w:lineRule="auto"/>
        <w:rPr>
          <w:rFonts w:asciiTheme="majorHAnsi" w:hAnsiTheme="majorHAnsi"/>
          <w:b/>
          <w:bCs/>
          <w:i/>
          <w:iCs/>
          <w:color w:val="000000" w:themeColor="text1"/>
          <w:sz w:val="20"/>
          <w:szCs w:val="20"/>
        </w:rPr>
      </w:pPr>
      <w:r w:rsidRPr="00D543E1">
        <w:rPr>
          <w:rFonts w:asciiTheme="majorHAnsi" w:hAnsiTheme="majorHAnsi"/>
          <w:b/>
          <w:bCs/>
          <w:i/>
          <w:iCs/>
          <w:color w:val="000000" w:themeColor="text1"/>
          <w:sz w:val="20"/>
          <w:szCs w:val="20"/>
        </w:rPr>
        <w:t>Please list work done in relation to the Transformative Agenda</w:t>
      </w:r>
      <w:r w:rsidR="00FB6649" w:rsidRPr="00D543E1">
        <w:rPr>
          <w:rFonts w:asciiTheme="majorHAnsi" w:hAnsiTheme="majorHAnsi"/>
          <w:b/>
          <w:bCs/>
          <w:i/>
          <w:iCs/>
          <w:color w:val="000000" w:themeColor="text1"/>
          <w:sz w:val="20"/>
          <w:szCs w:val="20"/>
        </w:rPr>
        <w:t>.</w:t>
      </w:r>
    </w:p>
    <w:p w:rsidR="00F83A66" w:rsidRPr="00D543E1" w:rsidRDefault="00E55533" w:rsidP="00F83A66">
      <w:pPr>
        <w:pStyle w:val="Heading2"/>
        <w:numPr>
          <w:ilvl w:val="0"/>
          <w:numId w:val="34"/>
        </w:numPr>
        <w:spacing w:before="180" w:after="0" w:line="240" w:lineRule="auto"/>
        <w:rPr>
          <w:rFonts w:asciiTheme="majorHAnsi" w:hAnsiTheme="majorHAnsi"/>
          <w:bCs w:val="0"/>
          <w:i w:val="0"/>
          <w:iCs w:val="0"/>
          <w:color w:val="000000" w:themeColor="text1"/>
          <w:sz w:val="20"/>
          <w:szCs w:val="20"/>
          <w:lang w:val="en-US"/>
        </w:rPr>
      </w:pPr>
      <w:r w:rsidRPr="00D543E1">
        <w:rPr>
          <w:rFonts w:asciiTheme="majorHAnsi" w:hAnsiTheme="majorHAnsi"/>
          <w:bCs w:val="0"/>
          <w:i w:val="0"/>
          <w:iCs w:val="0"/>
          <w:color w:val="000000" w:themeColor="text1"/>
          <w:sz w:val="20"/>
          <w:szCs w:val="20"/>
          <w:lang w:val="en-US"/>
        </w:rPr>
        <w:t>Outstanding work of your Subsidiary Body requiring the attention of the IASC Working Group in 2013</w:t>
      </w:r>
    </w:p>
    <w:p w:rsidR="00F83A66" w:rsidRPr="00C61ADF" w:rsidRDefault="00F83A66" w:rsidP="00C61ADF">
      <w:pPr>
        <w:pStyle w:val="ListParagraph"/>
        <w:numPr>
          <w:ilvl w:val="0"/>
          <w:numId w:val="39"/>
        </w:numPr>
        <w:ind w:left="360"/>
        <w:rPr>
          <w:bCs/>
          <w:iCs/>
          <w:sz w:val="20"/>
          <w:szCs w:val="20"/>
        </w:rPr>
      </w:pPr>
      <w:r w:rsidRPr="00C61ADF">
        <w:rPr>
          <w:bCs/>
          <w:iCs/>
          <w:sz w:val="20"/>
          <w:szCs w:val="20"/>
        </w:rPr>
        <w:t>Engagement in outcomes and advocacy associated with the finalization and launch of the COTER study</w:t>
      </w:r>
    </w:p>
    <w:p w:rsidR="00FD70CC" w:rsidRPr="00D543E1" w:rsidRDefault="00F32FB8" w:rsidP="00A362F7">
      <w:pPr>
        <w:spacing w:line="240" w:lineRule="auto"/>
        <w:rPr>
          <w:rFonts w:asciiTheme="majorHAnsi" w:hAnsiTheme="majorHAnsi"/>
          <w:b/>
          <w:bCs/>
          <w:i/>
          <w:iCs/>
          <w:color w:val="000000" w:themeColor="text1"/>
          <w:sz w:val="20"/>
          <w:szCs w:val="20"/>
        </w:rPr>
      </w:pPr>
      <w:r w:rsidRPr="00D543E1">
        <w:rPr>
          <w:rFonts w:asciiTheme="majorHAnsi" w:hAnsiTheme="majorHAnsi"/>
          <w:b/>
          <w:bCs/>
          <w:i/>
          <w:iCs/>
          <w:color w:val="000000" w:themeColor="text1"/>
          <w:sz w:val="20"/>
          <w:szCs w:val="20"/>
        </w:rPr>
        <w:t xml:space="preserve">Please list </w:t>
      </w:r>
      <w:r w:rsidR="00E55533" w:rsidRPr="00D543E1">
        <w:rPr>
          <w:rFonts w:asciiTheme="majorHAnsi" w:hAnsiTheme="majorHAnsi"/>
          <w:b/>
          <w:bCs/>
          <w:i/>
          <w:iCs/>
          <w:color w:val="000000" w:themeColor="text1"/>
          <w:sz w:val="20"/>
          <w:szCs w:val="20"/>
        </w:rPr>
        <w:t>issues requiring the</w:t>
      </w:r>
      <w:r w:rsidR="00FB6649" w:rsidRPr="00D543E1">
        <w:rPr>
          <w:rFonts w:asciiTheme="majorHAnsi" w:hAnsiTheme="majorHAnsi"/>
          <w:b/>
          <w:bCs/>
          <w:i/>
          <w:iCs/>
          <w:color w:val="000000" w:themeColor="text1"/>
          <w:sz w:val="20"/>
          <w:szCs w:val="20"/>
        </w:rPr>
        <w:t xml:space="preserve"> IASC Working Group’s attention.</w:t>
      </w:r>
    </w:p>
    <w:p w:rsidR="00350C3D" w:rsidRPr="00D543E1" w:rsidRDefault="00350C3D" w:rsidP="00A362F7">
      <w:pPr>
        <w:spacing w:line="240" w:lineRule="auto"/>
        <w:rPr>
          <w:rFonts w:asciiTheme="majorHAnsi" w:hAnsiTheme="majorHAnsi"/>
          <w:color w:val="000000" w:themeColor="text1"/>
          <w:sz w:val="20"/>
          <w:szCs w:val="20"/>
          <w:lang w:val="en-US"/>
        </w:rPr>
      </w:pPr>
    </w:p>
    <w:p w:rsidR="00FD70CC" w:rsidRDefault="00A362F7" w:rsidP="00FD70CC">
      <w:pPr>
        <w:jc w:val="right"/>
        <w:rPr>
          <w:rFonts w:asciiTheme="majorHAnsi" w:hAnsiTheme="majorHAnsi"/>
          <w:color w:val="000000" w:themeColor="text1"/>
          <w:sz w:val="20"/>
          <w:szCs w:val="20"/>
          <w:lang w:val="en-US"/>
        </w:rPr>
      </w:pPr>
      <w:r w:rsidRPr="00D543E1">
        <w:rPr>
          <w:rFonts w:asciiTheme="majorHAnsi" w:hAnsiTheme="majorHAnsi"/>
          <w:color w:val="000000" w:themeColor="text1"/>
          <w:sz w:val="20"/>
          <w:szCs w:val="20"/>
          <w:lang w:val="en-US"/>
        </w:rPr>
        <w:t>Drafte</w:t>
      </w:r>
      <w:r w:rsidR="00FD70CC" w:rsidRPr="00D543E1">
        <w:rPr>
          <w:rFonts w:asciiTheme="majorHAnsi" w:hAnsiTheme="majorHAnsi"/>
          <w:color w:val="000000" w:themeColor="text1"/>
          <w:sz w:val="20"/>
          <w:szCs w:val="20"/>
          <w:lang w:val="en-US"/>
        </w:rPr>
        <w:t>d by:</w:t>
      </w:r>
      <w:r w:rsidR="006D4A76" w:rsidRPr="00D543E1">
        <w:rPr>
          <w:rFonts w:asciiTheme="majorHAnsi" w:hAnsiTheme="majorHAnsi"/>
          <w:color w:val="000000" w:themeColor="text1"/>
          <w:sz w:val="20"/>
          <w:szCs w:val="20"/>
          <w:lang w:val="en-US"/>
        </w:rPr>
        <w:t xml:space="preserve"> </w:t>
      </w:r>
    </w:p>
    <w:p w:rsidR="00C61ADF" w:rsidRPr="00D543E1" w:rsidRDefault="00C61ADF" w:rsidP="00FD70CC">
      <w:pPr>
        <w:jc w:val="right"/>
        <w:rPr>
          <w:rFonts w:asciiTheme="majorHAnsi" w:hAnsiTheme="majorHAnsi"/>
          <w:color w:val="000000" w:themeColor="text1"/>
          <w:sz w:val="20"/>
          <w:szCs w:val="20"/>
          <w:lang w:val="en-US"/>
        </w:rPr>
      </w:pPr>
      <w:r w:rsidRPr="00C61ADF">
        <w:rPr>
          <w:rFonts w:asciiTheme="majorHAnsi" w:hAnsiTheme="majorHAnsi"/>
          <w:color w:val="000000" w:themeColor="text1"/>
          <w:sz w:val="20"/>
          <w:szCs w:val="20"/>
          <w:lang w:val="en-US"/>
        </w:rPr>
        <w:t xml:space="preserve">IASC </w:t>
      </w:r>
      <w:r>
        <w:rPr>
          <w:rFonts w:asciiTheme="majorHAnsi" w:hAnsiTheme="majorHAnsi"/>
          <w:color w:val="000000" w:themeColor="text1"/>
          <w:sz w:val="20"/>
          <w:szCs w:val="20"/>
          <w:lang w:val="en-US"/>
        </w:rPr>
        <w:t>TF on Humanitarian Space and Civil Military Relations</w:t>
      </w:r>
      <w:r w:rsidRPr="00C61ADF">
        <w:rPr>
          <w:rFonts w:asciiTheme="majorHAnsi" w:hAnsiTheme="majorHAnsi"/>
          <w:color w:val="000000" w:themeColor="text1"/>
          <w:sz w:val="20"/>
          <w:szCs w:val="20"/>
          <w:lang w:val="en-US"/>
        </w:rPr>
        <w:t>, January 2013</w:t>
      </w:r>
    </w:p>
    <w:p w:rsidR="00821AE5" w:rsidRPr="00D543E1" w:rsidRDefault="00821AE5">
      <w:pPr>
        <w:jc w:val="right"/>
        <w:rPr>
          <w:rFonts w:asciiTheme="majorHAnsi" w:hAnsiTheme="majorHAnsi"/>
          <w:color w:val="000000" w:themeColor="text1"/>
          <w:sz w:val="20"/>
          <w:szCs w:val="20"/>
          <w:lang w:val="en-US"/>
        </w:rPr>
      </w:pPr>
    </w:p>
    <w:sectPr w:rsidR="00821AE5" w:rsidRPr="00D543E1">
      <w:headerReference w:type="default" r:id="rId9"/>
      <w:footerReference w:type="default" r:id="rId10"/>
      <w:pgSz w:w="11906" w:h="16838"/>
      <w:pgMar w:top="1418" w:right="1701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45" w:rsidRDefault="006C6745">
      <w:pPr>
        <w:spacing w:before="0" w:line="240" w:lineRule="auto"/>
      </w:pPr>
      <w:r>
        <w:separator/>
      </w:r>
    </w:p>
  </w:endnote>
  <w:endnote w:type="continuationSeparator" w:id="0">
    <w:p w:rsidR="006C6745" w:rsidRDefault="006C674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2F7" w:rsidRDefault="00A362F7">
    <w:pPr>
      <w:pStyle w:val="Footer"/>
    </w:pP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7755E2" wp14:editId="7A267559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11152" cy="539752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152" cy="53975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A362F7" w:rsidRDefault="00A362F7">
                          <w:pPr>
                            <w:pStyle w:val="Footer"/>
                            <w:pBdr>
                              <w:top w:val="none" w:sz="0" w:space="0" w:color="auto"/>
                            </w:pBdr>
                            <w:spacing w:before="0"/>
                            <w:jc w:val="right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61ADF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6.7pt;margin-top:0;width:24.5pt;height:42.5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Z30QEAAI8DAAAOAAAAZHJzL2Uyb0RvYy54bWysU9tu2zAMfR+wfxD0vjhO0W414hRYgwwD&#10;im1A2g+gZTkWoNsoNXb29aPkOF27t2F+kI9I6og8pNZ3o9HsKDEoZ2teLpacSStcq+yh5k+Puw+f&#10;OAsRbAvaWVnzkwz8bvP+3XrwlVy53ulWIiMSG6rB17yP0VdFEUQvDYSF89KSs3NoINIWD0WLMBC7&#10;0cVqubwpBoetRydkCGTdTk6+yfxdJ0X83nVBRqZrTrnFvGJem7QWmzVUBwTfK3FOA/4hCwPK0qUX&#10;qi1EYM+o/qIySqALrosL4Uzhuk4JmWugasrlm2r2PXiZayFxgr/IFP4frfh2/IFMtTVfcWbBUIse&#10;5RjZZzeyMqkz+FBR0N5TWBzJTF2e7YGMqeixQ5P+VA4jP+l8umibyAQZr8qyvKY7BLmur24/Eib2&#10;4uWwxxC/SGdYAjVHal1WFI4PIU6hc0i6Kzit2p3SOm/w0NxrZEegNu/yd2Z/FaZtCrYuHcuNT4Rb&#10;CP1En9xFqneqK6E4NiM5E2xceyINaNYpu97hL84Gmpuah5/PgJIz/dVSY9KQzQBn0MwArKCjNY+c&#10;TfA+TsNI0+AhPti9F2fpcibU9SzSeULTWP25z/m+vKPNbwAAAP//AwBQSwMEFAAGAAgAAAAhAG2H&#10;GevaAAAAAwEAAA8AAABkcnMvZG93bnJldi54bWxMj0FPwkAQhe8m/ofNmHgxspUowdItUdCbHEDC&#10;eegObWN3tuluafn3jl708pKXN3nvm2w5ukadqQu1ZwMPkwQUceFtzaWB/ef7/RxUiMgWG89k4EIB&#10;lvn1VYap9QNv6byLpZISDikaqGJsU61DUZHDMPEtsWQn3zmMYrtS2w4HKXeNnibJTDusWRYqbGlV&#10;UfG1652B2brrhy2v7tb7tw/ctOX08Ho5GHN7M74sQEUa498x/OALOuTCdPQ926AaA/JI/FXJHp/F&#10;HQ3MnxLQeab/s+ffAAAA//8DAFBLAQItABQABgAIAAAAIQC2gziS/gAAAOEBAAATAAAAAAAAAAAA&#10;AAAAAAAAAABbQ29udGVudF9UeXBlc10ueG1sUEsBAi0AFAAGAAgAAAAhADj9If/WAAAAlAEAAAsA&#10;AAAAAAAAAAAAAAAALwEAAF9yZWxzLy5yZWxzUEsBAi0AFAAGAAgAAAAhABNilnfRAQAAjwMAAA4A&#10;AAAAAAAAAAAAAAAALgIAAGRycy9lMm9Eb2MueG1sUEsBAi0AFAAGAAgAAAAhAG2HGevaAAAAAwEA&#10;AA8AAAAAAAAAAAAAAAAAKwQAAGRycy9kb3ducmV2LnhtbFBLBQYAAAAABAAEAPMAAAAyBQAAAAA=&#10;" stroked="f">
              <v:textbox inset="0,0,0,0">
                <w:txbxContent>
                  <w:p w:rsidR="00A362F7" w:rsidRDefault="00A362F7">
                    <w:pPr>
                      <w:pStyle w:val="Footer"/>
                      <w:pBdr>
                        <w:top w:val="none" w:sz="0" w:space="0" w:color="auto"/>
                      </w:pBdr>
                      <w:spacing w:before="0"/>
                      <w:jc w:val="right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61ADF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t>Inter-Agency Standing Committee (IASC)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45" w:rsidRDefault="006C6745">
      <w:pPr>
        <w:spacing w:before="0" w:line="240" w:lineRule="auto"/>
      </w:pPr>
      <w:r>
        <w:rPr>
          <w:color w:val="000000"/>
        </w:rPr>
        <w:separator/>
      </w:r>
    </w:p>
  </w:footnote>
  <w:footnote w:type="continuationSeparator" w:id="0">
    <w:p w:rsidR="006C6745" w:rsidRDefault="006C674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2F7" w:rsidRPr="00603B47" w:rsidRDefault="00A362F7" w:rsidP="00603B47">
    <w:pPr>
      <w:pStyle w:val="Header"/>
    </w:pPr>
    <w:r w:rsidRPr="00603B47">
      <w:rPr>
        <w:bCs/>
      </w:rPr>
      <w:t xml:space="preserve">IASC </w:t>
    </w:r>
    <w:r w:rsidR="00F40967">
      <w:rPr>
        <w:bCs/>
      </w:rPr>
      <w:t>Task Force</w:t>
    </w:r>
    <w:r w:rsidRPr="00603B47">
      <w:rPr>
        <w:bCs/>
      </w:rPr>
      <w:t xml:space="preserve"> on Humanitarian </w:t>
    </w:r>
    <w:r w:rsidR="001931E7">
      <w:rPr>
        <w:bCs/>
      </w:rPr>
      <w:t xml:space="preserve">Space and Civil Military </w:t>
    </w:r>
    <w:r w:rsidR="00F40967">
      <w:rPr>
        <w:bCs/>
      </w:rPr>
      <w:t>Relations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5EC6"/>
    <w:multiLevelType w:val="hybridMultilevel"/>
    <w:tmpl w:val="303E0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48B0"/>
    <w:multiLevelType w:val="hybridMultilevel"/>
    <w:tmpl w:val="BD96A5C4"/>
    <w:lvl w:ilvl="0" w:tplc="0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AA87678"/>
    <w:multiLevelType w:val="hybridMultilevel"/>
    <w:tmpl w:val="6C06B1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BE1BD7"/>
    <w:multiLevelType w:val="hybridMultilevel"/>
    <w:tmpl w:val="0180088C"/>
    <w:lvl w:ilvl="0" w:tplc="3BD2472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34FADBB6">
      <w:start w:val="1"/>
      <w:numFmt w:val="decimal"/>
      <w:lvlText w:val="%2."/>
      <w:lvlJc w:val="left"/>
      <w:pPr>
        <w:tabs>
          <w:tab w:val="num" w:pos="1440"/>
        </w:tabs>
        <w:ind w:left="1364" w:hanging="284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0B1E31"/>
    <w:multiLevelType w:val="hybridMultilevel"/>
    <w:tmpl w:val="E81E8390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0F8A61D7"/>
    <w:multiLevelType w:val="hybridMultilevel"/>
    <w:tmpl w:val="82124E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FA5C60"/>
    <w:multiLevelType w:val="hybridMultilevel"/>
    <w:tmpl w:val="5FA6EE3C"/>
    <w:lvl w:ilvl="0" w:tplc="46B60B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B593B"/>
    <w:multiLevelType w:val="hybridMultilevel"/>
    <w:tmpl w:val="E5FEE45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3276104"/>
    <w:multiLevelType w:val="multilevel"/>
    <w:tmpl w:val="27B46AA6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545E6"/>
    <w:multiLevelType w:val="multilevel"/>
    <w:tmpl w:val="B8040BC2"/>
    <w:styleLink w:val="LFO18"/>
    <w:lvl w:ilvl="0">
      <w:numFmt w:val="bullet"/>
      <w:pStyle w:val="ListBullet2"/>
      <w:lvlText w:val=""/>
      <w:lvlJc w:val="left"/>
      <w:pPr>
        <w:ind w:left="992" w:hanging="425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1A597E6D"/>
    <w:multiLevelType w:val="hybridMultilevel"/>
    <w:tmpl w:val="8E8E4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224575"/>
    <w:multiLevelType w:val="hybridMultilevel"/>
    <w:tmpl w:val="AFFE5582"/>
    <w:lvl w:ilvl="0" w:tplc="20FE2D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627D3"/>
    <w:multiLevelType w:val="multilevel"/>
    <w:tmpl w:val="F460B4F2"/>
    <w:styleLink w:val="LFO40"/>
    <w:lvl w:ilvl="0">
      <w:start w:val="1"/>
      <w:numFmt w:val="lowerLetter"/>
      <w:pStyle w:val="ListCharacters"/>
      <w:lvlText w:val="(%1)"/>
      <w:lvlJc w:val="left"/>
      <w:pPr>
        <w:ind w:left="567" w:hanging="425"/>
      </w:pPr>
    </w:lvl>
    <w:lvl w:ilvl="1">
      <w:start w:val="1"/>
      <w:numFmt w:val="decimal"/>
      <w:lvlText w:val="%2."/>
      <w:lvlJc w:val="left"/>
      <w:pPr>
        <w:ind w:left="1364" w:hanging="284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1BD7A4B"/>
    <w:multiLevelType w:val="hybridMultilevel"/>
    <w:tmpl w:val="E4BC83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6F65D6"/>
    <w:multiLevelType w:val="multilevel"/>
    <w:tmpl w:val="306C296C"/>
    <w:styleLink w:val="LFO28"/>
    <w:lvl w:ilvl="0">
      <w:start w:val="1"/>
      <w:numFmt w:val="decimal"/>
      <w:pStyle w:val="ListCharacters2"/>
      <w:lvlText w:val="%1."/>
      <w:lvlJc w:val="left"/>
      <w:pPr>
        <w:ind w:left="992" w:hanging="425"/>
      </w:pPr>
    </w:lvl>
    <w:lvl w:ilvl="1">
      <w:start w:val="1"/>
      <w:numFmt w:val="lowerLetter"/>
      <w:lvlText w:val="(%2)"/>
      <w:lvlJc w:val="left"/>
      <w:pPr>
        <w:ind w:left="1505" w:hanging="425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2E7A3F51"/>
    <w:multiLevelType w:val="hybridMultilevel"/>
    <w:tmpl w:val="AD8C4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34FF6"/>
    <w:multiLevelType w:val="multilevel"/>
    <w:tmpl w:val="8CAAF910"/>
    <w:styleLink w:val="WWOutlineListStyle"/>
    <w:lvl w:ilvl="0">
      <w:start w:val="1"/>
      <w:numFmt w:val="upperRoman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2FD36713"/>
    <w:multiLevelType w:val="multilevel"/>
    <w:tmpl w:val="2FE8587C"/>
    <w:styleLink w:val="LFO42"/>
    <w:lvl w:ilvl="0">
      <w:numFmt w:val="bullet"/>
      <w:pStyle w:val="TableBullet"/>
      <w:lvlText w:val=""/>
      <w:lvlJc w:val="left"/>
      <w:pPr>
        <w:ind w:left="284" w:hanging="284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316A632E"/>
    <w:multiLevelType w:val="hybridMultilevel"/>
    <w:tmpl w:val="40CE7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C4523C"/>
    <w:multiLevelType w:val="hybridMultilevel"/>
    <w:tmpl w:val="258A69A2"/>
    <w:lvl w:ilvl="0" w:tplc="20FE2D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E773D6"/>
    <w:multiLevelType w:val="hybridMultilevel"/>
    <w:tmpl w:val="BEFC4EE2"/>
    <w:lvl w:ilvl="0" w:tplc="AFF259B0">
      <w:start w:val="1"/>
      <w:numFmt w:val="bullet"/>
      <w:lvlText w:val=""/>
      <w:lvlJc w:val="left"/>
      <w:pPr>
        <w:tabs>
          <w:tab w:val="num" w:pos="992"/>
        </w:tabs>
        <w:ind w:left="992" w:hanging="42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0F0D5C"/>
    <w:multiLevelType w:val="hybridMultilevel"/>
    <w:tmpl w:val="82AA3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4D7372"/>
    <w:multiLevelType w:val="hybridMultilevel"/>
    <w:tmpl w:val="5D6EAFEC"/>
    <w:lvl w:ilvl="0" w:tplc="408240DA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DD6C96"/>
    <w:multiLevelType w:val="multilevel"/>
    <w:tmpl w:val="2182E646"/>
    <w:styleLink w:val="LFO34"/>
    <w:lvl w:ilvl="0">
      <w:start w:val="1"/>
      <w:numFmt w:val="decimal"/>
      <w:pStyle w:val="ListNumber"/>
      <w:lvlText w:val="%1."/>
      <w:lvlJc w:val="left"/>
      <w:pPr>
        <w:ind w:left="284" w:hanging="284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39012A98"/>
    <w:multiLevelType w:val="hybridMultilevel"/>
    <w:tmpl w:val="0E10D594"/>
    <w:lvl w:ilvl="0" w:tplc="20FE2D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F674D5"/>
    <w:multiLevelType w:val="hybridMultilevel"/>
    <w:tmpl w:val="9AFC32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BD43F4"/>
    <w:multiLevelType w:val="hybridMultilevel"/>
    <w:tmpl w:val="53041F84"/>
    <w:lvl w:ilvl="0" w:tplc="D332AD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0F581B"/>
    <w:multiLevelType w:val="multilevel"/>
    <w:tmpl w:val="B6CA03C0"/>
    <w:styleLink w:val="LFO16"/>
    <w:lvl w:ilvl="0">
      <w:numFmt w:val="bullet"/>
      <w:pStyle w:val="ListBullet"/>
      <w:lvlText w:val=""/>
      <w:lvlJc w:val="left"/>
      <w:pPr>
        <w:ind w:left="567" w:hanging="425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364" w:hanging="284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3F1C65A4"/>
    <w:multiLevelType w:val="multilevel"/>
    <w:tmpl w:val="26B097D4"/>
    <w:styleLink w:val="LFO20"/>
    <w:lvl w:ilvl="0">
      <w:start w:val="1"/>
      <w:numFmt w:val="decimal"/>
      <w:pStyle w:val="ActionSub-Point"/>
      <w:lvlText w:val="%1."/>
      <w:lvlJc w:val="left"/>
      <w:pPr>
        <w:ind w:left="567" w:hanging="425"/>
      </w:pPr>
      <w:rPr>
        <w:rFonts w:ascii="Times New Roman" w:hAnsi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122D55"/>
    <w:multiLevelType w:val="hybridMultilevel"/>
    <w:tmpl w:val="54C47AC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3E7125"/>
    <w:multiLevelType w:val="hybridMultilevel"/>
    <w:tmpl w:val="E3F0043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5864403A"/>
    <w:multiLevelType w:val="hybridMultilevel"/>
    <w:tmpl w:val="85D4BB70"/>
    <w:lvl w:ilvl="0" w:tplc="20FE2D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AA6C47"/>
    <w:multiLevelType w:val="hybridMultilevel"/>
    <w:tmpl w:val="48E881CA"/>
    <w:lvl w:ilvl="0" w:tplc="0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>
    <w:nsid w:val="5B8E3111"/>
    <w:multiLevelType w:val="multilevel"/>
    <w:tmpl w:val="3176E290"/>
    <w:styleLink w:val="WWOutlineListStyle1"/>
    <w:lvl w:ilvl="0">
      <w:start w:val="1"/>
      <w:numFmt w:val="upperRoman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>
    <w:nsid w:val="5EEF53EC"/>
    <w:multiLevelType w:val="hybridMultilevel"/>
    <w:tmpl w:val="A5A081F6"/>
    <w:lvl w:ilvl="0" w:tplc="53AEBBA4">
      <w:start w:val="1"/>
      <w:numFmt w:val="decimal"/>
      <w:lvlText w:val="%1."/>
      <w:lvlJc w:val="left"/>
      <w:pPr>
        <w:ind w:left="360" w:hanging="360"/>
      </w:pPr>
      <w:rPr>
        <w:rFonts w:hint="default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A46F06"/>
    <w:multiLevelType w:val="hybridMultilevel"/>
    <w:tmpl w:val="03FE8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821235"/>
    <w:multiLevelType w:val="hybridMultilevel"/>
    <w:tmpl w:val="2DA8FF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4FC5C2B"/>
    <w:multiLevelType w:val="hybridMultilevel"/>
    <w:tmpl w:val="8EEEE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BE04A2"/>
    <w:multiLevelType w:val="multilevel"/>
    <w:tmpl w:val="E5906654"/>
    <w:styleLink w:val="LFO39"/>
    <w:lvl w:ilvl="0">
      <w:start w:val="1"/>
      <w:numFmt w:val="decimal"/>
      <w:pStyle w:val="TableNumbered"/>
      <w:lvlText w:val="%1.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1364" w:hanging="284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>
    <w:nsid w:val="6F764E56"/>
    <w:multiLevelType w:val="multilevel"/>
    <w:tmpl w:val="00A07862"/>
    <w:styleLink w:val="WWOutlineListStyle2"/>
    <w:lvl w:ilvl="0">
      <w:start w:val="1"/>
      <w:numFmt w:val="upperRoman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0">
    <w:nsid w:val="71341C77"/>
    <w:multiLevelType w:val="hybridMultilevel"/>
    <w:tmpl w:val="01F6B6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D23F45"/>
    <w:multiLevelType w:val="multilevel"/>
    <w:tmpl w:val="13E46F36"/>
    <w:styleLink w:val="LFO43"/>
    <w:lvl w:ilvl="0">
      <w:start w:val="1"/>
      <w:numFmt w:val="decimal"/>
      <w:pStyle w:val="ListNumbered"/>
      <w:lvlText w:val="%1."/>
      <w:lvlJc w:val="left"/>
      <w:pPr>
        <w:ind w:left="567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314D85"/>
    <w:multiLevelType w:val="multilevel"/>
    <w:tmpl w:val="6CF6A268"/>
    <w:styleLink w:val="WWOutlineListStyle3"/>
    <w:lvl w:ilvl="0">
      <w:start w:val="1"/>
      <w:numFmt w:val="upperRoman"/>
      <w:pStyle w:val="Heading1"/>
      <w:lvlText w:val="%1"/>
      <w:lvlJc w:val="left"/>
      <w:pPr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ind w:left="567" w:hanging="567"/>
      </w:pPr>
    </w:lvl>
    <w:lvl w:ilvl="2">
      <w:start w:val="1"/>
      <w:numFmt w:val="decimal"/>
      <w:pStyle w:val="Heading3"/>
      <w:lvlText w:val="%1.%2.%3"/>
      <w:lvlJc w:val="left"/>
      <w:pPr>
        <w:ind w:left="567" w:hanging="567"/>
      </w:pPr>
    </w:lvl>
    <w:lvl w:ilvl="3">
      <w:start w:val="1"/>
      <w:numFmt w:val="decimal"/>
      <w:pStyle w:val="Heading4"/>
      <w:lvlText w:val="%1.%2.%3.%4"/>
      <w:lvlJc w:val="left"/>
      <w:pPr>
        <w:ind w:left="567" w:hanging="567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3">
    <w:nsid w:val="7B427147"/>
    <w:multiLevelType w:val="multilevel"/>
    <w:tmpl w:val="F43EB7F0"/>
    <w:styleLink w:val="LFO47"/>
    <w:lvl w:ilvl="0">
      <w:start w:val="1"/>
      <w:numFmt w:val="lowerLetter"/>
      <w:pStyle w:val="ActionCharacter"/>
      <w:lvlText w:val="(%1)"/>
      <w:lvlJc w:val="left"/>
      <w:pPr>
        <w:ind w:left="425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9"/>
  </w:num>
  <w:num w:numId="3">
    <w:abstractNumId w:val="33"/>
  </w:num>
  <w:num w:numId="4">
    <w:abstractNumId w:val="16"/>
  </w:num>
  <w:num w:numId="5">
    <w:abstractNumId w:val="27"/>
  </w:num>
  <w:num w:numId="6">
    <w:abstractNumId w:val="9"/>
  </w:num>
  <w:num w:numId="7">
    <w:abstractNumId w:val="28"/>
  </w:num>
  <w:num w:numId="8">
    <w:abstractNumId w:val="14"/>
  </w:num>
  <w:num w:numId="9">
    <w:abstractNumId w:val="23"/>
  </w:num>
  <w:num w:numId="10">
    <w:abstractNumId w:val="38"/>
  </w:num>
  <w:num w:numId="11">
    <w:abstractNumId w:val="12"/>
  </w:num>
  <w:num w:numId="12">
    <w:abstractNumId w:val="17"/>
  </w:num>
  <w:num w:numId="13">
    <w:abstractNumId w:val="41"/>
  </w:num>
  <w:num w:numId="14">
    <w:abstractNumId w:val="43"/>
  </w:num>
  <w:num w:numId="15">
    <w:abstractNumId w:val="8"/>
  </w:num>
  <w:num w:numId="16">
    <w:abstractNumId w:val="21"/>
  </w:num>
  <w:num w:numId="17">
    <w:abstractNumId w:val="18"/>
  </w:num>
  <w:num w:numId="18">
    <w:abstractNumId w:val="30"/>
  </w:num>
  <w:num w:numId="19">
    <w:abstractNumId w:val="42"/>
  </w:num>
  <w:num w:numId="20">
    <w:abstractNumId w:val="42"/>
  </w:num>
  <w:num w:numId="21">
    <w:abstractNumId w:val="40"/>
  </w:num>
  <w:num w:numId="22">
    <w:abstractNumId w:val="42"/>
  </w:num>
  <w:num w:numId="23">
    <w:abstractNumId w:val="2"/>
  </w:num>
  <w:num w:numId="24">
    <w:abstractNumId w:val="10"/>
  </w:num>
  <w:num w:numId="25">
    <w:abstractNumId w:val="6"/>
  </w:num>
  <w:num w:numId="26">
    <w:abstractNumId w:val="4"/>
  </w:num>
  <w:num w:numId="27">
    <w:abstractNumId w:val="1"/>
  </w:num>
  <w:num w:numId="28">
    <w:abstractNumId w:val="13"/>
  </w:num>
  <w:num w:numId="29">
    <w:abstractNumId w:val="32"/>
  </w:num>
  <w:num w:numId="30">
    <w:abstractNumId w:val="37"/>
  </w:num>
  <w:num w:numId="31">
    <w:abstractNumId w:val="34"/>
  </w:num>
  <w:num w:numId="32">
    <w:abstractNumId w:val="0"/>
  </w:num>
  <w:num w:numId="33">
    <w:abstractNumId w:val="7"/>
  </w:num>
  <w:num w:numId="34">
    <w:abstractNumId w:val="26"/>
  </w:num>
  <w:num w:numId="35">
    <w:abstractNumId w:val="20"/>
  </w:num>
  <w:num w:numId="36">
    <w:abstractNumId w:val="3"/>
  </w:num>
  <w:num w:numId="37">
    <w:abstractNumId w:val="22"/>
  </w:num>
  <w:num w:numId="38">
    <w:abstractNumId w:val="26"/>
    <w:lvlOverride w:ilvl="0">
      <w:lvl w:ilvl="0" w:tplc="D332AD64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9">
    <w:abstractNumId w:val="15"/>
  </w:num>
  <w:num w:numId="40">
    <w:abstractNumId w:val="24"/>
  </w:num>
  <w:num w:numId="41">
    <w:abstractNumId w:val="11"/>
  </w:num>
  <w:num w:numId="42">
    <w:abstractNumId w:val="31"/>
  </w:num>
  <w:num w:numId="43">
    <w:abstractNumId w:val="19"/>
  </w:num>
  <w:num w:numId="44">
    <w:abstractNumId w:val="36"/>
  </w:num>
  <w:num w:numId="45">
    <w:abstractNumId w:val="29"/>
  </w:num>
  <w:num w:numId="46">
    <w:abstractNumId w:val="35"/>
  </w:num>
  <w:num w:numId="47">
    <w:abstractNumId w:val="25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1904"/>
    <w:rsid w:val="00062136"/>
    <w:rsid w:val="000B7711"/>
    <w:rsid w:val="001213FD"/>
    <w:rsid w:val="001931E7"/>
    <w:rsid w:val="002A0787"/>
    <w:rsid w:val="002B1077"/>
    <w:rsid w:val="002C2B9B"/>
    <w:rsid w:val="002E5FE8"/>
    <w:rsid w:val="0034180B"/>
    <w:rsid w:val="00350C3D"/>
    <w:rsid w:val="003F12A4"/>
    <w:rsid w:val="003F7E8A"/>
    <w:rsid w:val="00450C37"/>
    <w:rsid w:val="00475F95"/>
    <w:rsid w:val="004801BD"/>
    <w:rsid w:val="004C5A66"/>
    <w:rsid w:val="005A104F"/>
    <w:rsid w:val="00603B47"/>
    <w:rsid w:val="00613836"/>
    <w:rsid w:val="00653C38"/>
    <w:rsid w:val="00680B75"/>
    <w:rsid w:val="006906D4"/>
    <w:rsid w:val="006C6745"/>
    <w:rsid w:val="006D4A76"/>
    <w:rsid w:val="00740738"/>
    <w:rsid w:val="007F6632"/>
    <w:rsid w:val="00821AE5"/>
    <w:rsid w:val="00856ABA"/>
    <w:rsid w:val="0089335F"/>
    <w:rsid w:val="008F0488"/>
    <w:rsid w:val="009266E4"/>
    <w:rsid w:val="00942E6F"/>
    <w:rsid w:val="009965FB"/>
    <w:rsid w:val="00A01904"/>
    <w:rsid w:val="00A211E2"/>
    <w:rsid w:val="00A362F7"/>
    <w:rsid w:val="00A87E89"/>
    <w:rsid w:val="00AE712E"/>
    <w:rsid w:val="00B9655D"/>
    <w:rsid w:val="00BD0770"/>
    <w:rsid w:val="00C05338"/>
    <w:rsid w:val="00C439C9"/>
    <w:rsid w:val="00C61ADF"/>
    <w:rsid w:val="00D543E1"/>
    <w:rsid w:val="00DA2E4E"/>
    <w:rsid w:val="00DF5293"/>
    <w:rsid w:val="00E46118"/>
    <w:rsid w:val="00E55533"/>
    <w:rsid w:val="00E65C3E"/>
    <w:rsid w:val="00EF49B9"/>
    <w:rsid w:val="00F059AE"/>
    <w:rsid w:val="00F0666F"/>
    <w:rsid w:val="00F10FD2"/>
    <w:rsid w:val="00F32FB8"/>
    <w:rsid w:val="00F40967"/>
    <w:rsid w:val="00F83A66"/>
    <w:rsid w:val="00F92AC2"/>
    <w:rsid w:val="00FB6649"/>
    <w:rsid w:val="00FD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567"/>
        <w:tab w:val="left" w:pos="992"/>
      </w:tabs>
      <w:suppressAutoHyphens/>
      <w:spacing w:before="180" w:line="280" w:lineRule="exact"/>
      <w:jc w:val="both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keepLines/>
      <w:numPr>
        <w:numId w:val="1"/>
      </w:numPr>
      <w:autoSpaceDE w:val="0"/>
      <w:spacing w:before="360" w:line="360" w:lineRule="exact"/>
      <w:jc w:val="left"/>
      <w:outlineLvl w:val="0"/>
    </w:pPr>
    <w:rPr>
      <w:b/>
      <w:color w:val="000000"/>
      <w:sz w:val="28"/>
      <w:szCs w:val="20"/>
      <w:lang w:val="en-US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spacing w:before="300" w:after="120"/>
      <w:jc w:val="left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spacing w:before="240" w:after="120"/>
      <w:jc w:val="left"/>
      <w:outlineLvl w:val="2"/>
    </w:pPr>
    <w:rPr>
      <w:rFonts w:cs="Arial"/>
      <w:bCs/>
      <w:i/>
      <w:szCs w:val="26"/>
      <w:u w:val="single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tabs>
        <w:tab w:val="clear" w:pos="567"/>
        <w:tab w:val="clear" w:pos="992"/>
        <w:tab w:val="left" w:pos="-1276"/>
        <w:tab w:val="left" w:pos="-1188"/>
      </w:tabs>
      <w:spacing w:before="120" w:after="12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tabs>
        <w:tab w:val="clear" w:pos="567"/>
        <w:tab w:val="clear" w:pos="992"/>
        <w:tab w:val="left" w:pos="-3024"/>
      </w:tabs>
      <w:spacing w:before="120" w:after="12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pPr>
      <w:keepNext/>
      <w:numPr>
        <w:ilvl w:val="5"/>
        <w:numId w:val="1"/>
      </w:numPr>
      <w:tabs>
        <w:tab w:val="clear" w:pos="567"/>
        <w:tab w:val="clear" w:pos="992"/>
        <w:tab w:val="left" w:pos="-3616"/>
        <w:tab w:val="left" w:pos="-3456"/>
      </w:tabs>
      <w:spacing w:before="120" w:after="120"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tabs>
        <w:tab w:val="clear" w:pos="567"/>
        <w:tab w:val="clear" w:pos="992"/>
        <w:tab w:val="left" w:pos="-4192"/>
        <w:tab w:val="left" w:pos="-3888"/>
      </w:tabs>
      <w:spacing w:before="120" w:after="120"/>
      <w:outlineLvl w:val="6"/>
    </w:pPr>
    <w:rPr>
      <w:i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tabs>
        <w:tab w:val="clear" w:pos="567"/>
        <w:tab w:val="clear" w:pos="992"/>
        <w:tab w:val="left" w:pos="-4768"/>
        <w:tab w:val="left" w:pos="-4320"/>
      </w:tabs>
      <w:spacing w:before="120" w:after="120"/>
      <w:outlineLvl w:val="7"/>
    </w:pPr>
    <w:rPr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tabs>
        <w:tab w:val="clear" w:pos="567"/>
        <w:tab w:val="clear" w:pos="992"/>
        <w:tab w:val="left" w:pos="-5344"/>
        <w:tab w:val="left" w:pos="-4752"/>
      </w:tabs>
      <w:spacing w:before="120" w:after="12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3">
    <w:name w:val="WW_OutlineListStyle_3"/>
    <w:basedOn w:val="NoList"/>
    <w:pPr>
      <w:numPr>
        <w:numId w:val="1"/>
      </w:numPr>
    </w:pPr>
  </w:style>
  <w:style w:type="paragraph" w:styleId="Header">
    <w:name w:val="header"/>
    <w:basedOn w:val="Normal"/>
    <w:pPr>
      <w:pBdr>
        <w:bottom w:val="single" w:sz="4" w:space="3" w:color="000000"/>
      </w:pBdr>
      <w:tabs>
        <w:tab w:val="clear" w:pos="567"/>
        <w:tab w:val="clear" w:pos="992"/>
        <w:tab w:val="center" w:pos="4153"/>
        <w:tab w:val="right" w:pos="8505"/>
      </w:tabs>
      <w:jc w:val="left"/>
    </w:pPr>
    <w:rPr>
      <w:sz w:val="19"/>
      <w:lang w:val="en-US"/>
    </w:rPr>
  </w:style>
  <w:style w:type="paragraph" w:styleId="Footer">
    <w:name w:val="footer"/>
    <w:basedOn w:val="Normal"/>
    <w:pPr>
      <w:pBdr>
        <w:top w:val="single" w:sz="4" w:space="3" w:color="000000"/>
      </w:pBdr>
      <w:tabs>
        <w:tab w:val="clear" w:pos="567"/>
        <w:tab w:val="clear" w:pos="992"/>
        <w:tab w:val="center" w:pos="4253"/>
        <w:tab w:val="right" w:pos="8505"/>
      </w:tabs>
      <w:jc w:val="left"/>
    </w:pPr>
    <w:rPr>
      <w:sz w:val="19"/>
      <w:lang w:val="en-US"/>
    </w:rPr>
  </w:style>
  <w:style w:type="character" w:styleId="PageNumber">
    <w:name w:val="page number"/>
    <w:basedOn w:val="DefaultParagraphFont"/>
  </w:style>
  <w:style w:type="paragraph" w:customStyle="1" w:styleId="ActionNumbered">
    <w:name w:val="Action Numbered"/>
    <w:basedOn w:val="Normal"/>
    <w:pPr>
      <w:spacing w:after="120"/>
      <w:ind w:right="284"/>
      <w:jc w:val="left"/>
    </w:pPr>
  </w:style>
  <w:style w:type="paragraph" w:styleId="ListBullet">
    <w:name w:val="List Bullet"/>
    <w:basedOn w:val="Normal"/>
    <w:pPr>
      <w:numPr>
        <w:numId w:val="5"/>
      </w:numPr>
      <w:spacing w:before="120" w:after="120"/>
      <w:jc w:val="left"/>
    </w:pPr>
  </w:style>
  <w:style w:type="paragraph" w:styleId="ListBullet2">
    <w:name w:val="List Bullet 2"/>
    <w:basedOn w:val="Normal"/>
    <w:pPr>
      <w:numPr>
        <w:numId w:val="6"/>
      </w:numPr>
      <w:tabs>
        <w:tab w:val="clear" w:pos="567"/>
        <w:tab w:val="clear" w:pos="992"/>
        <w:tab w:val="left" w:pos="-2976"/>
      </w:tabs>
      <w:spacing w:before="120" w:after="120"/>
      <w:jc w:val="left"/>
    </w:pPr>
  </w:style>
  <w:style w:type="paragraph" w:customStyle="1" w:styleId="Author">
    <w:name w:val="Author"/>
    <w:basedOn w:val="Normal"/>
    <w:pPr>
      <w:jc w:val="right"/>
    </w:pPr>
    <w:rPr>
      <w:sz w:val="19"/>
    </w:rPr>
  </w:style>
  <w:style w:type="paragraph" w:styleId="Title">
    <w:name w:val="Title"/>
    <w:basedOn w:val="Normal"/>
    <w:pPr>
      <w:spacing w:before="360" w:after="240" w:line="360" w:lineRule="exact"/>
      <w:jc w:val="left"/>
      <w:outlineLvl w:val="0"/>
    </w:pPr>
    <w:rPr>
      <w:b/>
      <w:kern w:val="3"/>
      <w:sz w:val="32"/>
      <w:szCs w:val="32"/>
    </w:rPr>
  </w:style>
  <w:style w:type="paragraph" w:customStyle="1" w:styleId="TableHead">
    <w:name w:val="Table Head"/>
    <w:basedOn w:val="Normal"/>
    <w:pPr>
      <w:spacing w:before="120" w:after="120" w:line="240" w:lineRule="exact"/>
      <w:jc w:val="left"/>
    </w:pPr>
    <w:rPr>
      <w:b/>
      <w:bCs/>
      <w:sz w:val="19"/>
    </w:rPr>
  </w:style>
  <w:style w:type="paragraph" w:customStyle="1" w:styleId="TableText">
    <w:name w:val="Table Text"/>
    <w:pPr>
      <w:tabs>
        <w:tab w:val="left" w:pos="284"/>
        <w:tab w:val="left" w:pos="567"/>
        <w:tab w:val="left" w:pos="992"/>
      </w:tabs>
      <w:suppressAutoHyphens/>
      <w:spacing w:before="120" w:after="120" w:line="240" w:lineRule="exact"/>
    </w:pPr>
    <w:rPr>
      <w:bCs/>
      <w:sz w:val="19"/>
      <w:lang w:eastAsia="en-US"/>
    </w:rPr>
  </w:style>
  <w:style w:type="paragraph" w:customStyle="1" w:styleId="TableBullet">
    <w:name w:val="Table Bullet"/>
    <w:basedOn w:val="TableText"/>
    <w:pPr>
      <w:numPr>
        <w:numId w:val="12"/>
      </w:numPr>
      <w:tabs>
        <w:tab w:val="clear" w:pos="284"/>
        <w:tab w:val="clear" w:pos="567"/>
        <w:tab w:val="clear" w:pos="992"/>
        <w:tab w:val="left" w:pos="-852"/>
        <w:tab w:val="left" w:pos="-776"/>
        <w:tab w:val="left" w:pos="-144"/>
      </w:tabs>
    </w:pPr>
  </w:style>
  <w:style w:type="paragraph" w:customStyle="1" w:styleId="ListNumbered">
    <w:name w:val="List Numbered"/>
    <w:basedOn w:val="Normal"/>
    <w:pPr>
      <w:numPr>
        <w:numId w:val="13"/>
      </w:numPr>
      <w:spacing w:before="120" w:after="120"/>
      <w:jc w:val="left"/>
    </w:pPr>
  </w:style>
  <w:style w:type="paragraph" w:customStyle="1" w:styleId="ListNumbered2">
    <w:name w:val="List Numbered 2"/>
    <w:basedOn w:val="Normal"/>
    <w:pPr>
      <w:tabs>
        <w:tab w:val="clear" w:pos="567"/>
        <w:tab w:val="clear" w:pos="992"/>
        <w:tab w:val="left" w:pos="0"/>
      </w:tabs>
      <w:spacing w:before="120" w:after="120"/>
      <w:jc w:val="left"/>
    </w:pPr>
    <w:rPr>
      <w:lang w:val="en-US"/>
    </w:rPr>
  </w:style>
  <w:style w:type="paragraph" w:customStyle="1" w:styleId="TableNumbered">
    <w:name w:val="Table Numbered"/>
    <w:basedOn w:val="TableText"/>
    <w:pPr>
      <w:numPr>
        <w:numId w:val="10"/>
      </w:numPr>
      <w:tabs>
        <w:tab w:val="clear" w:pos="284"/>
        <w:tab w:val="clear" w:pos="567"/>
        <w:tab w:val="clear" w:pos="992"/>
        <w:tab w:val="left" w:pos="-852"/>
        <w:tab w:val="left" w:pos="-776"/>
        <w:tab w:val="left" w:pos="-569"/>
      </w:tabs>
    </w:pPr>
  </w:style>
  <w:style w:type="paragraph" w:styleId="FootnoteText">
    <w:name w:val="footnote text"/>
    <w:basedOn w:val="Normal"/>
    <w:pPr>
      <w:tabs>
        <w:tab w:val="clear" w:pos="567"/>
        <w:tab w:val="left" w:pos="284"/>
      </w:tabs>
      <w:spacing w:before="0" w:line="240" w:lineRule="exact"/>
      <w:ind w:left="284" w:hanging="284"/>
      <w:jc w:val="left"/>
    </w:pPr>
    <w:rPr>
      <w:sz w:val="19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TOC1">
    <w:name w:val="toc 1"/>
    <w:basedOn w:val="Normal"/>
    <w:next w:val="Normal"/>
    <w:autoRedefine/>
    <w:pPr>
      <w:tabs>
        <w:tab w:val="clear" w:pos="992"/>
        <w:tab w:val="right" w:leader="dot" w:pos="8505"/>
      </w:tabs>
      <w:spacing w:before="120"/>
      <w:ind w:left="567" w:right="566" w:hanging="567"/>
    </w:pPr>
    <w:rPr>
      <w:szCs w:val="28"/>
    </w:rPr>
  </w:style>
  <w:style w:type="paragraph" w:styleId="TOC2">
    <w:name w:val="toc 2"/>
    <w:basedOn w:val="Normal"/>
    <w:next w:val="Normal"/>
    <w:autoRedefine/>
    <w:pPr>
      <w:tabs>
        <w:tab w:val="clear" w:pos="567"/>
        <w:tab w:val="clear" w:pos="992"/>
        <w:tab w:val="left" w:pos="1134"/>
        <w:tab w:val="right" w:leader="dot" w:pos="8505"/>
      </w:tabs>
      <w:spacing w:before="0"/>
      <w:ind w:left="1134" w:right="566" w:hanging="567"/>
    </w:pPr>
    <w:rPr>
      <w:sz w:val="20"/>
    </w:rPr>
  </w:style>
  <w:style w:type="paragraph" w:styleId="TOC3">
    <w:name w:val="toc 3"/>
    <w:basedOn w:val="Normal"/>
    <w:next w:val="Normal"/>
    <w:autoRedefine/>
    <w:pPr>
      <w:tabs>
        <w:tab w:val="clear" w:pos="567"/>
        <w:tab w:val="clear" w:pos="992"/>
        <w:tab w:val="left" w:pos="1701"/>
        <w:tab w:val="right" w:leader="dot" w:pos="8505"/>
      </w:tabs>
      <w:spacing w:before="0"/>
      <w:ind w:left="1701" w:right="567" w:hanging="567"/>
    </w:pPr>
    <w:rPr>
      <w:sz w:val="20"/>
    </w:rPr>
  </w:style>
  <w:style w:type="paragraph" w:styleId="TOC4">
    <w:name w:val="toc 4"/>
    <w:basedOn w:val="Normal"/>
    <w:next w:val="Normal"/>
    <w:autoRedefine/>
    <w:pPr>
      <w:tabs>
        <w:tab w:val="clear" w:pos="567"/>
        <w:tab w:val="clear" w:pos="992"/>
      </w:tabs>
      <w:ind w:left="720"/>
    </w:pPr>
  </w:style>
  <w:style w:type="paragraph" w:styleId="TOC5">
    <w:name w:val="toc 5"/>
    <w:basedOn w:val="Normal"/>
    <w:next w:val="Normal"/>
    <w:autoRedefine/>
    <w:pPr>
      <w:tabs>
        <w:tab w:val="clear" w:pos="567"/>
        <w:tab w:val="clear" w:pos="992"/>
      </w:tabs>
      <w:ind w:left="960"/>
    </w:pPr>
  </w:style>
  <w:style w:type="paragraph" w:styleId="TOC6">
    <w:name w:val="toc 6"/>
    <w:basedOn w:val="Normal"/>
    <w:next w:val="Normal"/>
    <w:autoRedefine/>
    <w:pPr>
      <w:tabs>
        <w:tab w:val="clear" w:pos="567"/>
        <w:tab w:val="clear" w:pos="992"/>
      </w:tabs>
      <w:ind w:left="1200"/>
    </w:pPr>
  </w:style>
  <w:style w:type="paragraph" w:styleId="TOC7">
    <w:name w:val="toc 7"/>
    <w:basedOn w:val="Normal"/>
    <w:next w:val="Normal"/>
    <w:autoRedefine/>
    <w:pPr>
      <w:tabs>
        <w:tab w:val="clear" w:pos="567"/>
        <w:tab w:val="clear" w:pos="992"/>
      </w:tabs>
      <w:ind w:left="1440"/>
    </w:pPr>
  </w:style>
  <w:style w:type="paragraph" w:styleId="TOC8">
    <w:name w:val="toc 8"/>
    <w:basedOn w:val="Normal"/>
    <w:next w:val="Normal"/>
    <w:autoRedefine/>
    <w:pPr>
      <w:tabs>
        <w:tab w:val="clear" w:pos="567"/>
        <w:tab w:val="clear" w:pos="992"/>
      </w:tabs>
      <w:ind w:left="1680"/>
    </w:pPr>
  </w:style>
  <w:style w:type="paragraph" w:styleId="TOC9">
    <w:name w:val="toc 9"/>
    <w:basedOn w:val="Normal"/>
    <w:next w:val="Normal"/>
    <w:autoRedefine/>
    <w:pPr>
      <w:tabs>
        <w:tab w:val="clear" w:pos="567"/>
        <w:tab w:val="clear" w:pos="992"/>
      </w:tabs>
      <w:ind w:left="19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ListCharacters">
    <w:name w:val="List Characters"/>
    <w:basedOn w:val="ListNumbered"/>
    <w:pPr>
      <w:numPr>
        <w:numId w:val="11"/>
      </w:numPr>
    </w:pPr>
  </w:style>
  <w:style w:type="paragraph" w:styleId="ListNumber">
    <w:name w:val="List Number"/>
    <w:basedOn w:val="Normal"/>
    <w:pPr>
      <w:numPr>
        <w:numId w:val="9"/>
      </w:numPr>
      <w:tabs>
        <w:tab w:val="clear" w:pos="567"/>
        <w:tab w:val="clear" w:pos="992"/>
        <w:tab w:val="left" w:pos="-852"/>
        <w:tab w:val="left" w:pos="-569"/>
        <w:tab w:val="left" w:pos="-144"/>
      </w:tabs>
    </w:pPr>
  </w:style>
  <w:style w:type="paragraph" w:customStyle="1" w:styleId="ActionSub-Point">
    <w:name w:val="Action Sub-Point"/>
    <w:basedOn w:val="ActionNumbered"/>
    <w:pPr>
      <w:numPr>
        <w:numId w:val="7"/>
      </w:numPr>
      <w:tabs>
        <w:tab w:val="clear" w:pos="567"/>
        <w:tab w:val="clear" w:pos="992"/>
        <w:tab w:val="left" w:pos="-567"/>
        <w:tab w:val="left" w:pos="-141"/>
      </w:tabs>
      <w:spacing w:before="120"/>
    </w:pPr>
  </w:style>
  <w:style w:type="paragraph" w:customStyle="1" w:styleId="BoxBanner">
    <w:name w:val="Box Banner"/>
    <w:basedOn w:val="Normal"/>
    <w:pPr>
      <w:pBdr>
        <w:top w:val="single" w:sz="4" w:space="14" w:color="000000"/>
        <w:left w:val="single" w:sz="4" w:space="0" w:color="000000"/>
        <w:bottom w:val="single" w:sz="4" w:space="12" w:color="000000"/>
        <w:right w:val="single" w:sz="4" w:space="0" w:color="000000"/>
      </w:pBdr>
      <w:tabs>
        <w:tab w:val="clear" w:pos="567"/>
        <w:tab w:val="clear" w:pos="992"/>
        <w:tab w:val="center" w:pos="4253"/>
      </w:tabs>
      <w:spacing w:before="0" w:line="320" w:lineRule="exact"/>
      <w:jc w:val="center"/>
    </w:pPr>
    <w:rPr>
      <w:bCs/>
      <w:caps/>
    </w:rPr>
  </w:style>
  <w:style w:type="paragraph" w:customStyle="1" w:styleId="ActionCharacter">
    <w:name w:val="Action Character"/>
    <w:basedOn w:val="Normal"/>
    <w:pPr>
      <w:numPr>
        <w:numId w:val="14"/>
      </w:numPr>
      <w:spacing w:after="120"/>
      <w:ind w:right="284"/>
      <w:jc w:val="left"/>
    </w:pPr>
  </w:style>
  <w:style w:type="paragraph" w:customStyle="1" w:styleId="BoxTitle">
    <w:name w:val="Box Title"/>
    <w:basedOn w:val="Normal"/>
    <w:pPr>
      <w:pBdr>
        <w:top w:val="single" w:sz="4" w:space="14" w:color="000000"/>
        <w:left w:val="single" w:sz="4" w:space="0" w:color="000000"/>
        <w:bottom w:val="single" w:sz="4" w:space="12" w:color="000000"/>
        <w:right w:val="single" w:sz="4" w:space="0" w:color="000000"/>
      </w:pBdr>
      <w:tabs>
        <w:tab w:val="clear" w:pos="567"/>
        <w:tab w:val="clear" w:pos="992"/>
      </w:tabs>
      <w:spacing w:before="320" w:after="320" w:line="400" w:lineRule="exact"/>
      <w:jc w:val="center"/>
    </w:pPr>
    <w:rPr>
      <w:b/>
      <w:bCs/>
      <w:sz w:val="32"/>
      <w:lang w:eastAsia="en-GB"/>
    </w:rPr>
  </w:style>
  <w:style w:type="paragraph" w:customStyle="1" w:styleId="BoxSub">
    <w:name w:val="Box Sub"/>
    <w:basedOn w:val="Normal"/>
    <w:pPr>
      <w:pBdr>
        <w:top w:val="single" w:sz="4" w:space="14" w:color="000000"/>
        <w:left w:val="single" w:sz="4" w:space="0" w:color="000000"/>
        <w:bottom w:val="single" w:sz="4" w:space="12" w:color="000000"/>
        <w:right w:val="single" w:sz="4" w:space="0" w:color="000000"/>
      </w:pBdr>
      <w:tabs>
        <w:tab w:val="clear" w:pos="567"/>
        <w:tab w:val="clear" w:pos="992"/>
      </w:tabs>
      <w:spacing w:before="0"/>
      <w:jc w:val="center"/>
    </w:pPr>
  </w:style>
  <w:style w:type="paragraph" w:customStyle="1" w:styleId="BoxCirculated">
    <w:name w:val="Box Circulated"/>
    <w:basedOn w:val="Normal"/>
    <w:pPr>
      <w:pBdr>
        <w:top w:val="single" w:sz="4" w:space="14" w:color="000000"/>
        <w:left w:val="single" w:sz="4" w:space="0" w:color="000000"/>
        <w:bottom w:val="single" w:sz="4" w:space="12" w:color="000000"/>
        <w:right w:val="single" w:sz="4" w:space="0" w:color="000000"/>
      </w:pBdr>
      <w:tabs>
        <w:tab w:val="clear" w:pos="567"/>
        <w:tab w:val="clear" w:pos="992"/>
      </w:tabs>
      <w:spacing w:before="120" w:line="240" w:lineRule="exact"/>
      <w:jc w:val="center"/>
    </w:pPr>
    <w:rPr>
      <w:i/>
      <w:iCs/>
      <w:sz w:val="19"/>
      <w:lang w:eastAsia="en-GB"/>
    </w:rPr>
  </w:style>
  <w:style w:type="paragraph" w:customStyle="1" w:styleId="ListCharacters2">
    <w:name w:val="List Characters 2"/>
    <w:basedOn w:val="Normal"/>
    <w:pPr>
      <w:numPr>
        <w:numId w:val="8"/>
      </w:numPr>
      <w:tabs>
        <w:tab w:val="clear" w:pos="567"/>
        <w:tab w:val="clear" w:pos="992"/>
        <w:tab w:val="left" w:pos="-1983"/>
      </w:tabs>
      <w:jc w:val="left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numbering" w:customStyle="1" w:styleId="WWOutlineListStyle2">
    <w:name w:val="WW_OutlineListStyle_2"/>
    <w:basedOn w:val="NoList"/>
    <w:pPr>
      <w:numPr>
        <w:numId w:val="2"/>
      </w:numPr>
    </w:pPr>
  </w:style>
  <w:style w:type="numbering" w:customStyle="1" w:styleId="WWOutlineListStyle1">
    <w:name w:val="WW_OutlineListStyle_1"/>
    <w:basedOn w:val="NoList"/>
    <w:pPr>
      <w:numPr>
        <w:numId w:val="3"/>
      </w:numPr>
    </w:pPr>
  </w:style>
  <w:style w:type="numbering" w:customStyle="1" w:styleId="WWOutlineListStyle">
    <w:name w:val="WW_OutlineListStyle"/>
    <w:basedOn w:val="NoList"/>
    <w:pPr>
      <w:numPr>
        <w:numId w:val="4"/>
      </w:numPr>
    </w:pPr>
  </w:style>
  <w:style w:type="numbering" w:customStyle="1" w:styleId="LFO16">
    <w:name w:val="LFO16"/>
    <w:basedOn w:val="NoList"/>
    <w:pPr>
      <w:numPr>
        <w:numId w:val="5"/>
      </w:numPr>
    </w:pPr>
  </w:style>
  <w:style w:type="numbering" w:customStyle="1" w:styleId="LFO18">
    <w:name w:val="LFO18"/>
    <w:basedOn w:val="NoList"/>
    <w:pPr>
      <w:numPr>
        <w:numId w:val="6"/>
      </w:numPr>
    </w:pPr>
  </w:style>
  <w:style w:type="numbering" w:customStyle="1" w:styleId="LFO20">
    <w:name w:val="LFO20"/>
    <w:basedOn w:val="NoList"/>
    <w:pPr>
      <w:numPr>
        <w:numId w:val="7"/>
      </w:numPr>
    </w:pPr>
  </w:style>
  <w:style w:type="numbering" w:customStyle="1" w:styleId="LFO28">
    <w:name w:val="LFO28"/>
    <w:basedOn w:val="NoList"/>
    <w:pPr>
      <w:numPr>
        <w:numId w:val="8"/>
      </w:numPr>
    </w:pPr>
  </w:style>
  <w:style w:type="numbering" w:customStyle="1" w:styleId="LFO34">
    <w:name w:val="LFO34"/>
    <w:basedOn w:val="NoList"/>
    <w:pPr>
      <w:numPr>
        <w:numId w:val="9"/>
      </w:numPr>
    </w:pPr>
  </w:style>
  <w:style w:type="numbering" w:customStyle="1" w:styleId="LFO39">
    <w:name w:val="LFO39"/>
    <w:basedOn w:val="NoList"/>
    <w:pPr>
      <w:numPr>
        <w:numId w:val="10"/>
      </w:numPr>
    </w:pPr>
  </w:style>
  <w:style w:type="numbering" w:customStyle="1" w:styleId="LFO40">
    <w:name w:val="LFO40"/>
    <w:basedOn w:val="NoList"/>
    <w:pPr>
      <w:numPr>
        <w:numId w:val="11"/>
      </w:numPr>
    </w:pPr>
  </w:style>
  <w:style w:type="numbering" w:customStyle="1" w:styleId="LFO42">
    <w:name w:val="LFO42"/>
    <w:basedOn w:val="NoList"/>
    <w:pPr>
      <w:numPr>
        <w:numId w:val="12"/>
      </w:numPr>
    </w:pPr>
  </w:style>
  <w:style w:type="numbering" w:customStyle="1" w:styleId="LFO43">
    <w:name w:val="LFO43"/>
    <w:basedOn w:val="NoList"/>
    <w:pPr>
      <w:numPr>
        <w:numId w:val="13"/>
      </w:numPr>
    </w:pPr>
  </w:style>
  <w:style w:type="numbering" w:customStyle="1" w:styleId="LFO47">
    <w:name w:val="LFO47"/>
    <w:basedOn w:val="NoList"/>
    <w:pPr>
      <w:numPr>
        <w:numId w:val="14"/>
      </w:numPr>
    </w:pPr>
  </w:style>
  <w:style w:type="table" w:styleId="TableGrid">
    <w:name w:val="Table Grid"/>
    <w:basedOn w:val="TableNormal"/>
    <w:uiPriority w:val="59"/>
    <w:rsid w:val="005A1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83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83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567"/>
        <w:tab w:val="left" w:pos="992"/>
      </w:tabs>
      <w:suppressAutoHyphens/>
      <w:spacing w:before="180" w:line="280" w:lineRule="exact"/>
      <w:jc w:val="both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keepLines/>
      <w:numPr>
        <w:numId w:val="1"/>
      </w:numPr>
      <w:autoSpaceDE w:val="0"/>
      <w:spacing w:before="360" w:line="360" w:lineRule="exact"/>
      <w:jc w:val="left"/>
      <w:outlineLvl w:val="0"/>
    </w:pPr>
    <w:rPr>
      <w:b/>
      <w:color w:val="000000"/>
      <w:sz w:val="28"/>
      <w:szCs w:val="20"/>
      <w:lang w:val="en-US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spacing w:before="300" w:after="120"/>
      <w:jc w:val="left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spacing w:before="240" w:after="120"/>
      <w:jc w:val="left"/>
      <w:outlineLvl w:val="2"/>
    </w:pPr>
    <w:rPr>
      <w:rFonts w:cs="Arial"/>
      <w:bCs/>
      <w:i/>
      <w:szCs w:val="26"/>
      <w:u w:val="single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tabs>
        <w:tab w:val="clear" w:pos="567"/>
        <w:tab w:val="clear" w:pos="992"/>
        <w:tab w:val="left" w:pos="-1276"/>
        <w:tab w:val="left" w:pos="-1188"/>
      </w:tabs>
      <w:spacing w:before="120" w:after="12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tabs>
        <w:tab w:val="clear" w:pos="567"/>
        <w:tab w:val="clear" w:pos="992"/>
        <w:tab w:val="left" w:pos="-3024"/>
      </w:tabs>
      <w:spacing w:before="120" w:after="12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pPr>
      <w:keepNext/>
      <w:numPr>
        <w:ilvl w:val="5"/>
        <w:numId w:val="1"/>
      </w:numPr>
      <w:tabs>
        <w:tab w:val="clear" w:pos="567"/>
        <w:tab w:val="clear" w:pos="992"/>
        <w:tab w:val="left" w:pos="-3616"/>
        <w:tab w:val="left" w:pos="-3456"/>
      </w:tabs>
      <w:spacing w:before="120" w:after="120"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tabs>
        <w:tab w:val="clear" w:pos="567"/>
        <w:tab w:val="clear" w:pos="992"/>
        <w:tab w:val="left" w:pos="-4192"/>
        <w:tab w:val="left" w:pos="-3888"/>
      </w:tabs>
      <w:spacing w:before="120" w:after="120"/>
      <w:outlineLvl w:val="6"/>
    </w:pPr>
    <w:rPr>
      <w:i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tabs>
        <w:tab w:val="clear" w:pos="567"/>
        <w:tab w:val="clear" w:pos="992"/>
        <w:tab w:val="left" w:pos="-4768"/>
        <w:tab w:val="left" w:pos="-4320"/>
      </w:tabs>
      <w:spacing w:before="120" w:after="120"/>
      <w:outlineLvl w:val="7"/>
    </w:pPr>
    <w:rPr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tabs>
        <w:tab w:val="clear" w:pos="567"/>
        <w:tab w:val="clear" w:pos="992"/>
        <w:tab w:val="left" w:pos="-5344"/>
        <w:tab w:val="left" w:pos="-4752"/>
      </w:tabs>
      <w:spacing w:before="120" w:after="12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3">
    <w:name w:val="WW_OutlineListStyle_3"/>
    <w:basedOn w:val="NoList"/>
    <w:pPr>
      <w:numPr>
        <w:numId w:val="1"/>
      </w:numPr>
    </w:pPr>
  </w:style>
  <w:style w:type="paragraph" w:styleId="Header">
    <w:name w:val="header"/>
    <w:basedOn w:val="Normal"/>
    <w:pPr>
      <w:pBdr>
        <w:bottom w:val="single" w:sz="4" w:space="3" w:color="000000"/>
      </w:pBdr>
      <w:tabs>
        <w:tab w:val="clear" w:pos="567"/>
        <w:tab w:val="clear" w:pos="992"/>
        <w:tab w:val="center" w:pos="4153"/>
        <w:tab w:val="right" w:pos="8505"/>
      </w:tabs>
      <w:jc w:val="left"/>
    </w:pPr>
    <w:rPr>
      <w:sz w:val="19"/>
      <w:lang w:val="en-US"/>
    </w:rPr>
  </w:style>
  <w:style w:type="paragraph" w:styleId="Footer">
    <w:name w:val="footer"/>
    <w:basedOn w:val="Normal"/>
    <w:pPr>
      <w:pBdr>
        <w:top w:val="single" w:sz="4" w:space="3" w:color="000000"/>
      </w:pBdr>
      <w:tabs>
        <w:tab w:val="clear" w:pos="567"/>
        <w:tab w:val="clear" w:pos="992"/>
        <w:tab w:val="center" w:pos="4253"/>
        <w:tab w:val="right" w:pos="8505"/>
      </w:tabs>
      <w:jc w:val="left"/>
    </w:pPr>
    <w:rPr>
      <w:sz w:val="19"/>
      <w:lang w:val="en-US"/>
    </w:rPr>
  </w:style>
  <w:style w:type="character" w:styleId="PageNumber">
    <w:name w:val="page number"/>
    <w:basedOn w:val="DefaultParagraphFont"/>
  </w:style>
  <w:style w:type="paragraph" w:customStyle="1" w:styleId="ActionNumbered">
    <w:name w:val="Action Numbered"/>
    <w:basedOn w:val="Normal"/>
    <w:pPr>
      <w:spacing w:after="120"/>
      <w:ind w:right="284"/>
      <w:jc w:val="left"/>
    </w:pPr>
  </w:style>
  <w:style w:type="paragraph" w:styleId="ListBullet">
    <w:name w:val="List Bullet"/>
    <w:basedOn w:val="Normal"/>
    <w:pPr>
      <w:numPr>
        <w:numId w:val="5"/>
      </w:numPr>
      <w:spacing w:before="120" w:after="120"/>
      <w:jc w:val="left"/>
    </w:pPr>
  </w:style>
  <w:style w:type="paragraph" w:styleId="ListBullet2">
    <w:name w:val="List Bullet 2"/>
    <w:basedOn w:val="Normal"/>
    <w:pPr>
      <w:numPr>
        <w:numId w:val="6"/>
      </w:numPr>
      <w:tabs>
        <w:tab w:val="clear" w:pos="567"/>
        <w:tab w:val="clear" w:pos="992"/>
        <w:tab w:val="left" w:pos="-2976"/>
      </w:tabs>
      <w:spacing w:before="120" w:after="120"/>
      <w:jc w:val="left"/>
    </w:pPr>
  </w:style>
  <w:style w:type="paragraph" w:customStyle="1" w:styleId="Author">
    <w:name w:val="Author"/>
    <w:basedOn w:val="Normal"/>
    <w:pPr>
      <w:jc w:val="right"/>
    </w:pPr>
    <w:rPr>
      <w:sz w:val="19"/>
    </w:rPr>
  </w:style>
  <w:style w:type="paragraph" w:styleId="Title">
    <w:name w:val="Title"/>
    <w:basedOn w:val="Normal"/>
    <w:pPr>
      <w:spacing w:before="360" w:after="240" w:line="360" w:lineRule="exact"/>
      <w:jc w:val="left"/>
      <w:outlineLvl w:val="0"/>
    </w:pPr>
    <w:rPr>
      <w:b/>
      <w:kern w:val="3"/>
      <w:sz w:val="32"/>
      <w:szCs w:val="32"/>
    </w:rPr>
  </w:style>
  <w:style w:type="paragraph" w:customStyle="1" w:styleId="TableHead">
    <w:name w:val="Table Head"/>
    <w:basedOn w:val="Normal"/>
    <w:pPr>
      <w:spacing w:before="120" w:after="120" w:line="240" w:lineRule="exact"/>
      <w:jc w:val="left"/>
    </w:pPr>
    <w:rPr>
      <w:b/>
      <w:bCs/>
      <w:sz w:val="19"/>
    </w:rPr>
  </w:style>
  <w:style w:type="paragraph" w:customStyle="1" w:styleId="TableText">
    <w:name w:val="Table Text"/>
    <w:pPr>
      <w:tabs>
        <w:tab w:val="left" w:pos="284"/>
        <w:tab w:val="left" w:pos="567"/>
        <w:tab w:val="left" w:pos="992"/>
      </w:tabs>
      <w:suppressAutoHyphens/>
      <w:spacing w:before="120" w:after="120" w:line="240" w:lineRule="exact"/>
    </w:pPr>
    <w:rPr>
      <w:bCs/>
      <w:sz w:val="19"/>
      <w:lang w:eastAsia="en-US"/>
    </w:rPr>
  </w:style>
  <w:style w:type="paragraph" w:customStyle="1" w:styleId="TableBullet">
    <w:name w:val="Table Bullet"/>
    <w:basedOn w:val="TableText"/>
    <w:pPr>
      <w:numPr>
        <w:numId w:val="12"/>
      </w:numPr>
      <w:tabs>
        <w:tab w:val="clear" w:pos="284"/>
        <w:tab w:val="clear" w:pos="567"/>
        <w:tab w:val="clear" w:pos="992"/>
        <w:tab w:val="left" w:pos="-852"/>
        <w:tab w:val="left" w:pos="-776"/>
        <w:tab w:val="left" w:pos="-144"/>
      </w:tabs>
    </w:pPr>
  </w:style>
  <w:style w:type="paragraph" w:customStyle="1" w:styleId="ListNumbered">
    <w:name w:val="List Numbered"/>
    <w:basedOn w:val="Normal"/>
    <w:pPr>
      <w:numPr>
        <w:numId w:val="13"/>
      </w:numPr>
      <w:spacing w:before="120" w:after="120"/>
      <w:jc w:val="left"/>
    </w:pPr>
  </w:style>
  <w:style w:type="paragraph" w:customStyle="1" w:styleId="ListNumbered2">
    <w:name w:val="List Numbered 2"/>
    <w:basedOn w:val="Normal"/>
    <w:pPr>
      <w:tabs>
        <w:tab w:val="clear" w:pos="567"/>
        <w:tab w:val="clear" w:pos="992"/>
        <w:tab w:val="left" w:pos="0"/>
      </w:tabs>
      <w:spacing w:before="120" w:after="120"/>
      <w:jc w:val="left"/>
    </w:pPr>
    <w:rPr>
      <w:lang w:val="en-US"/>
    </w:rPr>
  </w:style>
  <w:style w:type="paragraph" w:customStyle="1" w:styleId="TableNumbered">
    <w:name w:val="Table Numbered"/>
    <w:basedOn w:val="TableText"/>
    <w:pPr>
      <w:numPr>
        <w:numId w:val="10"/>
      </w:numPr>
      <w:tabs>
        <w:tab w:val="clear" w:pos="284"/>
        <w:tab w:val="clear" w:pos="567"/>
        <w:tab w:val="clear" w:pos="992"/>
        <w:tab w:val="left" w:pos="-852"/>
        <w:tab w:val="left" w:pos="-776"/>
        <w:tab w:val="left" w:pos="-569"/>
      </w:tabs>
    </w:pPr>
  </w:style>
  <w:style w:type="paragraph" w:styleId="FootnoteText">
    <w:name w:val="footnote text"/>
    <w:basedOn w:val="Normal"/>
    <w:pPr>
      <w:tabs>
        <w:tab w:val="clear" w:pos="567"/>
        <w:tab w:val="left" w:pos="284"/>
      </w:tabs>
      <w:spacing w:before="0" w:line="240" w:lineRule="exact"/>
      <w:ind w:left="284" w:hanging="284"/>
      <w:jc w:val="left"/>
    </w:pPr>
    <w:rPr>
      <w:sz w:val="19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TOC1">
    <w:name w:val="toc 1"/>
    <w:basedOn w:val="Normal"/>
    <w:next w:val="Normal"/>
    <w:autoRedefine/>
    <w:pPr>
      <w:tabs>
        <w:tab w:val="clear" w:pos="992"/>
        <w:tab w:val="right" w:leader="dot" w:pos="8505"/>
      </w:tabs>
      <w:spacing w:before="120"/>
      <w:ind w:left="567" w:right="566" w:hanging="567"/>
    </w:pPr>
    <w:rPr>
      <w:szCs w:val="28"/>
    </w:rPr>
  </w:style>
  <w:style w:type="paragraph" w:styleId="TOC2">
    <w:name w:val="toc 2"/>
    <w:basedOn w:val="Normal"/>
    <w:next w:val="Normal"/>
    <w:autoRedefine/>
    <w:pPr>
      <w:tabs>
        <w:tab w:val="clear" w:pos="567"/>
        <w:tab w:val="clear" w:pos="992"/>
        <w:tab w:val="left" w:pos="1134"/>
        <w:tab w:val="right" w:leader="dot" w:pos="8505"/>
      </w:tabs>
      <w:spacing w:before="0"/>
      <w:ind w:left="1134" w:right="566" w:hanging="567"/>
    </w:pPr>
    <w:rPr>
      <w:sz w:val="20"/>
    </w:rPr>
  </w:style>
  <w:style w:type="paragraph" w:styleId="TOC3">
    <w:name w:val="toc 3"/>
    <w:basedOn w:val="Normal"/>
    <w:next w:val="Normal"/>
    <w:autoRedefine/>
    <w:pPr>
      <w:tabs>
        <w:tab w:val="clear" w:pos="567"/>
        <w:tab w:val="clear" w:pos="992"/>
        <w:tab w:val="left" w:pos="1701"/>
        <w:tab w:val="right" w:leader="dot" w:pos="8505"/>
      </w:tabs>
      <w:spacing w:before="0"/>
      <w:ind w:left="1701" w:right="567" w:hanging="567"/>
    </w:pPr>
    <w:rPr>
      <w:sz w:val="20"/>
    </w:rPr>
  </w:style>
  <w:style w:type="paragraph" w:styleId="TOC4">
    <w:name w:val="toc 4"/>
    <w:basedOn w:val="Normal"/>
    <w:next w:val="Normal"/>
    <w:autoRedefine/>
    <w:pPr>
      <w:tabs>
        <w:tab w:val="clear" w:pos="567"/>
        <w:tab w:val="clear" w:pos="992"/>
      </w:tabs>
      <w:ind w:left="720"/>
    </w:pPr>
  </w:style>
  <w:style w:type="paragraph" w:styleId="TOC5">
    <w:name w:val="toc 5"/>
    <w:basedOn w:val="Normal"/>
    <w:next w:val="Normal"/>
    <w:autoRedefine/>
    <w:pPr>
      <w:tabs>
        <w:tab w:val="clear" w:pos="567"/>
        <w:tab w:val="clear" w:pos="992"/>
      </w:tabs>
      <w:ind w:left="960"/>
    </w:pPr>
  </w:style>
  <w:style w:type="paragraph" w:styleId="TOC6">
    <w:name w:val="toc 6"/>
    <w:basedOn w:val="Normal"/>
    <w:next w:val="Normal"/>
    <w:autoRedefine/>
    <w:pPr>
      <w:tabs>
        <w:tab w:val="clear" w:pos="567"/>
        <w:tab w:val="clear" w:pos="992"/>
      </w:tabs>
      <w:ind w:left="1200"/>
    </w:pPr>
  </w:style>
  <w:style w:type="paragraph" w:styleId="TOC7">
    <w:name w:val="toc 7"/>
    <w:basedOn w:val="Normal"/>
    <w:next w:val="Normal"/>
    <w:autoRedefine/>
    <w:pPr>
      <w:tabs>
        <w:tab w:val="clear" w:pos="567"/>
        <w:tab w:val="clear" w:pos="992"/>
      </w:tabs>
      <w:ind w:left="1440"/>
    </w:pPr>
  </w:style>
  <w:style w:type="paragraph" w:styleId="TOC8">
    <w:name w:val="toc 8"/>
    <w:basedOn w:val="Normal"/>
    <w:next w:val="Normal"/>
    <w:autoRedefine/>
    <w:pPr>
      <w:tabs>
        <w:tab w:val="clear" w:pos="567"/>
        <w:tab w:val="clear" w:pos="992"/>
      </w:tabs>
      <w:ind w:left="1680"/>
    </w:pPr>
  </w:style>
  <w:style w:type="paragraph" w:styleId="TOC9">
    <w:name w:val="toc 9"/>
    <w:basedOn w:val="Normal"/>
    <w:next w:val="Normal"/>
    <w:autoRedefine/>
    <w:pPr>
      <w:tabs>
        <w:tab w:val="clear" w:pos="567"/>
        <w:tab w:val="clear" w:pos="992"/>
      </w:tabs>
      <w:ind w:left="19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ListCharacters">
    <w:name w:val="List Characters"/>
    <w:basedOn w:val="ListNumbered"/>
    <w:pPr>
      <w:numPr>
        <w:numId w:val="11"/>
      </w:numPr>
    </w:pPr>
  </w:style>
  <w:style w:type="paragraph" w:styleId="ListNumber">
    <w:name w:val="List Number"/>
    <w:basedOn w:val="Normal"/>
    <w:pPr>
      <w:numPr>
        <w:numId w:val="9"/>
      </w:numPr>
      <w:tabs>
        <w:tab w:val="clear" w:pos="567"/>
        <w:tab w:val="clear" w:pos="992"/>
        <w:tab w:val="left" w:pos="-852"/>
        <w:tab w:val="left" w:pos="-569"/>
        <w:tab w:val="left" w:pos="-144"/>
      </w:tabs>
    </w:pPr>
  </w:style>
  <w:style w:type="paragraph" w:customStyle="1" w:styleId="ActionSub-Point">
    <w:name w:val="Action Sub-Point"/>
    <w:basedOn w:val="ActionNumbered"/>
    <w:pPr>
      <w:numPr>
        <w:numId w:val="7"/>
      </w:numPr>
      <w:tabs>
        <w:tab w:val="clear" w:pos="567"/>
        <w:tab w:val="clear" w:pos="992"/>
        <w:tab w:val="left" w:pos="-567"/>
        <w:tab w:val="left" w:pos="-141"/>
      </w:tabs>
      <w:spacing w:before="120"/>
    </w:pPr>
  </w:style>
  <w:style w:type="paragraph" w:customStyle="1" w:styleId="BoxBanner">
    <w:name w:val="Box Banner"/>
    <w:basedOn w:val="Normal"/>
    <w:pPr>
      <w:pBdr>
        <w:top w:val="single" w:sz="4" w:space="14" w:color="000000"/>
        <w:left w:val="single" w:sz="4" w:space="0" w:color="000000"/>
        <w:bottom w:val="single" w:sz="4" w:space="12" w:color="000000"/>
        <w:right w:val="single" w:sz="4" w:space="0" w:color="000000"/>
      </w:pBdr>
      <w:tabs>
        <w:tab w:val="clear" w:pos="567"/>
        <w:tab w:val="clear" w:pos="992"/>
        <w:tab w:val="center" w:pos="4253"/>
      </w:tabs>
      <w:spacing w:before="0" w:line="320" w:lineRule="exact"/>
      <w:jc w:val="center"/>
    </w:pPr>
    <w:rPr>
      <w:bCs/>
      <w:caps/>
    </w:rPr>
  </w:style>
  <w:style w:type="paragraph" w:customStyle="1" w:styleId="ActionCharacter">
    <w:name w:val="Action Character"/>
    <w:basedOn w:val="Normal"/>
    <w:pPr>
      <w:numPr>
        <w:numId w:val="14"/>
      </w:numPr>
      <w:spacing w:after="120"/>
      <w:ind w:right="284"/>
      <w:jc w:val="left"/>
    </w:pPr>
  </w:style>
  <w:style w:type="paragraph" w:customStyle="1" w:styleId="BoxTitle">
    <w:name w:val="Box Title"/>
    <w:basedOn w:val="Normal"/>
    <w:pPr>
      <w:pBdr>
        <w:top w:val="single" w:sz="4" w:space="14" w:color="000000"/>
        <w:left w:val="single" w:sz="4" w:space="0" w:color="000000"/>
        <w:bottom w:val="single" w:sz="4" w:space="12" w:color="000000"/>
        <w:right w:val="single" w:sz="4" w:space="0" w:color="000000"/>
      </w:pBdr>
      <w:tabs>
        <w:tab w:val="clear" w:pos="567"/>
        <w:tab w:val="clear" w:pos="992"/>
      </w:tabs>
      <w:spacing w:before="320" w:after="320" w:line="400" w:lineRule="exact"/>
      <w:jc w:val="center"/>
    </w:pPr>
    <w:rPr>
      <w:b/>
      <w:bCs/>
      <w:sz w:val="32"/>
      <w:lang w:eastAsia="en-GB"/>
    </w:rPr>
  </w:style>
  <w:style w:type="paragraph" w:customStyle="1" w:styleId="BoxSub">
    <w:name w:val="Box Sub"/>
    <w:basedOn w:val="Normal"/>
    <w:pPr>
      <w:pBdr>
        <w:top w:val="single" w:sz="4" w:space="14" w:color="000000"/>
        <w:left w:val="single" w:sz="4" w:space="0" w:color="000000"/>
        <w:bottom w:val="single" w:sz="4" w:space="12" w:color="000000"/>
        <w:right w:val="single" w:sz="4" w:space="0" w:color="000000"/>
      </w:pBdr>
      <w:tabs>
        <w:tab w:val="clear" w:pos="567"/>
        <w:tab w:val="clear" w:pos="992"/>
      </w:tabs>
      <w:spacing w:before="0"/>
      <w:jc w:val="center"/>
    </w:pPr>
  </w:style>
  <w:style w:type="paragraph" w:customStyle="1" w:styleId="BoxCirculated">
    <w:name w:val="Box Circulated"/>
    <w:basedOn w:val="Normal"/>
    <w:pPr>
      <w:pBdr>
        <w:top w:val="single" w:sz="4" w:space="14" w:color="000000"/>
        <w:left w:val="single" w:sz="4" w:space="0" w:color="000000"/>
        <w:bottom w:val="single" w:sz="4" w:space="12" w:color="000000"/>
        <w:right w:val="single" w:sz="4" w:space="0" w:color="000000"/>
      </w:pBdr>
      <w:tabs>
        <w:tab w:val="clear" w:pos="567"/>
        <w:tab w:val="clear" w:pos="992"/>
      </w:tabs>
      <w:spacing w:before="120" w:line="240" w:lineRule="exact"/>
      <w:jc w:val="center"/>
    </w:pPr>
    <w:rPr>
      <w:i/>
      <w:iCs/>
      <w:sz w:val="19"/>
      <w:lang w:eastAsia="en-GB"/>
    </w:rPr>
  </w:style>
  <w:style w:type="paragraph" w:customStyle="1" w:styleId="ListCharacters2">
    <w:name w:val="List Characters 2"/>
    <w:basedOn w:val="Normal"/>
    <w:pPr>
      <w:numPr>
        <w:numId w:val="8"/>
      </w:numPr>
      <w:tabs>
        <w:tab w:val="clear" w:pos="567"/>
        <w:tab w:val="clear" w:pos="992"/>
        <w:tab w:val="left" w:pos="-1983"/>
      </w:tabs>
      <w:jc w:val="left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numbering" w:customStyle="1" w:styleId="WWOutlineListStyle2">
    <w:name w:val="WW_OutlineListStyle_2"/>
    <w:basedOn w:val="NoList"/>
    <w:pPr>
      <w:numPr>
        <w:numId w:val="2"/>
      </w:numPr>
    </w:pPr>
  </w:style>
  <w:style w:type="numbering" w:customStyle="1" w:styleId="WWOutlineListStyle1">
    <w:name w:val="WW_OutlineListStyle_1"/>
    <w:basedOn w:val="NoList"/>
    <w:pPr>
      <w:numPr>
        <w:numId w:val="3"/>
      </w:numPr>
    </w:pPr>
  </w:style>
  <w:style w:type="numbering" w:customStyle="1" w:styleId="WWOutlineListStyle">
    <w:name w:val="WW_OutlineListStyle"/>
    <w:basedOn w:val="NoList"/>
    <w:pPr>
      <w:numPr>
        <w:numId w:val="4"/>
      </w:numPr>
    </w:pPr>
  </w:style>
  <w:style w:type="numbering" w:customStyle="1" w:styleId="LFO16">
    <w:name w:val="LFO16"/>
    <w:basedOn w:val="NoList"/>
    <w:pPr>
      <w:numPr>
        <w:numId w:val="5"/>
      </w:numPr>
    </w:pPr>
  </w:style>
  <w:style w:type="numbering" w:customStyle="1" w:styleId="LFO18">
    <w:name w:val="LFO18"/>
    <w:basedOn w:val="NoList"/>
    <w:pPr>
      <w:numPr>
        <w:numId w:val="6"/>
      </w:numPr>
    </w:pPr>
  </w:style>
  <w:style w:type="numbering" w:customStyle="1" w:styleId="LFO20">
    <w:name w:val="LFO20"/>
    <w:basedOn w:val="NoList"/>
    <w:pPr>
      <w:numPr>
        <w:numId w:val="7"/>
      </w:numPr>
    </w:pPr>
  </w:style>
  <w:style w:type="numbering" w:customStyle="1" w:styleId="LFO28">
    <w:name w:val="LFO28"/>
    <w:basedOn w:val="NoList"/>
    <w:pPr>
      <w:numPr>
        <w:numId w:val="8"/>
      </w:numPr>
    </w:pPr>
  </w:style>
  <w:style w:type="numbering" w:customStyle="1" w:styleId="LFO34">
    <w:name w:val="LFO34"/>
    <w:basedOn w:val="NoList"/>
    <w:pPr>
      <w:numPr>
        <w:numId w:val="9"/>
      </w:numPr>
    </w:pPr>
  </w:style>
  <w:style w:type="numbering" w:customStyle="1" w:styleId="LFO39">
    <w:name w:val="LFO39"/>
    <w:basedOn w:val="NoList"/>
    <w:pPr>
      <w:numPr>
        <w:numId w:val="10"/>
      </w:numPr>
    </w:pPr>
  </w:style>
  <w:style w:type="numbering" w:customStyle="1" w:styleId="LFO40">
    <w:name w:val="LFO40"/>
    <w:basedOn w:val="NoList"/>
    <w:pPr>
      <w:numPr>
        <w:numId w:val="11"/>
      </w:numPr>
    </w:pPr>
  </w:style>
  <w:style w:type="numbering" w:customStyle="1" w:styleId="LFO42">
    <w:name w:val="LFO42"/>
    <w:basedOn w:val="NoList"/>
    <w:pPr>
      <w:numPr>
        <w:numId w:val="12"/>
      </w:numPr>
    </w:pPr>
  </w:style>
  <w:style w:type="numbering" w:customStyle="1" w:styleId="LFO43">
    <w:name w:val="LFO43"/>
    <w:basedOn w:val="NoList"/>
    <w:pPr>
      <w:numPr>
        <w:numId w:val="13"/>
      </w:numPr>
    </w:pPr>
  </w:style>
  <w:style w:type="numbering" w:customStyle="1" w:styleId="LFO47">
    <w:name w:val="LFO47"/>
    <w:basedOn w:val="NoList"/>
    <w:pPr>
      <w:numPr>
        <w:numId w:val="14"/>
      </w:numPr>
    </w:pPr>
  </w:style>
  <w:style w:type="table" w:styleId="TableGrid">
    <w:name w:val="Table Grid"/>
    <w:basedOn w:val="TableNormal"/>
    <w:uiPriority w:val="59"/>
    <w:rsid w:val="005A1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83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8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ERNAN~1\AppData\Local\Temp\notes7889BF\IASC%20Subsidiary%20Bodies%202012%20Annual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7855B-D7FA-464D-9724-D331F5C5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IASC Subsidiary Bodies 2012 Annual Report Template.dotx</Template>
  <TotalTime>1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INTER–AGENCY STANDING COMMITTEE WORKING GROUP</vt:lpstr>
    </vt:vector>
  </TitlesOfParts>
  <Company>OCHA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INTER–AGENCY STANDING COMMITTEE WORKING GROUP</dc:title>
  <dc:creator>Sandra Hernandez</dc:creator>
  <cp:lastModifiedBy>Katja LAURILA</cp:lastModifiedBy>
  <cp:revision>2</cp:revision>
  <cp:lastPrinted>2012-12-19T09:49:00Z</cp:lastPrinted>
  <dcterms:created xsi:type="dcterms:W3CDTF">2013-02-15T09:52:00Z</dcterms:created>
  <dcterms:modified xsi:type="dcterms:W3CDTF">2013-02-15T09:52:00Z</dcterms:modified>
</cp:coreProperties>
</file>