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AA" w:rsidRDefault="00EE4AAA" w:rsidP="00EE4AAA">
      <w:pPr>
        <w:autoSpaceDE w:val="0"/>
        <w:autoSpaceDN w:val="0"/>
        <w:adjustRightInd w:val="0"/>
        <w:spacing w:after="0" w:line="240" w:lineRule="auto"/>
        <w:jc w:val="center"/>
        <w:rPr>
          <w:rFonts w:cs="Arial"/>
          <w:bCs/>
          <w:smallCaps/>
          <w:sz w:val="24"/>
          <w:szCs w:val="24"/>
        </w:rPr>
      </w:pPr>
    </w:p>
    <w:p w:rsidR="009D0071" w:rsidRPr="007D1939" w:rsidRDefault="0031720E"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sidRPr="007D1939">
        <w:rPr>
          <w:rFonts w:cs="Arial"/>
          <w:bCs/>
          <w:smallCaps/>
          <w:sz w:val="24"/>
          <w:szCs w:val="24"/>
        </w:rPr>
        <w:t xml:space="preserve">Inter-Agency Standing Committee </w:t>
      </w:r>
    </w:p>
    <w:p w:rsidR="0031720E" w:rsidRPr="007D1939" w:rsidRDefault="006C15D9"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Pr>
          <w:rFonts w:cs="Arial"/>
          <w:bCs/>
          <w:smallCaps/>
          <w:sz w:val="24"/>
          <w:szCs w:val="24"/>
        </w:rPr>
        <w:t xml:space="preserve">Ad Hoc </w:t>
      </w:r>
      <w:r w:rsidR="009D0071" w:rsidRPr="007D1939">
        <w:rPr>
          <w:rFonts w:cs="Arial"/>
          <w:bCs/>
          <w:smallCaps/>
          <w:sz w:val="24"/>
          <w:szCs w:val="24"/>
        </w:rPr>
        <w:t>IASC W</w:t>
      </w:r>
      <w:r w:rsidR="0031720E" w:rsidRPr="007D1939">
        <w:rPr>
          <w:rFonts w:cs="Arial"/>
          <w:bCs/>
          <w:smallCaps/>
          <w:sz w:val="24"/>
          <w:szCs w:val="24"/>
        </w:rPr>
        <w:t>orking Group</w:t>
      </w:r>
      <w:r w:rsidR="009D0071" w:rsidRPr="007D1939">
        <w:rPr>
          <w:rFonts w:cs="Arial"/>
          <w:bCs/>
          <w:smallCaps/>
          <w:sz w:val="24"/>
          <w:szCs w:val="24"/>
        </w:rPr>
        <w:t xml:space="preserve"> Meeting</w:t>
      </w:r>
    </w:p>
    <w:p w:rsidR="009D0071" w:rsidRPr="009D0071" w:rsidRDefault="009D0071" w:rsidP="00EE4AAA">
      <w:pPr>
        <w:pBdr>
          <w:top w:val="double" w:sz="4" w:space="1" w:color="auto"/>
          <w:left w:val="double" w:sz="4" w:space="4" w:color="auto"/>
          <w:bottom w:val="double" w:sz="4" w:space="1" w:color="auto"/>
          <w:right w:val="double" w:sz="4" w:space="4" w:color="auto"/>
        </w:pBdr>
        <w:autoSpaceDE w:val="0"/>
        <w:autoSpaceDN w:val="0"/>
        <w:adjustRightInd w:val="0"/>
        <w:spacing w:before="240" w:line="240" w:lineRule="auto"/>
        <w:jc w:val="center"/>
        <w:rPr>
          <w:rFonts w:asciiTheme="majorHAnsi" w:hAnsiTheme="majorHAnsi" w:cs="Arial"/>
          <w:b/>
          <w:bCs/>
          <w:color w:val="1F497D" w:themeColor="text2"/>
          <w:sz w:val="36"/>
          <w:szCs w:val="36"/>
        </w:rPr>
      </w:pPr>
      <w:r w:rsidRPr="009D0071">
        <w:rPr>
          <w:rFonts w:asciiTheme="majorHAnsi" w:hAnsiTheme="majorHAnsi" w:cs="Arial"/>
          <w:b/>
          <w:bCs/>
          <w:color w:val="1F497D" w:themeColor="text2"/>
          <w:sz w:val="36"/>
          <w:szCs w:val="36"/>
        </w:rPr>
        <w:t>Draft Agenda</w:t>
      </w:r>
    </w:p>
    <w:p w:rsidR="009D0071" w:rsidRPr="007D1939" w:rsidRDefault="006C15D9"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Pr>
          <w:rFonts w:cs="Arial"/>
          <w:bCs/>
          <w:smallCaps/>
          <w:sz w:val="24"/>
          <w:szCs w:val="24"/>
        </w:rPr>
        <w:t>30 June 2014</w:t>
      </w:r>
    </w:p>
    <w:p w:rsidR="0031720E" w:rsidRDefault="006C15D9" w:rsidP="00EE4AA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cs="Arial"/>
          <w:bCs/>
          <w:smallCaps/>
          <w:sz w:val="24"/>
          <w:szCs w:val="24"/>
        </w:rPr>
      </w:pPr>
      <w:r>
        <w:rPr>
          <w:rFonts w:cs="Arial"/>
          <w:bCs/>
          <w:smallCaps/>
          <w:sz w:val="24"/>
          <w:szCs w:val="24"/>
        </w:rPr>
        <w:t>Video/Teleconference</w:t>
      </w:r>
    </w:p>
    <w:p w:rsidR="0031720E" w:rsidRDefault="0031720E" w:rsidP="007D1939">
      <w:pPr>
        <w:spacing w:before="120" w:after="120" w:line="240" w:lineRule="auto"/>
        <w:rPr>
          <w:smallCaps/>
          <w:color w:val="1F497D" w:themeColor="text2"/>
          <w:sz w:val="24"/>
          <w:szCs w:val="24"/>
        </w:rPr>
      </w:pPr>
    </w:p>
    <w:p w:rsidR="00B62324" w:rsidRPr="00665C73" w:rsidRDefault="00B62324" w:rsidP="007D1939">
      <w:pPr>
        <w:spacing w:before="120" w:after="120" w:line="240" w:lineRule="auto"/>
        <w:rPr>
          <w:smallCaps/>
          <w:color w:val="1F497D" w:themeColor="text2"/>
          <w:sz w:val="24"/>
          <w:szCs w:val="24"/>
        </w:rPr>
      </w:pPr>
    </w:p>
    <w:tbl>
      <w:tblPr>
        <w:tblStyle w:val="TableGrid"/>
        <w:tblW w:w="9889" w:type="dxa"/>
        <w:tblLook w:val="04A0" w:firstRow="1" w:lastRow="0" w:firstColumn="1" w:lastColumn="0" w:noHBand="0" w:noVBand="1"/>
      </w:tblPr>
      <w:tblGrid>
        <w:gridCol w:w="1384"/>
        <w:gridCol w:w="8505"/>
      </w:tblGrid>
      <w:tr w:rsidR="0031720E" w:rsidRPr="0031720E" w:rsidTr="00EF2012">
        <w:tc>
          <w:tcPr>
            <w:tcW w:w="9889" w:type="dxa"/>
            <w:gridSpan w:val="2"/>
          </w:tcPr>
          <w:p w:rsidR="0031720E" w:rsidRPr="0031720E" w:rsidRDefault="0031720E" w:rsidP="00665C73">
            <w:pPr>
              <w:spacing w:after="240"/>
              <w:jc w:val="center"/>
              <w:rPr>
                <w:b/>
                <w:color w:val="4F81BD" w:themeColor="accent1"/>
                <w:sz w:val="26"/>
                <w:szCs w:val="26"/>
                <w:u w:val="single"/>
              </w:rPr>
            </w:pPr>
            <w:r w:rsidRPr="0031720E">
              <w:rPr>
                <w:b/>
                <w:color w:val="4F81BD" w:themeColor="accent1"/>
                <w:sz w:val="26"/>
                <w:szCs w:val="26"/>
                <w:u w:val="single"/>
              </w:rPr>
              <w:t>OPENING</w:t>
            </w:r>
          </w:p>
        </w:tc>
      </w:tr>
      <w:tr w:rsidR="00230897" w:rsidRPr="00797604" w:rsidTr="00EF2012">
        <w:tc>
          <w:tcPr>
            <w:tcW w:w="1384" w:type="dxa"/>
          </w:tcPr>
          <w:p w:rsidR="00230897" w:rsidRPr="00797604" w:rsidRDefault="0035180D" w:rsidP="004552F9">
            <w:pPr>
              <w:rPr>
                <w:sz w:val="20"/>
              </w:rPr>
            </w:pPr>
            <w:r>
              <w:rPr>
                <w:sz w:val="20"/>
              </w:rPr>
              <w:t>15:00-15:</w:t>
            </w:r>
            <w:r w:rsidR="00357F37">
              <w:rPr>
                <w:sz w:val="20"/>
              </w:rPr>
              <w:t>10</w:t>
            </w:r>
          </w:p>
        </w:tc>
        <w:tc>
          <w:tcPr>
            <w:tcW w:w="8505" w:type="dxa"/>
          </w:tcPr>
          <w:p w:rsidR="00E56666" w:rsidRPr="00665C73" w:rsidRDefault="00230897" w:rsidP="00665C73">
            <w:pPr>
              <w:spacing w:after="120"/>
              <w:rPr>
                <w:i/>
                <w:color w:val="1F497D" w:themeColor="text2"/>
              </w:rPr>
            </w:pPr>
            <w:r w:rsidRPr="00CB370B">
              <w:rPr>
                <w:b/>
                <w:color w:val="1F497D" w:themeColor="text2"/>
              </w:rPr>
              <w:t>Opening remarks by the Chair</w:t>
            </w:r>
            <w:r w:rsidRPr="00CB370B">
              <w:rPr>
                <w:color w:val="1F497D" w:themeColor="text2"/>
              </w:rPr>
              <w:t xml:space="preserve">, </w:t>
            </w:r>
            <w:r w:rsidRPr="00CB370B">
              <w:rPr>
                <w:i/>
                <w:color w:val="1F497D" w:themeColor="text2"/>
              </w:rPr>
              <w:t>WG</w:t>
            </w:r>
            <w:r w:rsidRPr="00CB370B">
              <w:rPr>
                <w:color w:val="1F497D" w:themeColor="text2"/>
              </w:rPr>
              <w:t xml:space="preserve"> </w:t>
            </w:r>
            <w:r w:rsidRPr="00CB370B">
              <w:rPr>
                <w:i/>
                <w:color w:val="1F497D" w:themeColor="text2"/>
              </w:rPr>
              <w:t>Chair</w:t>
            </w:r>
          </w:p>
          <w:p w:rsidR="00230897" w:rsidRPr="00864DCF" w:rsidRDefault="00230897" w:rsidP="00D51A96">
            <w:pPr>
              <w:pStyle w:val="ListParagraph"/>
              <w:numPr>
                <w:ilvl w:val="0"/>
                <w:numId w:val="1"/>
              </w:numPr>
              <w:rPr>
                <w:sz w:val="20"/>
              </w:rPr>
            </w:pPr>
            <w:r w:rsidRPr="00864DCF">
              <w:rPr>
                <w:sz w:val="20"/>
              </w:rPr>
              <w:t>Adoption of Agenda</w:t>
            </w:r>
          </w:p>
        </w:tc>
      </w:tr>
      <w:tr w:rsidR="00230897" w:rsidRPr="0031720E" w:rsidTr="00EF2012">
        <w:tc>
          <w:tcPr>
            <w:tcW w:w="9889" w:type="dxa"/>
            <w:gridSpan w:val="2"/>
          </w:tcPr>
          <w:p w:rsidR="00230897" w:rsidRPr="0031720E" w:rsidRDefault="00FF748A" w:rsidP="00FF748A">
            <w:pPr>
              <w:spacing w:before="240" w:after="240"/>
              <w:jc w:val="center"/>
              <w:rPr>
                <w:b/>
                <w:color w:val="4F81BD" w:themeColor="accent1"/>
                <w:sz w:val="26"/>
                <w:szCs w:val="26"/>
                <w:u w:val="single"/>
              </w:rPr>
            </w:pPr>
            <w:r>
              <w:rPr>
                <w:b/>
                <w:color w:val="4F81BD" w:themeColor="accent1"/>
                <w:sz w:val="26"/>
                <w:szCs w:val="26"/>
                <w:u w:val="single"/>
              </w:rPr>
              <w:t xml:space="preserve">EMERGING ISSUES: </w:t>
            </w:r>
            <w:r w:rsidR="00230897">
              <w:rPr>
                <w:b/>
                <w:color w:val="4F81BD" w:themeColor="accent1"/>
                <w:sz w:val="26"/>
                <w:szCs w:val="26"/>
                <w:u w:val="single"/>
              </w:rPr>
              <w:t xml:space="preserve">THE </w:t>
            </w:r>
            <w:r w:rsidR="001272C3">
              <w:rPr>
                <w:b/>
                <w:color w:val="4F81BD" w:themeColor="accent1"/>
                <w:sz w:val="26"/>
                <w:szCs w:val="26"/>
                <w:u w:val="single"/>
              </w:rPr>
              <w:t xml:space="preserve">POST-2015 </w:t>
            </w:r>
            <w:r w:rsidR="006C15D9">
              <w:rPr>
                <w:b/>
                <w:color w:val="4F81BD" w:themeColor="accent1"/>
                <w:sz w:val="26"/>
                <w:szCs w:val="26"/>
                <w:u w:val="single"/>
              </w:rPr>
              <w:t>AGENDA</w:t>
            </w:r>
          </w:p>
        </w:tc>
      </w:tr>
      <w:tr w:rsidR="00230897" w:rsidRPr="00797604" w:rsidTr="00EF2012">
        <w:tc>
          <w:tcPr>
            <w:tcW w:w="1384" w:type="dxa"/>
          </w:tcPr>
          <w:p w:rsidR="00230897" w:rsidRPr="00797604" w:rsidRDefault="0035180D" w:rsidP="0035180D">
            <w:pPr>
              <w:rPr>
                <w:sz w:val="20"/>
              </w:rPr>
            </w:pPr>
            <w:r>
              <w:rPr>
                <w:sz w:val="20"/>
              </w:rPr>
              <w:t>15:</w:t>
            </w:r>
            <w:r w:rsidR="007B7A23">
              <w:rPr>
                <w:sz w:val="20"/>
              </w:rPr>
              <w:t>10-</w:t>
            </w:r>
            <w:r>
              <w:rPr>
                <w:sz w:val="20"/>
              </w:rPr>
              <w:t>16:00</w:t>
            </w:r>
          </w:p>
        </w:tc>
        <w:tc>
          <w:tcPr>
            <w:tcW w:w="8505" w:type="dxa"/>
          </w:tcPr>
          <w:p w:rsidR="00C26E19" w:rsidRPr="00665C73" w:rsidRDefault="00FF748A" w:rsidP="00665C73">
            <w:pPr>
              <w:spacing w:after="120"/>
              <w:rPr>
                <w:color w:val="1F497D" w:themeColor="text2"/>
              </w:rPr>
            </w:pPr>
            <w:r>
              <w:rPr>
                <w:b/>
                <w:color w:val="1F497D" w:themeColor="text2"/>
              </w:rPr>
              <w:t xml:space="preserve">The Post-2015 Agenda and </w:t>
            </w:r>
            <w:r w:rsidR="00F92E9D">
              <w:rPr>
                <w:b/>
                <w:color w:val="1F497D" w:themeColor="text2"/>
              </w:rPr>
              <w:t>Humanitarian Issues</w:t>
            </w:r>
            <w:r w:rsidR="00256D30">
              <w:rPr>
                <w:color w:val="1F497D" w:themeColor="text2"/>
              </w:rPr>
              <w:t>,</w:t>
            </w:r>
            <w:r w:rsidR="001272C3">
              <w:rPr>
                <w:b/>
                <w:color w:val="1F497D" w:themeColor="text2"/>
              </w:rPr>
              <w:t xml:space="preserve"> </w:t>
            </w:r>
            <w:r w:rsidR="001272C3">
              <w:rPr>
                <w:i/>
                <w:color w:val="1F497D" w:themeColor="text2"/>
              </w:rPr>
              <w:t>Han</w:t>
            </w:r>
            <w:r w:rsidR="00A50A86">
              <w:rPr>
                <w:i/>
                <w:color w:val="1F497D" w:themeColor="text2"/>
              </w:rPr>
              <w:t>s</w:t>
            </w:r>
            <w:r w:rsidR="001272C3">
              <w:rPr>
                <w:i/>
                <w:color w:val="1F497D" w:themeColor="text2"/>
              </w:rPr>
              <w:t>joerg Strohmeyer, OCHA</w:t>
            </w:r>
          </w:p>
          <w:p w:rsidR="00D74D53" w:rsidRPr="00D74D53" w:rsidRDefault="00D74D53" w:rsidP="00D74D53">
            <w:pPr>
              <w:pStyle w:val="ListParagraph"/>
              <w:numPr>
                <w:ilvl w:val="0"/>
                <w:numId w:val="2"/>
              </w:numPr>
              <w:rPr>
                <w:sz w:val="20"/>
              </w:rPr>
            </w:pPr>
            <w:r w:rsidRPr="00D74D53">
              <w:rPr>
                <w:sz w:val="20"/>
              </w:rPr>
              <w:t>Update on progress of humanitarian issues in the Open Working Group on SDGs, including in the latest proposed draft of the SDG goals and targets, and on the next steps for the SDGs process.</w:t>
            </w:r>
          </w:p>
          <w:p w:rsidR="00D74D53" w:rsidRPr="00D74D53" w:rsidRDefault="00D74D53" w:rsidP="00D74D53">
            <w:pPr>
              <w:pStyle w:val="ListParagraph"/>
              <w:numPr>
                <w:ilvl w:val="0"/>
                <w:numId w:val="2"/>
              </w:numPr>
              <w:rPr>
                <w:sz w:val="20"/>
              </w:rPr>
            </w:pPr>
            <w:r w:rsidRPr="00D74D53">
              <w:rPr>
                <w:sz w:val="20"/>
              </w:rPr>
              <w:t>Consider how the IASC can most usefully engage and advocate to retain humanitarian issues in the final deliberations of the OWG and in the post-OWG processes</w:t>
            </w:r>
          </w:p>
          <w:p w:rsidR="00D74D53" w:rsidRDefault="00D74D53" w:rsidP="00D74D53">
            <w:pPr>
              <w:pStyle w:val="ListParagraph"/>
              <w:numPr>
                <w:ilvl w:val="0"/>
                <w:numId w:val="2"/>
              </w:numPr>
              <w:rPr>
                <w:sz w:val="20"/>
              </w:rPr>
            </w:pPr>
            <w:r w:rsidRPr="00D74D53">
              <w:rPr>
                <w:sz w:val="20"/>
              </w:rPr>
              <w:t xml:space="preserve">Consider and discuss how the SDGs may impact humanitarian action and architecture. </w:t>
            </w:r>
          </w:p>
          <w:p w:rsidR="00E707AF" w:rsidRPr="00E707AF" w:rsidRDefault="00E707AF" w:rsidP="00E707AF">
            <w:pPr>
              <w:pStyle w:val="ListParagraph"/>
              <w:numPr>
                <w:ilvl w:val="0"/>
                <w:numId w:val="2"/>
              </w:numPr>
              <w:rPr>
                <w:b/>
                <w:sz w:val="20"/>
              </w:rPr>
            </w:pPr>
            <w:r>
              <w:rPr>
                <w:sz w:val="20"/>
              </w:rPr>
              <w:t>Identify how to take forward the Principals December 2013 Action Point tasking the WG to “</w:t>
            </w:r>
            <w:r w:rsidRPr="009722AE">
              <w:rPr>
                <w:i/>
                <w:sz w:val="20"/>
                <w:lang w:val="en-US"/>
              </w:rPr>
              <w:t>Identify the main obstacles to bridging relief and development actions through a review of efforts over the past several years with a view to identifying good practices</w:t>
            </w:r>
            <w:r>
              <w:rPr>
                <w:i/>
                <w:sz w:val="20"/>
                <w:lang w:val="en-US"/>
              </w:rPr>
              <w:t>”</w:t>
            </w:r>
            <w:r>
              <w:rPr>
                <w:sz w:val="20"/>
                <w:lang w:val="en-US"/>
              </w:rPr>
              <w:t xml:space="preserve"> by November 2014</w:t>
            </w:r>
            <w:r>
              <w:rPr>
                <w:sz w:val="20"/>
              </w:rPr>
              <w:t>.</w:t>
            </w:r>
          </w:p>
          <w:p w:rsidR="00C26E19" w:rsidRPr="00C26E19" w:rsidRDefault="00C26E19" w:rsidP="0035180D">
            <w:pPr>
              <w:rPr>
                <w:b/>
                <w:sz w:val="20"/>
              </w:rPr>
            </w:pPr>
          </w:p>
          <w:p w:rsidR="00230897" w:rsidRPr="00797604" w:rsidRDefault="00230897" w:rsidP="0035180D">
            <w:pPr>
              <w:rPr>
                <w:i/>
                <w:sz w:val="20"/>
              </w:rPr>
            </w:pPr>
            <w:r w:rsidRPr="00797604">
              <w:rPr>
                <w:b/>
                <w:i/>
                <w:sz w:val="20"/>
              </w:rPr>
              <w:t>Expected Outcomes:</w:t>
            </w:r>
          </w:p>
          <w:p w:rsidR="00D74D53" w:rsidRPr="00D74D53" w:rsidRDefault="00D74D53" w:rsidP="00D74D53">
            <w:pPr>
              <w:pStyle w:val="ListParagraph"/>
              <w:numPr>
                <w:ilvl w:val="0"/>
                <w:numId w:val="2"/>
              </w:numPr>
              <w:rPr>
                <w:i/>
                <w:sz w:val="20"/>
              </w:rPr>
            </w:pPr>
            <w:r w:rsidRPr="00D74D53">
              <w:rPr>
                <w:i/>
                <w:sz w:val="20"/>
              </w:rPr>
              <w:t>Agree on how the IASC can best support and advocate for humanitarian issues in the final stages of the OWG process, in the SG’s synthesis report, and the post OWG process.</w:t>
            </w:r>
          </w:p>
          <w:p w:rsidR="00D74D53" w:rsidRDefault="00D74D53" w:rsidP="00D74D53">
            <w:pPr>
              <w:pStyle w:val="ListParagraph"/>
              <w:numPr>
                <w:ilvl w:val="0"/>
                <w:numId w:val="2"/>
              </w:numPr>
              <w:rPr>
                <w:i/>
                <w:sz w:val="20"/>
              </w:rPr>
            </w:pPr>
            <w:r w:rsidRPr="00D74D53">
              <w:rPr>
                <w:i/>
                <w:sz w:val="20"/>
              </w:rPr>
              <w:t>Agree on next steps to continue discussion on impact of SDGs on humanitarian action and architecture.</w:t>
            </w:r>
          </w:p>
          <w:p w:rsidR="00E707AF" w:rsidRPr="00E707AF" w:rsidRDefault="00E707AF" w:rsidP="00E707AF">
            <w:pPr>
              <w:pStyle w:val="ListParagraph"/>
              <w:numPr>
                <w:ilvl w:val="0"/>
                <w:numId w:val="2"/>
              </w:numPr>
              <w:rPr>
                <w:sz w:val="20"/>
              </w:rPr>
            </w:pPr>
            <w:r>
              <w:rPr>
                <w:i/>
                <w:sz w:val="20"/>
              </w:rPr>
              <w:t>Agreement on how to/who will address the Principals December 2013 action point on relief and development.</w:t>
            </w:r>
          </w:p>
          <w:p w:rsidR="00C26E19" w:rsidRDefault="00C26E19" w:rsidP="007B7A23">
            <w:pPr>
              <w:rPr>
                <w:b/>
                <w:sz w:val="20"/>
              </w:rPr>
            </w:pPr>
          </w:p>
          <w:p w:rsidR="007B7A23" w:rsidRPr="00256F8C" w:rsidRDefault="007B7A23" w:rsidP="007B7A23">
            <w:pPr>
              <w:rPr>
                <w:b/>
                <w:sz w:val="20"/>
              </w:rPr>
            </w:pPr>
            <w:r w:rsidRPr="00256F8C">
              <w:rPr>
                <w:b/>
                <w:sz w:val="20"/>
              </w:rPr>
              <w:t>Background Documents:</w:t>
            </w:r>
          </w:p>
          <w:p w:rsidR="00D74D53" w:rsidRPr="00331048" w:rsidRDefault="00D74D53" w:rsidP="00D74D53">
            <w:pPr>
              <w:pStyle w:val="ListParagraph"/>
              <w:numPr>
                <w:ilvl w:val="0"/>
                <w:numId w:val="7"/>
              </w:numPr>
              <w:rPr>
                <w:sz w:val="20"/>
              </w:rPr>
            </w:pPr>
            <w:r w:rsidRPr="00D74D53">
              <w:rPr>
                <w:sz w:val="20"/>
              </w:rPr>
              <w:t xml:space="preserve">Background document from OCHA on OWG and SDG providing background to the discussion </w:t>
            </w:r>
            <w:r w:rsidR="004170D8">
              <w:rPr>
                <w:sz w:val="20"/>
              </w:rPr>
              <w:t>(</w:t>
            </w:r>
            <w:r w:rsidR="004170D8" w:rsidRPr="00331048">
              <w:rPr>
                <w:i/>
                <w:sz w:val="20"/>
              </w:rPr>
              <w:t>circulated via e-mail on 16 June 2014</w:t>
            </w:r>
            <w:r w:rsidR="004170D8" w:rsidRPr="00331048">
              <w:rPr>
                <w:sz w:val="20"/>
              </w:rPr>
              <w:t>)</w:t>
            </w:r>
          </w:p>
          <w:p w:rsidR="00E707AF" w:rsidRPr="00331048" w:rsidRDefault="00FF2E9D" w:rsidP="00E707AF">
            <w:pPr>
              <w:pStyle w:val="ListParagraph"/>
              <w:numPr>
                <w:ilvl w:val="0"/>
                <w:numId w:val="7"/>
              </w:numPr>
              <w:rPr>
                <w:sz w:val="20"/>
              </w:rPr>
            </w:pPr>
            <w:r w:rsidRPr="00331048">
              <w:rPr>
                <w:sz w:val="20"/>
              </w:rPr>
              <w:t xml:space="preserve">Background document No. 2 - </w:t>
            </w:r>
            <w:r w:rsidR="00D74D53" w:rsidRPr="00331048">
              <w:rPr>
                <w:sz w:val="20"/>
              </w:rPr>
              <w:t xml:space="preserve">Update on latest developments in the OWG following the session of 16-20 June 2014 and potential </w:t>
            </w:r>
            <w:r w:rsidR="00E707AF" w:rsidRPr="00331048">
              <w:rPr>
                <w:sz w:val="20"/>
              </w:rPr>
              <w:t>areas for IASC WG collaboration</w:t>
            </w:r>
            <w:r w:rsidR="00450087" w:rsidRPr="00331048">
              <w:rPr>
                <w:sz w:val="20"/>
              </w:rPr>
              <w:t xml:space="preserve"> </w:t>
            </w:r>
            <w:r w:rsidRPr="00331048">
              <w:rPr>
                <w:sz w:val="20"/>
              </w:rPr>
              <w:t>(</w:t>
            </w:r>
            <w:r w:rsidRPr="00331048">
              <w:rPr>
                <w:i/>
                <w:sz w:val="20"/>
              </w:rPr>
              <w:t>circulated via e-mail on 26 June 2014</w:t>
            </w:r>
            <w:r w:rsidRPr="00331048">
              <w:rPr>
                <w:sz w:val="20"/>
              </w:rPr>
              <w:t>)</w:t>
            </w:r>
          </w:p>
          <w:p w:rsidR="00E37AE0" w:rsidRPr="00331048" w:rsidRDefault="00E707AF" w:rsidP="00E37AE0">
            <w:pPr>
              <w:pStyle w:val="ListParagraph"/>
              <w:numPr>
                <w:ilvl w:val="0"/>
                <w:numId w:val="7"/>
              </w:numPr>
              <w:rPr>
                <w:sz w:val="20"/>
              </w:rPr>
            </w:pPr>
            <w:r w:rsidRPr="00331048">
              <w:rPr>
                <w:sz w:val="20"/>
              </w:rPr>
              <w:t xml:space="preserve">Literature review of past work on the relief/development </w:t>
            </w:r>
            <w:r w:rsidR="00331048">
              <w:rPr>
                <w:sz w:val="20"/>
              </w:rPr>
              <w:t xml:space="preserve">divide </w:t>
            </w:r>
            <w:r w:rsidR="00E37AE0" w:rsidRPr="00331048">
              <w:rPr>
                <w:sz w:val="20"/>
              </w:rPr>
              <w:t>(</w:t>
            </w:r>
            <w:r w:rsidR="00E37AE0" w:rsidRPr="00331048">
              <w:rPr>
                <w:i/>
                <w:sz w:val="20"/>
              </w:rPr>
              <w:t>circulated via e-mail on 27 June 2014</w:t>
            </w:r>
            <w:r w:rsidR="00E37AE0" w:rsidRPr="00331048">
              <w:rPr>
                <w:sz w:val="20"/>
              </w:rPr>
              <w:t>)</w:t>
            </w:r>
          </w:p>
          <w:p w:rsidR="008A5EDF" w:rsidRDefault="008A5EDF" w:rsidP="008A5EDF">
            <w:pPr>
              <w:pStyle w:val="ListParagraph"/>
              <w:ind w:left="360"/>
              <w:rPr>
                <w:bCs/>
                <w:sz w:val="20"/>
              </w:rPr>
            </w:pPr>
          </w:p>
          <w:p w:rsidR="00EA1E64" w:rsidRDefault="00EA1E64" w:rsidP="008A5EDF">
            <w:pPr>
              <w:pStyle w:val="ListParagraph"/>
              <w:ind w:left="360"/>
              <w:rPr>
                <w:bCs/>
                <w:sz w:val="20"/>
              </w:rPr>
            </w:pPr>
          </w:p>
          <w:p w:rsidR="00EA1E64" w:rsidRDefault="00EA1E64" w:rsidP="008A5EDF">
            <w:pPr>
              <w:pStyle w:val="ListParagraph"/>
              <w:ind w:left="360"/>
              <w:rPr>
                <w:bCs/>
                <w:sz w:val="20"/>
              </w:rPr>
            </w:pPr>
          </w:p>
          <w:p w:rsidR="00EA1E64" w:rsidRPr="003F5DDA" w:rsidRDefault="00EA1E64" w:rsidP="008A5EDF">
            <w:pPr>
              <w:pStyle w:val="ListParagraph"/>
              <w:ind w:left="360"/>
              <w:rPr>
                <w:bCs/>
                <w:sz w:val="20"/>
              </w:rPr>
            </w:pPr>
          </w:p>
        </w:tc>
      </w:tr>
      <w:tr w:rsidR="00C92669" w:rsidRPr="00EA46CA" w:rsidTr="00EF2012">
        <w:tc>
          <w:tcPr>
            <w:tcW w:w="9889" w:type="dxa"/>
            <w:gridSpan w:val="2"/>
          </w:tcPr>
          <w:p w:rsidR="00C92669" w:rsidRPr="00EA46CA" w:rsidRDefault="00D65812" w:rsidP="00665C73">
            <w:pPr>
              <w:spacing w:before="240" w:after="240"/>
              <w:jc w:val="center"/>
              <w:rPr>
                <w:b/>
                <w:color w:val="4F81BD" w:themeColor="accent1"/>
                <w:sz w:val="26"/>
                <w:szCs w:val="26"/>
                <w:u w:val="single"/>
              </w:rPr>
            </w:pPr>
            <w:r>
              <w:rPr>
                <w:b/>
                <w:color w:val="4F81BD" w:themeColor="accent1"/>
                <w:sz w:val="26"/>
                <w:szCs w:val="26"/>
                <w:u w:val="single"/>
              </w:rPr>
              <w:lastRenderedPageBreak/>
              <w:t>ONGOING BUSINESS:</w:t>
            </w:r>
            <w:r w:rsidR="007B7A23">
              <w:rPr>
                <w:b/>
                <w:color w:val="4F81BD" w:themeColor="accent1"/>
                <w:sz w:val="26"/>
                <w:szCs w:val="26"/>
                <w:u w:val="single"/>
              </w:rPr>
              <w:t xml:space="preserve"> TRANSFORMATIVE AGENDA (Joint WG/EDG Session)</w:t>
            </w:r>
          </w:p>
        </w:tc>
      </w:tr>
      <w:tr w:rsidR="0031720E" w:rsidRPr="00797604" w:rsidTr="00EF2012">
        <w:tc>
          <w:tcPr>
            <w:tcW w:w="1384" w:type="dxa"/>
          </w:tcPr>
          <w:p w:rsidR="0031720E" w:rsidRPr="00797604" w:rsidRDefault="007B7A23" w:rsidP="00230897">
            <w:pPr>
              <w:rPr>
                <w:sz w:val="20"/>
              </w:rPr>
            </w:pPr>
            <w:r>
              <w:rPr>
                <w:sz w:val="20"/>
              </w:rPr>
              <w:t>16</w:t>
            </w:r>
            <w:r w:rsidR="0031720E" w:rsidRPr="00797604">
              <w:rPr>
                <w:sz w:val="20"/>
              </w:rPr>
              <w:t>:</w:t>
            </w:r>
            <w:r w:rsidR="00230897">
              <w:rPr>
                <w:sz w:val="20"/>
              </w:rPr>
              <w:t>00</w:t>
            </w:r>
            <w:r w:rsidR="0031720E" w:rsidRPr="00797604">
              <w:rPr>
                <w:sz w:val="20"/>
              </w:rPr>
              <w:t>-1</w:t>
            </w:r>
            <w:r w:rsidR="008A5EDF">
              <w:rPr>
                <w:sz w:val="20"/>
              </w:rPr>
              <w:t>7</w:t>
            </w:r>
            <w:r>
              <w:rPr>
                <w:sz w:val="20"/>
              </w:rPr>
              <w:t>:</w:t>
            </w:r>
            <w:r w:rsidR="008A5EDF">
              <w:rPr>
                <w:sz w:val="20"/>
              </w:rPr>
              <w:t>00</w:t>
            </w:r>
          </w:p>
        </w:tc>
        <w:tc>
          <w:tcPr>
            <w:tcW w:w="8505" w:type="dxa"/>
          </w:tcPr>
          <w:p w:rsidR="00C26E19" w:rsidRPr="00665C73" w:rsidRDefault="007B7A23" w:rsidP="00665C73">
            <w:pPr>
              <w:spacing w:after="120"/>
              <w:rPr>
                <w:color w:val="1F497D" w:themeColor="text2"/>
              </w:rPr>
            </w:pPr>
            <w:r>
              <w:rPr>
                <w:b/>
                <w:color w:val="1F497D" w:themeColor="text2"/>
              </w:rPr>
              <w:t>L3s in Slow-Onset Crises</w:t>
            </w:r>
            <w:r w:rsidR="00EF565D">
              <w:rPr>
                <w:b/>
                <w:color w:val="1F497D" w:themeColor="text2"/>
              </w:rPr>
              <w:t xml:space="preserve"> or Protracted Crises</w:t>
            </w:r>
            <w:r w:rsidR="00087E36">
              <w:rPr>
                <w:color w:val="1F497D" w:themeColor="text2"/>
              </w:rPr>
              <w:t xml:space="preserve">, </w:t>
            </w:r>
            <w:r>
              <w:rPr>
                <w:i/>
                <w:color w:val="1F497D" w:themeColor="text2"/>
              </w:rPr>
              <w:t>Kate Halff, SCHR</w:t>
            </w:r>
          </w:p>
          <w:p w:rsidR="004D7CA1" w:rsidRPr="00C26E19" w:rsidRDefault="00D74D53" w:rsidP="004D7CA1">
            <w:pPr>
              <w:pStyle w:val="ListParagraph"/>
              <w:numPr>
                <w:ilvl w:val="0"/>
                <w:numId w:val="2"/>
              </w:numPr>
              <w:rPr>
                <w:b/>
                <w:sz w:val="20"/>
              </w:rPr>
            </w:pPr>
            <w:r>
              <w:rPr>
                <w:sz w:val="20"/>
              </w:rPr>
              <w:t xml:space="preserve">Review </w:t>
            </w:r>
            <w:r w:rsidR="00F73ED6" w:rsidRPr="00FE7C79">
              <w:rPr>
                <w:sz w:val="20"/>
              </w:rPr>
              <w:t xml:space="preserve">the </w:t>
            </w:r>
            <w:r w:rsidR="00CB1B52">
              <w:rPr>
                <w:sz w:val="20"/>
              </w:rPr>
              <w:t xml:space="preserve">position </w:t>
            </w:r>
            <w:r w:rsidR="007B7A23">
              <w:rPr>
                <w:sz w:val="20"/>
              </w:rPr>
              <w:t>paper developed as a follow-up to th</w:t>
            </w:r>
            <w:r w:rsidR="00CB1B52">
              <w:rPr>
                <w:sz w:val="20"/>
              </w:rPr>
              <w:t xml:space="preserve">e March </w:t>
            </w:r>
            <w:r w:rsidR="00EF565D">
              <w:rPr>
                <w:sz w:val="20"/>
              </w:rPr>
              <w:t xml:space="preserve">2014 </w:t>
            </w:r>
            <w:r w:rsidR="00CB1B52">
              <w:rPr>
                <w:sz w:val="20"/>
              </w:rPr>
              <w:t xml:space="preserve">IASC WG/EDG discussion </w:t>
            </w:r>
            <w:r w:rsidR="00CB1B52" w:rsidRPr="00CB1B52">
              <w:rPr>
                <w:sz w:val="20"/>
              </w:rPr>
              <w:t>to ensur</w:t>
            </w:r>
            <w:r w:rsidR="00EF565D">
              <w:rPr>
                <w:sz w:val="20"/>
              </w:rPr>
              <w:t>e a common understanding amongst</w:t>
            </w:r>
            <w:r w:rsidR="00CB1B52" w:rsidRPr="00CB1B52">
              <w:rPr>
                <w:sz w:val="20"/>
              </w:rPr>
              <w:t xml:space="preserve"> humanitarian stakeholders on the purpose and scope of an L3 declaration in slow-onset or protracted crises.</w:t>
            </w:r>
          </w:p>
          <w:p w:rsidR="008A5EDF" w:rsidRPr="00B62324" w:rsidRDefault="008A5EDF" w:rsidP="00B62324">
            <w:pPr>
              <w:rPr>
                <w:b/>
                <w:sz w:val="20"/>
              </w:rPr>
            </w:pPr>
          </w:p>
          <w:p w:rsidR="004D7CA1" w:rsidRPr="00864DCF" w:rsidRDefault="004D7CA1" w:rsidP="004D7CA1">
            <w:pPr>
              <w:rPr>
                <w:i/>
                <w:sz w:val="20"/>
              </w:rPr>
            </w:pPr>
            <w:r w:rsidRPr="00864DCF">
              <w:rPr>
                <w:b/>
                <w:i/>
                <w:sz w:val="20"/>
              </w:rPr>
              <w:t>Expected Outcomes:</w:t>
            </w:r>
          </w:p>
          <w:p w:rsidR="0031720E" w:rsidRPr="00CA4A07" w:rsidRDefault="00864DCF" w:rsidP="00CA4A07">
            <w:pPr>
              <w:pStyle w:val="ListParagraph"/>
              <w:numPr>
                <w:ilvl w:val="0"/>
                <w:numId w:val="2"/>
              </w:numPr>
              <w:rPr>
                <w:b/>
                <w:i/>
                <w:sz w:val="20"/>
              </w:rPr>
            </w:pPr>
            <w:r>
              <w:rPr>
                <w:i/>
                <w:sz w:val="20"/>
              </w:rPr>
              <w:t xml:space="preserve">Agree on </w:t>
            </w:r>
            <w:r w:rsidR="00CA4A07">
              <w:rPr>
                <w:i/>
                <w:sz w:val="20"/>
              </w:rPr>
              <w:t xml:space="preserve">a common WG/EDG position on </w:t>
            </w:r>
            <w:r w:rsidR="00CA4A07" w:rsidRPr="00CA4A07">
              <w:rPr>
                <w:i/>
                <w:sz w:val="20"/>
              </w:rPr>
              <w:t>the purpose and scope of an L3 declaration in slow-onset or protracted crises.</w:t>
            </w:r>
          </w:p>
          <w:p w:rsidR="00256F8C" w:rsidRDefault="00256F8C" w:rsidP="00256F8C">
            <w:pPr>
              <w:rPr>
                <w:sz w:val="20"/>
              </w:rPr>
            </w:pPr>
          </w:p>
          <w:p w:rsidR="00256F8C" w:rsidRPr="00256F8C" w:rsidRDefault="00256F8C" w:rsidP="00256F8C">
            <w:pPr>
              <w:rPr>
                <w:b/>
                <w:sz w:val="20"/>
              </w:rPr>
            </w:pPr>
            <w:r w:rsidRPr="00256F8C">
              <w:rPr>
                <w:b/>
                <w:sz w:val="20"/>
              </w:rPr>
              <w:t>Background Documents:</w:t>
            </w:r>
          </w:p>
          <w:p w:rsidR="00256F8C" w:rsidRPr="00CA4A07" w:rsidRDefault="00CA4A07" w:rsidP="00CA4A07">
            <w:pPr>
              <w:pStyle w:val="ListParagraph"/>
              <w:numPr>
                <w:ilvl w:val="0"/>
                <w:numId w:val="7"/>
              </w:numPr>
              <w:rPr>
                <w:bCs/>
                <w:sz w:val="20"/>
              </w:rPr>
            </w:pPr>
            <w:r w:rsidRPr="00CA4A07">
              <w:rPr>
                <w:bCs/>
                <w:sz w:val="20"/>
              </w:rPr>
              <w:t>Applying the System-wide Emergency Activation (‘L3 activation’) to Slow-onset and Protracted Humanitarian Crises</w:t>
            </w:r>
            <w:r>
              <w:rPr>
                <w:bCs/>
                <w:sz w:val="20"/>
              </w:rPr>
              <w:t xml:space="preserve"> </w:t>
            </w:r>
            <w:r w:rsidR="00256F8C" w:rsidRPr="00CA4A07">
              <w:rPr>
                <w:sz w:val="20"/>
              </w:rPr>
              <w:t>(</w:t>
            </w:r>
            <w:r w:rsidR="00256F8C" w:rsidRPr="00CA4A07">
              <w:rPr>
                <w:i/>
                <w:sz w:val="20"/>
              </w:rPr>
              <w:t>circulated via e-mail</w:t>
            </w:r>
            <w:r w:rsidR="00867B82">
              <w:rPr>
                <w:i/>
                <w:sz w:val="20"/>
              </w:rPr>
              <w:t xml:space="preserve"> on 11</w:t>
            </w:r>
            <w:r w:rsidRPr="00CA4A07">
              <w:rPr>
                <w:i/>
                <w:sz w:val="20"/>
              </w:rPr>
              <w:t xml:space="preserve"> June 2014</w:t>
            </w:r>
            <w:r w:rsidR="00256F8C" w:rsidRPr="00CA4A07">
              <w:rPr>
                <w:sz w:val="20"/>
              </w:rPr>
              <w:t>)</w:t>
            </w:r>
          </w:p>
          <w:p w:rsidR="00256F8C" w:rsidRPr="00256F8C" w:rsidRDefault="00256F8C" w:rsidP="00256F8C">
            <w:pPr>
              <w:rPr>
                <w:sz w:val="20"/>
              </w:rPr>
            </w:pPr>
          </w:p>
        </w:tc>
      </w:tr>
      <w:tr w:rsidR="00C92669" w:rsidRPr="0031720E" w:rsidTr="00EF2012">
        <w:tc>
          <w:tcPr>
            <w:tcW w:w="9889" w:type="dxa"/>
            <w:gridSpan w:val="2"/>
          </w:tcPr>
          <w:p w:rsidR="00C92669" w:rsidRPr="00864DCF" w:rsidRDefault="00C92669" w:rsidP="00665C73">
            <w:pPr>
              <w:spacing w:before="240" w:after="240"/>
              <w:jc w:val="center"/>
              <w:rPr>
                <w:color w:val="4F81BD" w:themeColor="accent1"/>
                <w:sz w:val="26"/>
                <w:szCs w:val="26"/>
                <w:u w:val="single"/>
              </w:rPr>
            </w:pPr>
            <w:r w:rsidRPr="00864DCF">
              <w:rPr>
                <w:b/>
                <w:color w:val="4F81BD" w:themeColor="accent1"/>
                <w:sz w:val="26"/>
                <w:szCs w:val="26"/>
                <w:u w:val="single"/>
              </w:rPr>
              <w:t xml:space="preserve">ONGOING BUSINESS: </w:t>
            </w:r>
            <w:r w:rsidR="00D65812">
              <w:rPr>
                <w:b/>
                <w:color w:val="4F81BD" w:themeColor="accent1"/>
                <w:sz w:val="26"/>
                <w:szCs w:val="26"/>
                <w:u w:val="single"/>
              </w:rPr>
              <w:t>POLICY ISSUES</w:t>
            </w:r>
          </w:p>
        </w:tc>
      </w:tr>
      <w:tr w:rsidR="0031720E" w:rsidRPr="00797604" w:rsidTr="00EF2012">
        <w:tc>
          <w:tcPr>
            <w:tcW w:w="1384" w:type="dxa"/>
          </w:tcPr>
          <w:p w:rsidR="0031720E" w:rsidRDefault="00E707AF" w:rsidP="00A168F2">
            <w:pPr>
              <w:rPr>
                <w:sz w:val="20"/>
              </w:rPr>
            </w:pPr>
            <w:r>
              <w:rPr>
                <w:sz w:val="20"/>
              </w:rPr>
              <w:t>17:00</w:t>
            </w:r>
            <w:r w:rsidR="0031720E" w:rsidRPr="00797604">
              <w:rPr>
                <w:sz w:val="20"/>
              </w:rPr>
              <w:t>-1</w:t>
            </w:r>
            <w:r w:rsidR="00882A03">
              <w:rPr>
                <w:sz w:val="20"/>
              </w:rPr>
              <w:t>7:3</w:t>
            </w:r>
            <w:r w:rsidR="0031720E" w:rsidRPr="00797604">
              <w:rPr>
                <w:sz w:val="20"/>
              </w:rPr>
              <w:t>0</w:t>
            </w:r>
          </w:p>
          <w:p w:rsidR="00A168F2" w:rsidRPr="00797604" w:rsidRDefault="00A168F2" w:rsidP="00A168F2">
            <w:pPr>
              <w:rPr>
                <w:sz w:val="20"/>
              </w:rPr>
            </w:pPr>
          </w:p>
        </w:tc>
        <w:tc>
          <w:tcPr>
            <w:tcW w:w="8505" w:type="dxa"/>
          </w:tcPr>
          <w:p w:rsidR="00E707AF" w:rsidRPr="008A5EDF" w:rsidRDefault="00E707AF" w:rsidP="008A5EDF">
            <w:pPr>
              <w:spacing w:after="120"/>
              <w:rPr>
                <w:b/>
                <w:color w:val="1F497D" w:themeColor="text2"/>
              </w:rPr>
            </w:pPr>
            <w:r>
              <w:rPr>
                <w:b/>
                <w:color w:val="1F497D" w:themeColor="text2"/>
              </w:rPr>
              <w:t>Policy Problem Statement</w:t>
            </w:r>
            <w:r w:rsidR="00D65812">
              <w:rPr>
                <w:b/>
                <w:color w:val="1F497D" w:themeColor="text2"/>
              </w:rPr>
              <w:t xml:space="preserve"> Discussion and Decision:</w:t>
            </w:r>
            <w:r w:rsidR="008A5EDF">
              <w:rPr>
                <w:b/>
                <w:color w:val="1F497D" w:themeColor="text2"/>
              </w:rPr>
              <w:t xml:space="preserve"> </w:t>
            </w:r>
            <w:r w:rsidR="00D65812" w:rsidRPr="008A5EDF">
              <w:rPr>
                <w:b/>
                <w:color w:val="1F497D" w:themeColor="text2"/>
              </w:rPr>
              <w:t>CSO/NDMA Capacity Strengthening</w:t>
            </w:r>
            <w:r w:rsidR="00D65812" w:rsidRPr="008A5EDF">
              <w:rPr>
                <w:color w:val="1F497D" w:themeColor="text2"/>
              </w:rPr>
              <w:t xml:space="preserve">, </w:t>
            </w:r>
            <w:r w:rsidR="0014402B">
              <w:rPr>
                <w:i/>
                <w:color w:val="1F497D" w:themeColor="text2"/>
              </w:rPr>
              <w:t>Joseph Lumanog, CFSI and E</w:t>
            </w:r>
            <w:r w:rsidR="00D65812" w:rsidRPr="008A5EDF">
              <w:rPr>
                <w:i/>
                <w:color w:val="1F497D" w:themeColor="text2"/>
              </w:rPr>
              <w:t xml:space="preserve">igil Kvernmo, </w:t>
            </w:r>
            <w:r w:rsidR="00B264B9" w:rsidRPr="008A5EDF">
              <w:rPr>
                <w:i/>
                <w:color w:val="1F497D" w:themeColor="text2"/>
              </w:rPr>
              <w:t>ICVA</w:t>
            </w:r>
          </w:p>
          <w:p w:rsidR="008E7389" w:rsidRPr="00C26E19" w:rsidRDefault="006F4971" w:rsidP="00C26E19">
            <w:pPr>
              <w:pStyle w:val="ListParagraph"/>
              <w:numPr>
                <w:ilvl w:val="0"/>
                <w:numId w:val="2"/>
              </w:numPr>
              <w:rPr>
                <w:b/>
                <w:sz w:val="20"/>
              </w:rPr>
            </w:pPr>
            <w:r>
              <w:rPr>
                <w:sz w:val="20"/>
              </w:rPr>
              <w:t>Review</w:t>
            </w:r>
            <w:r w:rsidR="008E7389" w:rsidRPr="00FE7C79">
              <w:rPr>
                <w:sz w:val="20"/>
              </w:rPr>
              <w:t xml:space="preserve"> </w:t>
            </w:r>
            <w:r w:rsidR="008E7389">
              <w:rPr>
                <w:sz w:val="20"/>
              </w:rPr>
              <w:t xml:space="preserve">the </w:t>
            </w:r>
            <w:r w:rsidR="00E707AF">
              <w:rPr>
                <w:sz w:val="20"/>
              </w:rPr>
              <w:t>policy issue</w:t>
            </w:r>
            <w:r w:rsidR="008E7389">
              <w:rPr>
                <w:sz w:val="20"/>
              </w:rPr>
              <w:t xml:space="preserve"> and the proposed ways forwards/recommendations</w:t>
            </w:r>
            <w:r>
              <w:rPr>
                <w:sz w:val="20"/>
              </w:rPr>
              <w:t xml:space="preserve"> and identify any areas of disagreement</w:t>
            </w:r>
            <w:r w:rsidR="008E7389">
              <w:rPr>
                <w:sz w:val="20"/>
              </w:rPr>
              <w:t>.</w:t>
            </w:r>
          </w:p>
          <w:p w:rsidR="00C26E19" w:rsidRPr="00C26E19" w:rsidRDefault="00C26E19" w:rsidP="00C26E19">
            <w:pPr>
              <w:pStyle w:val="ListParagraph"/>
              <w:ind w:left="360"/>
              <w:rPr>
                <w:b/>
                <w:sz w:val="20"/>
              </w:rPr>
            </w:pPr>
          </w:p>
          <w:p w:rsidR="00CB370B" w:rsidRPr="00797604" w:rsidRDefault="00CB370B" w:rsidP="00CB370B">
            <w:pPr>
              <w:rPr>
                <w:i/>
                <w:sz w:val="20"/>
              </w:rPr>
            </w:pPr>
            <w:r w:rsidRPr="00797604">
              <w:rPr>
                <w:b/>
                <w:i/>
                <w:sz w:val="20"/>
              </w:rPr>
              <w:t>Expected Outcomes:</w:t>
            </w:r>
          </w:p>
          <w:p w:rsidR="00CB370B" w:rsidRPr="001A26CF" w:rsidRDefault="006F4971" w:rsidP="00CB370B">
            <w:pPr>
              <w:pStyle w:val="ListParagraph"/>
              <w:numPr>
                <w:ilvl w:val="0"/>
                <w:numId w:val="2"/>
              </w:numPr>
              <w:rPr>
                <w:sz w:val="20"/>
              </w:rPr>
            </w:pPr>
            <w:r>
              <w:rPr>
                <w:i/>
                <w:sz w:val="20"/>
              </w:rPr>
              <w:t>Decision</w:t>
            </w:r>
            <w:r w:rsidR="001548B5">
              <w:rPr>
                <w:i/>
                <w:sz w:val="20"/>
              </w:rPr>
              <w:t xml:space="preserve"> on how to address the policy issue</w:t>
            </w:r>
            <w:r w:rsidR="00907AE2">
              <w:rPr>
                <w:i/>
                <w:sz w:val="20"/>
              </w:rPr>
              <w:t xml:space="preserve"> </w:t>
            </w:r>
            <w:r w:rsidR="002E203C">
              <w:rPr>
                <w:i/>
                <w:sz w:val="20"/>
              </w:rPr>
              <w:t xml:space="preserve">described in the </w:t>
            </w:r>
            <w:r w:rsidR="00E707AF">
              <w:rPr>
                <w:i/>
                <w:sz w:val="20"/>
              </w:rPr>
              <w:t>problem statement</w:t>
            </w:r>
            <w:r w:rsidR="008E7389">
              <w:rPr>
                <w:i/>
                <w:sz w:val="20"/>
              </w:rPr>
              <w:t>.</w:t>
            </w:r>
          </w:p>
          <w:p w:rsidR="001A26CF" w:rsidRPr="00A168F2" w:rsidRDefault="001A26CF" w:rsidP="001A26CF">
            <w:pPr>
              <w:pStyle w:val="ListParagraph"/>
              <w:ind w:left="360"/>
              <w:rPr>
                <w:sz w:val="20"/>
              </w:rPr>
            </w:pPr>
          </w:p>
          <w:p w:rsidR="00D65812" w:rsidRPr="00256F8C" w:rsidRDefault="00D65812" w:rsidP="00D65812">
            <w:pPr>
              <w:rPr>
                <w:b/>
                <w:sz w:val="20"/>
              </w:rPr>
            </w:pPr>
            <w:r w:rsidRPr="00256F8C">
              <w:rPr>
                <w:b/>
                <w:sz w:val="20"/>
              </w:rPr>
              <w:t>Background Documents:</w:t>
            </w:r>
          </w:p>
          <w:p w:rsidR="00D65812" w:rsidRPr="008A5EDF" w:rsidRDefault="00B968B2" w:rsidP="00D65812">
            <w:pPr>
              <w:pStyle w:val="ListParagraph"/>
              <w:numPr>
                <w:ilvl w:val="0"/>
                <w:numId w:val="7"/>
              </w:numPr>
              <w:rPr>
                <w:bCs/>
                <w:sz w:val="20"/>
              </w:rPr>
            </w:pPr>
            <w:r w:rsidRPr="00B968B2">
              <w:rPr>
                <w:bCs/>
                <w:sz w:val="20"/>
              </w:rPr>
              <w:t>Strengthening CSOs and NDMA preparedness, response and coordination capacity in humanitarian crises</w:t>
            </w:r>
            <w:r>
              <w:rPr>
                <w:bCs/>
                <w:sz w:val="20"/>
              </w:rPr>
              <w:t xml:space="preserve"> </w:t>
            </w:r>
            <w:r w:rsidR="00D65812" w:rsidRPr="00B968B2">
              <w:rPr>
                <w:sz w:val="20"/>
              </w:rPr>
              <w:t>(</w:t>
            </w:r>
            <w:r w:rsidR="00D65812" w:rsidRPr="00B968B2">
              <w:rPr>
                <w:i/>
                <w:sz w:val="20"/>
              </w:rPr>
              <w:t>circulated via e-mail on 1</w:t>
            </w:r>
            <w:r w:rsidR="00867B82">
              <w:rPr>
                <w:i/>
                <w:sz w:val="20"/>
              </w:rPr>
              <w:t>1</w:t>
            </w:r>
            <w:r w:rsidR="00D65812" w:rsidRPr="00B968B2">
              <w:rPr>
                <w:i/>
                <w:sz w:val="20"/>
              </w:rPr>
              <w:t xml:space="preserve"> June 2014</w:t>
            </w:r>
            <w:r w:rsidR="00D65812" w:rsidRPr="00B968B2">
              <w:rPr>
                <w:sz w:val="20"/>
              </w:rPr>
              <w:t>)</w:t>
            </w:r>
          </w:p>
          <w:p w:rsidR="008A5EDF" w:rsidRPr="008A5EDF" w:rsidRDefault="008A5EDF" w:rsidP="008A5EDF">
            <w:pPr>
              <w:pStyle w:val="ListParagraph"/>
              <w:ind w:left="360"/>
              <w:rPr>
                <w:bCs/>
                <w:sz w:val="20"/>
              </w:rPr>
            </w:pPr>
          </w:p>
        </w:tc>
      </w:tr>
      <w:tr w:rsidR="00882A03" w:rsidRPr="0031720E" w:rsidTr="00EF2012">
        <w:tc>
          <w:tcPr>
            <w:tcW w:w="9889" w:type="dxa"/>
            <w:gridSpan w:val="2"/>
          </w:tcPr>
          <w:p w:rsidR="00882A03" w:rsidRPr="00864DCF" w:rsidRDefault="008A5EDF" w:rsidP="008A5EDF">
            <w:pPr>
              <w:spacing w:before="240" w:after="240"/>
              <w:jc w:val="center"/>
              <w:rPr>
                <w:color w:val="4F81BD" w:themeColor="accent1"/>
                <w:sz w:val="26"/>
                <w:szCs w:val="26"/>
                <w:u w:val="single"/>
              </w:rPr>
            </w:pPr>
            <w:r>
              <w:rPr>
                <w:b/>
                <w:color w:val="4F81BD" w:themeColor="accent1"/>
                <w:sz w:val="26"/>
                <w:szCs w:val="26"/>
                <w:u w:val="single"/>
              </w:rPr>
              <w:t>REVIEW AND SUMMARY OF THE MEETING</w:t>
            </w:r>
          </w:p>
        </w:tc>
      </w:tr>
      <w:tr w:rsidR="00EF2012" w:rsidRPr="00797604" w:rsidTr="00EF2012">
        <w:tc>
          <w:tcPr>
            <w:tcW w:w="1384" w:type="dxa"/>
          </w:tcPr>
          <w:p w:rsidR="00EF2012" w:rsidRDefault="00EF2012" w:rsidP="0076217E">
            <w:pPr>
              <w:rPr>
                <w:sz w:val="20"/>
              </w:rPr>
            </w:pPr>
            <w:r>
              <w:rPr>
                <w:sz w:val="20"/>
              </w:rPr>
              <w:t>17:30-17:45</w:t>
            </w:r>
          </w:p>
        </w:tc>
        <w:tc>
          <w:tcPr>
            <w:tcW w:w="8505" w:type="dxa"/>
          </w:tcPr>
          <w:p w:rsidR="00EF2012" w:rsidRPr="0076217E" w:rsidRDefault="00EF2012" w:rsidP="00EF2012">
            <w:pPr>
              <w:spacing w:after="120"/>
              <w:rPr>
                <w:b/>
                <w:i/>
                <w:color w:val="1F497D" w:themeColor="text2"/>
              </w:rPr>
            </w:pPr>
            <w:r>
              <w:rPr>
                <w:b/>
                <w:color w:val="1F497D" w:themeColor="text2"/>
              </w:rPr>
              <w:t xml:space="preserve">Update on the work of the Humanitarian Programme Cycle Steering Group, </w:t>
            </w:r>
            <w:r>
              <w:rPr>
                <w:i/>
                <w:color w:val="1F497D" w:themeColor="text2"/>
              </w:rPr>
              <w:t>Andy Wyllie, OCHA</w:t>
            </w:r>
          </w:p>
          <w:p w:rsidR="00EF2012" w:rsidRPr="00EF2012" w:rsidRDefault="00EF2012" w:rsidP="00EF2012">
            <w:pPr>
              <w:pStyle w:val="ListParagraph"/>
              <w:numPr>
                <w:ilvl w:val="0"/>
                <w:numId w:val="2"/>
              </w:numPr>
              <w:rPr>
                <w:b/>
                <w:sz w:val="20"/>
              </w:rPr>
            </w:pPr>
            <w:r>
              <w:rPr>
                <w:sz w:val="20"/>
              </w:rPr>
              <w:t>Update on the work of the HPC Steering Group</w:t>
            </w:r>
          </w:p>
          <w:p w:rsidR="00EF2012" w:rsidRPr="00C26E19" w:rsidRDefault="00EF2012" w:rsidP="00EF2012">
            <w:pPr>
              <w:pStyle w:val="ListParagraph"/>
              <w:ind w:left="360"/>
              <w:rPr>
                <w:b/>
                <w:sz w:val="20"/>
              </w:rPr>
            </w:pPr>
          </w:p>
          <w:p w:rsidR="00EF2012" w:rsidRPr="00256F8C" w:rsidRDefault="00EF2012" w:rsidP="00EF2012">
            <w:pPr>
              <w:rPr>
                <w:b/>
                <w:sz w:val="20"/>
              </w:rPr>
            </w:pPr>
            <w:r w:rsidRPr="00256F8C">
              <w:rPr>
                <w:b/>
                <w:sz w:val="20"/>
              </w:rPr>
              <w:t>Background Documents:</w:t>
            </w:r>
          </w:p>
          <w:p w:rsidR="00EF2012" w:rsidRPr="00EF2012" w:rsidRDefault="00EF2012" w:rsidP="00EF2012">
            <w:pPr>
              <w:pStyle w:val="ListParagraph"/>
              <w:numPr>
                <w:ilvl w:val="0"/>
                <w:numId w:val="7"/>
              </w:numPr>
              <w:rPr>
                <w:bCs/>
                <w:sz w:val="20"/>
              </w:rPr>
            </w:pPr>
            <w:r>
              <w:rPr>
                <w:bCs/>
                <w:sz w:val="20"/>
              </w:rPr>
              <w:t xml:space="preserve">HPC Steering Group TOR, 22 June 2014 </w:t>
            </w:r>
            <w:r w:rsidRPr="00B968B2">
              <w:rPr>
                <w:sz w:val="20"/>
              </w:rPr>
              <w:t>(</w:t>
            </w:r>
            <w:r w:rsidRPr="00B968B2">
              <w:rPr>
                <w:i/>
                <w:sz w:val="20"/>
              </w:rPr>
              <w:t xml:space="preserve">circulated via e-mail on </w:t>
            </w:r>
            <w:r>
              <w:rPr>
                <w:i/>
                <w:sz w:val="20"/>
              </w:rPr>
              <w:t>27</w:t>
            </w:r>
            <w:r w:rsidRPr="00B968B2">
              <w:rPr>
                <w:i/>
                <w:sz w:val="20"/>
              </w:rPr>
              <w:t xml:space="preserve"> June 2014</w:t>
            </w:r>
            <w:r w:rsidRPr="00B968B2">
              <w:rPr>
                <w:sz w:val="20"/>
              </w:rPr>
              <w:t>)</w:t>
            </w:r>
          </w:p>
          <w:p w:rsidR="00EF2012" w:rsidRPr="00EF2012" w:rsidRDefault="00EF2012" w:rsidP="00EF2012">
            <w:pPr>
              <w:pStyle w:val="ListParagraph"/>
              <w:numPr>
                <w:ilvl w:val="0"/>
                <w:numId w:val="7"/>
              </w:numPr>
              <w:rPr>
                <w:bCs/>
                <w:sz w:val="20"/>
              </w:rPr>
            </w:pPr>
            <w:r>
              <w:rPr>
                <w:bCs/>
                <w:sz w:val="20"/>
              </w:rPr>
              <w:t>Draft HPC Steering Group Work Plan, 22 June 2014</w:t>
            </w:r>
            <w:r w:rsidR="00A44FCA">
              <w:rPr>
                <w:bCs/>
                <w:sz w:val="20"/>
              </w:rPr>
              <w:t xml:space="preserve"> </w:t>
            </w:r>
            <w:bookmarkStart w:id="0" w:name="_GoBack"/>
            <w:bookmarkEnd w:id="0"/>
            <w:r w:rsidRPr="00B968B2">
              <w:rPr>
                <w:sz w:val="20"/>
              </w:rPr>
              <w:t>(</w:t>
            </w:r>
            <w:r w:rsidRPr="00B968B2">
              <w:rPr>
                <w:i/>
                <w:sz w:val="20"/>
              </w:rPr>
              <w:t xml:space="preserve">circulated via e-mail on </w:t>
            </w:r>
            <w:r>
              <w:rPr>
                <w:i/>
                <w:sz w:val="20"/>
              </w:rPr>
              <w:t>27</w:t>
            </w:r>
            <w:r w:rsidRPr="00B968B2">
              <w:rPr>
                <w:i/>
                <w:sz w:val="20"/>
              </w:rPr>
              <w:t xml:space="preserve"> June 2014</w:t>
            </w:r>
            <w:r w:rsidRPr="00B968B2">
              <w:rPr>
                <w:sz w:val="20"/>
              </w:rPr>
              <w:t>)</w:t>
            </w:r>
          </w:p>
          <w:p w:rsidR="00EF2012" w:rsidRDefault="00EF2012" w:rsidP="0076217E">
            <w:pPr>
              <w:spacing w:after="120"/>
              <w:rPr>
                <w:b/>
                <w:color w:val="1F497D" w:themeColor="text2"/>
              </w:rPr>
            </w:pPr>
          </w:p>
        </w:tc>
      </w:tr>
      <w:tr w:rsidR="004F3492" w:rsidRPr="00797604" w:rsidTr="00EF2012">
        <w:tc>
          <w:tcPr>
            <w:tcW w:w="1384" w:type="dxa"/>
          </w:tcPr>
          <w:p w:rsidR="004F3492" w:rsidRPr="00797604" w:rsidRDefault="008A5EDF" w:rsidP="00EF2012">
            <w:pPr>
              <w:rPr>
                <w:i/>
                <w:color w:val="4F81BD" w:themeColor="accent1"/>
                <w:sz w:val="20"/>
              </w:rPr>
            </w:pPr>
            <w:r>
              <w:rPr>
                <w:sz w:val="20"/>
              </w:rPr>
              <w:t>17:</w:t>
            </w:r>
            <w:r w:rsidR="00EF2012">
              <w:rPr>
                <w:sz w:val="20"/>
              </w:rPr>
              <w:t>45</w:t>
            </w:r>
            <w:r w:rsidR="004F3492">
              <w:rPr>
                <w:sz w:val="20"/>
              </w:rPr>
              <w:t>-18</w:t>
            </w:r>
            <w:r w:rsidR="004F3492" w:rsidRPr="00797604">
              <w:rPr>
                <w:sz w:val="20"/>
              </w:rPr>
              <w:t>:</w:t>
            </w:r>
            <w:r w:rsidR="004F3492">
              <w:rPr>
                <w:sz w:val="20"/>
              </w:rPr>
              <w:t>00</w:t>
            </w:r>
          </w:p>
        </w:tc>
        <w:tc>
          <w:tcPr>
            <w:tcW w:w="8505" w:type="dxa"/>
          </w:tcPr>
          <w:p w:rsidR="0025574C" w:rsidRPr="0076217E" w:rsidRDefault="008A5EDF" w:rsidP="0076217E">
            <w:pPr>
              <w:spacing w:after="120"/>
              <w:rPr>
                <w:b/>
                <w:i/>
                <w:color w:val="1F497D" w:themeColor="text2"/>
              </w:rPr>
            </w:pPr>
            <w:r>
              <w:rPr>
                <w:b/>
                <w:color w:val="1F497D" w:themeColor="text2"/>
              </w:rPr>
              <w:t xml:space="preserve">Review of the Ad Hoc Meeting and </w:t>
            </w:r>
            <w:r w:rsidR="004F3492" w:rsidRPr="00CB370B">
              <w:rPr>
                <w:b/>
                <w:color w:val="1F497D" w:themeColor="text2"/>
              </w:rPr>
              <w:t>Summary of Decisions and Action Points of Meeting</w:t>
            </w:r>
            <w:r w:rsidR="004F3492" w:rsidRPr="00CB370B">
              <w:rPr>
                <w:color w:val="1F497D" w:themeColor="text2"/>
              </w:rPr>
              <w:t>,</w:t>
            </w:r>
            <w:r w:rsidR="004F3492" w:rsidRPr="00CB370B">
              <w:rPr>
                <w:b/>
                <w:color w:val="1F497D" w:themeColor="text2"/>
              </w:rPr>
              <w:t xml:space="preserve"> </w:t>
            </w:r>
            <w:r w:rsidR="004F3492" w:rsidRPr="00CB370B">
              <w:rPr>
                <w:i/>
                <w:color w:val="1F497D" w:themeColor="text2"/>
              </w:rPr>
              <w:t>WG Chair</w:t>
            </w:r>
          </w:p>
          <w:p w:rsidR="0025574C" w:rsidRPr="00864DCF" w:rsidRDefault="0025574C" w:rsidP="0025574C">
            <w:pPr>
              <w:rPr>
                <w:i/>
                <w:sz w:val="20"/>
              </w:rPr>
            </w:pPr>
            <w:r w:rsidRPr="00864DCF">
              <w:rPr>
                <w:b/>
                <w:i/>
                <w:sz w:val="20"/>
              </w:rPr>
              <w:t>Ex</w:t>
            </w:r>
            <w:r>
              <w:rPr>
                <w:b/>
                <w:i/>
                <w:sz w:val="20"/>
              </w:rPr>
              <w:t>pecte</w:t>
            </w:r>
            <w:r w:rsidRPr="00864DCF">
              <w:rPr>
                <w:b/>
                <w:i/>
                <w:sz w:val="20"/>
              </w:rPr>
              <w:t>d Outcomes:</w:t>
            </w:r>
          </w:p>
          <w:p w:rsidR="008A5EDF" w:rsidRPr="008A5EDF" w:rsidRDefault="008A5EDF" w:rsidP="0025574C">
            <w:pPr>
              <w:pStyle w:val="ListParagraph"/>
              <w:numPr>
                <w:ilvl w:val="0"/>
                <w:numId w:val="2"/>
              </w:numPr>
              <w:rPr>
                <w:b/>
                <w:i/>
                <w:sz w:val="20"/>
              </w:rPr>
            </w:pPr>
            <w:r>
              <w:rPr>
                <w:i/>
                <w:sz w:val="20"/>
              </w:rPr>
              <w:t>Provide feedback on this first Ad Hoc Working Group meeting to help improve future Ad Hocs.</w:t>
            </w:r>
          </w:p>
          <w:p w:rsidR="0025574C" w:rsidRPr="00CA4A07" w:rsidRDefault="0025574C" w:rsidP="0025574C">
            <w:pPr>
              <w:pStyle w:val="ListParagraph"/>
              <w:numPr>
                <w:ilvl w:val="0"/>
                <w:numId w:val="2"/>
              </w:numPr>
              <w:rPr>
                <w:b/>
                <w:i/>
                <w:sz w:val="20"/>
              </w:rPr>
            </w:pPr>
            <w:r>
              <w:rPr>
                <w:i/>
                <w:sz w:val="20"/>
              </w:rPr>
              <w:t>Agree on the draft decisions and action points</w:t>
            </w:r>
            <w:r w:rsidR="00CD02FA">
              <w:rPr>
                <w:i/>
                <w:sz w:val="20"/>
              </w:rPr>
              <w:t xml:space="preserve"> from the meeting</w:t>
            </w:r>
            <w:r w:rsidRPr="00CA4A07">
              <w:rPr>
                <w:i/>
                <w:sz w:val="20"/>
              </w:rPr>
              <w:t>.</w:t>
            </w:r>
          </w:p>
          <w:p w:rsidR="004F3492" w:rsidRPr="0025574C" w:rsidRDefault="004F3492" w:rsidP="0025574C">
            <w:pPr>
              <w:rPr>
                <w:i/>
                <w:color w:val="4F81BD" w:themeColor="accent1"/>
                <w:sz w:val="20"/>
              </w:rPr>
            </w:pPr>
          </w:p>
        </w:tc>
      </w:tr>
    </w:tbl>
    <w:p w:rsidR="00993372" w:rsidRDefault="00993372" w:rsidP="0031720E">
      <w:pPr>
        <w:spacing w:after="0" w:line="240" w:lineRule="auto"/>
        <w:rPr>
          <w:color w:val="1F497D" w:themeColor="text2"/>
        </w:rPr>
      </w:pPr>
    </w:p>
    <w:sectPr w:rsidR="00993372" w:rsidSect="00FF748A">
      <w:headerReference w:type="default" r:id="rId10"/>
      <w:footerReference w:type="even" r:id="rId11"/>
      <w:footerReference w:type="default" r:id="rId12"/>
      <w:headerReference w:type="first" r:id="rId13"/>
      <w:footerReference w:type="first" r:id="rId14"/>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E6" w:rsidRDefault="003267E6" w:rsidP="003B0A6D">
      <w:pPr>
        <w:spacing w:after="0" w:line="240" w:lineRule="auto"/>
      </w:pPr>
      <w:r>
        <w:separator/>
      </w:r>
    </w:p>
  </w:endnote>
  <w:endnote w:type="continuationSeparator" w:id="0">
    <w:p w:rsidR="003267E6" w:rsidRDefault="003267E6" w:rsidP="003B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F" w:rsidRDefault="00834EFF" w:rsidP="00D74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EFF" w:rsidRDefault="00834EFF" w:rsidP="00FF74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93844"/>
      <w:docPartObj>
        <w:docPartGallery w:val="Page Numbers (Bottom of Page)"/>
        <w:docPartUnique/>
      </w:docPartObj>
    </w:sdtPr>
    <w:sdtEndPr>
      <w:rPr>
        <w:rFonts w:asciiTheme="majorHAnsi" w:hAnsiTheme="majorHAnsi"/>
        <w:noProof/>
        <w:sz w:val="20"/>
        <w:szCs w:val="20"/>
      </w:rPr>
    </w:sdtEndPr>
    <w:sdtContent>
      <w:p w:rsidR="00834EFF" w:rsidRDefault="00834EFF" w:rsidP="00FF748A">
        <w:pPr>
          <w:pStyle w:val="Footer"/>
          <w:ind w:right="360"/>
          <w:rPr>
            <w:rFonts w:asciiTheme="majorHAnsi" w:hAnsiTheme="majorHAnsi"/>
            <w:i/>
            <w:sz w:val="20"/>
            <w:szCs w:val="20"/>
            <w:lang w:val="en-US"/>
          </w:rPr>
        </w:pPr>
      </w:p>
      <w:p w:rsidR="00834EFF" w:rsidRDefault="00834EFF" w:rsidP="00665C73">
        <w:pPr>
          <w:pStyle w:val="Footer"/>
          <w:rPr>
            <w:rFonts w:asciiTheme="majorHAnsi" w:hAnsiTheme="majorHAnsi"/>
            <w:i/>
            <w:sz w:val="20"/>
            <w:szCs w:val="20"/>
            <w:lang w:val="en-US"/>
          </w:rPr>
        </w:pPr>
      </w:p>
      <w:p w:rsidR="00834EFF" w:rsidRDefault="00834EFF" w:rsidP="00FF748A">
        <w:pPr>
          <w:pStyle w:val="Footer"/>
          <w:rPr>
            <w:rStyle w:val="PageNumber"/>
          </w:rPr>
        </w:pPr>
        <w:r>
          <w:rPr>
            <w:rFonts w:asciiTheme="majorHAnsi" w:hAnsiTheme="majorHAnsi"/>
            <w:i/>
            <w:sz w:val="20"/>
            <w:szCs w:val="20"/>
            <w:lang w:val="en-US"/>
          </w:rPr>
          <w:t>Ad Hoc</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30 June 2014</w:t>
        </w:r>
        <w:r>
          <w:rPr>
            <w:rFonts w:asciiTheme="majorHAnsi" w:hAnsiTheme="majorHAnsi"/>
            <w:i/>
            <w:sz w:val="20"/>
            <w:szCs w:val="20"/>
            <w:lang w:val="en-US"/>
          </w:rPr>
          <w:tab/>
        </w:r>
        <w:r>
          <w:rPr>
            <w:rFonts w:asciiTheme="majorHAnsi" w:hAnsiTheme="majorHAnsi"/>
            <w:i/>
            <w:sz w:val="20"/>
            <w:szCs w:val="20"/>
            <w:lang w:val="en-US"/>
          </w:rPr>
          <w:tab/>
        </w:r>
        <w:r w:rsidRPr="00FF748A">
          <w:rPr>
            <w:rStyle w:val="PageNumber"/>
            <w:rFonts w:asciiTheme="majorHAnsi" w:hAnsiTheme="majorHAnsi"/>
            <w:sz w:val="20"/>
            <w:szCs w:val="20"/>
          </w:rPr>
          <w:fldChar w:fldCharType="begin"/>
        </w:r>
        <w:r w:rsidRPr="00FF748A">
          <w:rPr>
            <w:rStyle w:val="PageNumber"/>
            <w:rFonts w:asciiTheme="majorHAnsi" w:hAnsiTheme="majorHAnsi"/>
            <w:sz w:val="20"/>
            <w:szCs w:val="20"/>
          </w:rPr>
          <w:instrText xml:space="preserve">PAGE  </w:instrText>
        </w:r>
        <w:r w:rsidRPr="00FF748A">
          <w:rPr>
            <w:rStyle w:val="PageNumber"/>
            <w:rFonts w:asciiTheme="majorHAnsi" w:hAnsiTheme="majorHAnsi"/>
            <w:sz w:val="20"/>
            <w:szCs w:val="20"/>
          </w:rPr>
          <w:fldChar w:fldCharType="separate"/>
        </w:r>
        <w:r w:rsidR="00A44FCA">
          <w:rPr>
            <w:rStyle w:val="PageNumber"/>
            <w:rFonts w:asciiTheme="majorHAnsi" w:hAnsiTheme="majorHAnsi"/>
            <w:noProof/>
            <w:sz w:val="20"/>
            <w:szCs w:val="20"/>
          </w:rPr>
          <w:t>2</w:t>
        </w:r>
        <w:r w:rsidRPr="00FF748A">
          <w:rPr>
            <w:rStyle w:val="PageNumber"/>
            <w:rFonts w:asciiTheme="majorHAnsi" w:hAnsiTheme="majorHAnsi"/>
            <w:sz w:val="20"/>
            <w:szCs w:val="20"/>
          </w:rPr>
          <w:fldChar w:fldCharType="end"/>
        </w:r>
      </w:p>
      <w:p w:rsidR="00834EFF" w:rsidRPr="004346BD" w:rsidRDefault="00A44FCA" w:rsidP="004346BD">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F" w:rsidRDefault="00834EFF" w:rsidP="004346BD">
    <w:pPr>
      <w:pStyle w:val="Footer"/>
      <w:rPr>
        <w:rFonts w:asciiTheme="majorHAnsi" w:hAnsiTheme="majorHAnsi"/>
        <w:i/>
        <w:sz w:val="20"/>
        <w:szCs w:val="20"/>
        <w:lang w:val="en-US"/>
      </w:rPr>
    </w:pPr>
  </w:p>
  <w:p w:rsidR="00834EFF" w:rsidRPr="00031F22" w:rsidRDefault="00834EFF" w:rsidP="004346BD">
    <w:pPr>
      <w:pStyle w:val="Footer"/>
      <w:rPr>
        <w:rFonts w:asciiTheme="majorHAnsi" w:hAnsiTheme="majorHAnsi"/>
        <w:i/>
        <w:sz w:val="20"/>
        <w:szCs w:val="20"/>
        <w:lang w:val="en-US"/>
      </w:rPr>
    </w:pPr>
    <w:r>
      <w:rPr>
        <w:rFonts w:asciiTheme="majorHAnsi" w:hAnsiTheme="majorHAnsi"/>
        <w:i/>
        <w:sz w:val="20"/>
        <w:szCs w:val="20"/>
        <w:lang w:val="en-US"/>
      </w:rPr>
      <w:t>Ad Hoc</w:t>
    </w:r>
    <w:r w:rsidRPr="00031F22">
      <w:rPr>
        <w:rFonts w:asciiTheme="majorHAnsi" w:hAnsiTheme="majorHAnsi"/>
        <w:i/>
        <w:sz w:val="20"/>
        <w:szCs w:val="20"/>
        <w:lang w:val="en-US"/>
      </w:rPr>
      <w:t xml:space="preserve"> IASC Working Group, </w:t>
    </w:r>
    <w:r>
      <w:rPr>
        <w:rFonts w:asciiTheme="majorHAnsi" w:hAnsiTheme="majorHAnsi"/>
        <w:i/>
        <w:sz w:val="20"/>
        <w:szCs w:val="20"/>
        <w:lang w:val="en-US"/>
      </w:rPr>
      <w:t>30 June/1 July 2014 (TBD)</w:t>
    </w:r>
  </w:p>
  <w:p w:rsidR="00834EFF" w:rsidRPr="004346BD" w:rsidRDefault="00834E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E6" w:rsidRDefault="003267E6" w:rsidP="003B0A6D">
      <w:pPr>
        <w:spacing w:after="0" w:line="240" w:lineRule="auto"/>
      </w:pPr>
      <w:r>
        <w:separator/>
      </w:r>
    </w:p>
  </w:footnote>
  <w:footnote w:type="continuationSeparator" w:id="0">
    <w:p w:rsidR="003267E6" w:rsidRDefault="003267E6" w:rsidP="003B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F" w:rsidRPr="00D65812" w:rsidRDefault="00834EFF" w:rsidP="00D65812">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Draft Agenda, Ad Hoc </w:t>
    </w:r>
    <w:r>
      <w:rPr>
        <w:rFonts w:asciiTheme="majorHAnsi" w:hAnsiTheme="majorHAnsi"/>
        <w:color w:val="4F81BD"/>
        <w:sz w:val="20"/>
        <w:szCs w:val="20"/>
        <w:u w:color="4F81BD"/>
      </w:rPr>
      <w:t>30 June</w:t>
    </w:r>
    <w:r w:rsidRPr="00D65812">
      <w:rPr>
        <w:rFonts w:asciiTheme="majorHAnsi" w:hAnsiTheme="majorHAnsi"/>
        <w:color w:val="4F81BD"/>
        <w:sz w:val="20"/>
        <w:szCs w:val="20"/>
        <w:u w:color="4F81BD"/>
      </w:rPr>
      <w:t xml:space="preserve"> 2014 IASC Working Group Meeting</w:t>
    </w:r>
  </w:p>
  <w:p w:rsidR="00834EFF" w:rsidRPr="00E707AF" w:rsidRDefault="00834EFF" w:rsidP="00D65812">
    <w:pPr>
      <w:pStyle w:val="Body"/>
      <w:tabs>
        <w:tab w:val="center" w:pos="4513"/>
        <w:tab w:val="right" w:pos="9026"/>
      </w:tabs>
      <w:rPr>
        <w:rFonts w:asciiTheme="majorHAnsi" w:hAnsiTheme="majorHAnsi"/>
        <w:i/>
        <w:iCs/>
        <w:color w:val="4F81BD"/>
        <w:sz w:val="20"/>
        <w:szCs w:val="20"/>
        <w:u w:color="4F81BD"/>
      </w:rPr>
    </w:pPr>
    <w:r>
      <w:rPr>
        <w:rFonts w:asciiTheme="majorHAnsi" w:hAnsiTheme="majorHAnsi"/>
        <w:i/>
        <w:iCs/>
        <w:color w:val="4F81BD"/>
        <w:sz w:val="20"/>
        <w:szCs w:val="20"/>
        <w:u w:color="4F81BD"/>
      </w:rPr>
      <w:t>(Draft of 27</w:t>
    </w:r>
    <w:r w:rsidRPr="00D65812">
      <w:rPr>
        <w:rFonts w:asciiTheme="majorHAnsi" w:hAnsiTheme="majorHAnsi"/>
        <w:i/>
        <w:iCs/>
        <w:color w:val="4F81BD"/>
        <w:sz w:val="20"/>
        <w:szCs w:val="20"/>
        <w:u w:color="4F81BD"/>
      </w:rPr>
      <w:t xml:space="preserve"> June 2014)</w:t>
    </w:r>
  </w:p>
  <w:p w:rsidR="00834EFF" w:rsidRDefault="00834EFF" w:rsidP="003518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F" w:rsidRPr="00D65812" w:rsidRDefault="00834EFF" w:rsidP="006C15D9">
    <w:pPr>
      <w:pStyle w:val="Body"/>
      <w:tabs>
        <w:tab w:val="center" w:pos="4513"/>
        <w:tab w:val="right" w:pos="9026"/>
      </w:tabs>
      <w:rPr>
        <w:rFonts w:asciiTheme="majorHAnsi" w:hAnsiTheme="majorHAnsi"/>
        <w:color w:val="4F81BD"/>
        <w:u w:color="4F81BD"/>
      </w:rPr>
    </w:pPr>
    <w:r w:rsidRPr="00D65812">
      <w:rPr>
        <w:rFonts w:asciiTheme="majorHAnsi" w:hAnsiTheme="majorHAnsi"/>
        <w:color w:val="4F81BD"/>
        <w:sz w:val="20"/>
        <w:szCs w:val="20"/>
        <w:u w:color="4F81BD"/>
      </w:rPr>
      <w:t xml:space="preserve">Draft Agenda, Ad Hoc </w:t>
    </w:r>
    <w:r>
      <w:rPr>
        <w:rFonts w:asciiTheme="majorHAnsi" w:hAnsiTheme="majorHAnsi"/>
        <w:color w:val="4F81BD"/>
        <w:sz w:val="20"/>
        <w:szCs w:val="20"/>
        <w:u w:color="4F81BD"/>
      </w:rPr>
      <w:t xml:space="preserve">30 June/1 </w:t>
    </w:r>
    <w:r w:rsidRPr="00D65812">
      <w:rPr>
        <w:rFonts w:asciiTheme="majorHAnsi" w:hAnsiTheme="majorHAnsi"/>
        <w:color w:val="4F81BD"/>
        <w:sz w:val="20"/>
        <w:szCs w:val="20"/>
        <w:u w:color="4F81BD"/>
      </w:rPr>
      <w:t>July 2014 IASC Working Group Meeting</w:t>
    </w:r>
  </w:p>
  <w:p w:rsidR="00834EFF" w:rsidRPr="00D65812" w:rsidRDefault="00834EFF" w:rsidP="006C15D9">
    <w:pPr>
      <w:pStyle w:val="Body"/>
      <w:tabs>
        <w:tab w:val="center" w:pos="4513"/>
        <w:tab w:val="right" w:pos="9026"/>
      </w:tabs>
      <w:rPr>
        <w:rFonts w:asciiTheme="majorHAnsi" w:hAnsiTheme="majorHAnsi"/>
      </w:rPr>
    </w:pPr>
    <w:r>
      <w:rPr>
        <w:rFonts w:asciiTheme="majorHAnsi" w:hAnsiTheme="majorHAnsi"/>
        <w:i/>
        <w:iCs/>
        <w:color w:val="4F81BD"/>
        <w:sz w:val="20"/>
        <w:szCs w:val="20"/>
        <w:u w:color="4F81BD"/>
      </w:rPr>
      <w:t>(Draft of 12</w:t>
    </w:r>
    <w:r w:rsidRPr="00D65812">
      <w:rPr>
        <w:rFonts w:asciiTheme="majorHAnsi" w:hAnsiTheme="majorHAnsi"/>
        <w:i/>
        <w:iCs/>
        <w:color w:val="4F81BD"/>
        <w:sz w:val="20"/>
        <w:szCs w:val="20"/>
        <w:u w:color="4F81BD"/>
      </w:rPr>
      <w:t xml:space="preserve"> June 2014)</w:t>
    </w:r>
  </w:p>
  <w:p w:rsidR="00834EFF" w:rsidRPr="006C15D9" w:rsidRDefault="00834EFF" w:rsidP="006C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61C"/>
    <w:multiLevelType w:val="hybridMultilevel"/>
    <w:tmpl w:val="0834F932"/>
    <w:lvl w:ilvl="0" w:tplc="08090001">
      <w:start w:val="1"/>
      <w:numFmt w:val="bullet"/>
      <w:lvlText w:val=""/>
      <w:lvlJc w:val="left"/>
      <w:pPr>
        <w:tabs>
          <w:tab w:val="num" w:pos="720"/>
        </w:tabs>
        <w:ind w:left="720" w:hanging="360"/>
      </w:pPr>
      <w:rPr>
        <w:rFonts w:ascii="Symbol" w:hAnsi="Symbol"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E4F6B38"/>
    <w:multiLevelType w:val="hybridMultilevel"/>
    <w:tmpl w:val="366084FE"/>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C6E54"/>
    <w:multiLevelType w:val="hybridMultilevel"/>
    <w:tmpl w:val="F3489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E59AD"/>
    <w:multiLevelType w:val="hybridMultilevel"/>
    <w:tmpl w:val="327E819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EE5807"/>
    <w:multiLevelType w:val="hybridMultilevel"/>
    <w:tmpl w:val="5FCEBF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CB3EC8"/>
    <w:multiLevelType w:val="hybridMultilevel"/>
    <w:tmpl w:val="5DB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71306"/>
    <w:multiLevelType w:val="hybridMultilevel"/>
    <w:tmpl w:val="136457D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4A327F"/>
    <w:multiLevelType w:val="hybridMultilevel"/>
    <w:tmpl w:val="BCDE1F52"/>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65B28"/>
    <w:multiLevelType w:val="hybridMultilevel"/>
    <w:tmpl w:val="50F2CCB8"/>
    <w:lvl w:ilvl="0" w:tplc="CD7EF4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DB52A4"/>
    <w:multiLevelType w:val="hybridMultilevel"/>
    <w:tmpl w:val="49C0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1"/>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0E"/>
    <w:rsid w:val="0002595E"/>
    <w:rsid w:val="00047F1D"/>
    <w:rsid w:val="000513BF"/>
    <w:rsid w:val="00056925"/>
    <w:rsid w:val="0006348C"/>
    <w:rsid w:val="00073CBA"/>
    <w:rsid w:val="00080389"/>
    <w:rsid w:val="00087E36"/>
    <w:rsid w:val="000A6D4D"/>
    <w:rsid w:val="000D7333"/>
    <w:rsid w:val="000E164D"/>
    <w:rsid w:val="00101BA2"/>
    <w:rsid w:val="00114DA5"/>
    <w:rsid w:val="001272C3"/>
    <w:rsid w:val="0014402B"/>
    <w:rsid w:val="001548B5"/>
    <w:rsid w:val="001676C9"/>
    <w:rsid w:val="00181186"/>
    <w:rsid w:val="00186F36"/>
    <w:rsid w:val="001A26CF"/>
    <w:rsid w:val="001A5EDB"/>
    <w:rsid w:val="001A7691"/>
    <w:rsid w:val="001B15E2"/>
    <w:rsid w:val="001E3E8C"/>
    <w:rsid w:val="002051C7"/>
    <w:rsid w:val="00230897"/>
    <w:rsid w:val="00236D78"/>
    <w:rsid w:val="002431B1"/>
    <w:rsid w:val="002515A3"/>
    <w:rsid w:val="0025574C"/>
    <w:rsid w:val="00256D30"/>
    <w:rsid w:val="00256F8C"/>
    <w:rsid w:val="002933AB"/>
    <w:rsid w:val="002B29DE"/>
    <w:rsid w:val="002D795E"/>
    <w:rsid w:val="002E203C"/>
    <w:rsid w:val="002E553F"/>
    <w:rsid w:val="002F6B77"/>
    <w:rsid w:val="00311791"/>
    <w:rsid w:val="00313750"/>
    <w:rsid w:val="0031720E"/>
    <w:rsid w:val="003267E6"/>
    <w:rsid w:val="00331048"/>
    <w:rsid w:val="003445E4"/>
    <w:rsid w:val="0035180D"/>
    <w:rsid w:val="00357F37"/>
    <w:rsid w:val="00363752"/>
    <w:rsid w:val="003750E1"/>
    <w:rsid w:val="0038406B"/>
    <w:rsid w:val="003B0A6D"/>
    <w:rsid w:val="003D7EC8"/>
    <w:rsid w:val="003E0F40"/>
    <w:rsid w:val="003F5DDA"/>
    <w:rsid w:val="00400AE2"/>
    <w:rsid w:val="004170D8"/>
    <w:rsid w:val="004221A9"/>
    <w:rsid w:val="004324B5"/>
    <w:rsid w:val="00434355"/>
    <w:rsid w:val="004346BD"/>
    <w:rsid w:val="00450087"/>
    <w:rsid w:val="004552F9"/>
    <w:rsid w:val="00463DF3"/>
    <w:rsid w:val="004C5A9D"/>
    <w:rsid w:val="004D7CA1"/>
    <w:rsid w:val="004F3492"/>
    <w:rsid w:val="00540F19"/>
    <w:rsid w:val="0055428B"/>
    <w:rsid w:val="005A05EE"/>
    <w:rsid w:val="00615F04"/>
    <w:rsid w:val="00665C73"/>
    <w:rsid w:val="006721DB"/>
    <w:rsid w:val="00693635"/>
    <w:rsid w:val="006C15D9"/>
    <w:rsid w:val="006C4355"/>
    <w:rsid w:val="006D07BD"/>
    <w:rsid w:val="006D0A0C"/>
    <w:rsid w:val="006E51B1"/>
    <w:rsid w:val="006F0B6C"/>
    <w:rsid w:val="006F4971"/>
    <w:rsid w:val="007062CC"/>
    <w:rsid w:val="007171AB"/>
    <w:rsid w:val="00725CC5"/>
    <w:rsid w:val="0076217E"/>
    <w:rsid w:val="00771C63"/>
    <w:rsid w:val="00785502"/>
    <w:rsid w:val="00793968"/>
    <w:rsid w:val="007A5942"/>
    <w:rsid w:val="007B1A5D"/>
    <w:rsid w:val="007B7A23"/>
    <w:rsid w:val="007D1939"/>
    <w:rsid w:val="008019DF"/>
    <w:rsid w:val="00812EE4"/>
    <w:rsid w:val="00826D66"/>
    <w:rsid w:val="00834EFF"/>
    <w:rsid w:val="00837185"/>
    <w:rsid w:val="00864DCF"/>
    <w:rsid w:val="00867B82"/>
    <w:rsid w:val="00877B49"/>
    <w:rsid w:val="00882A03"/>
    <w:rsid w:val="008A5EDF"/>
    <w:rsid w:val="008B0410"/>
    <w:rsid w:val="008B2D86"/>
    <w:rsid w:val="008E0824"/>
    <w:rsid w:val="008E7389"/>
    <w:rsid w:val="00901277"/>
    <w:rsid w:val="00902EAB"/>
    <w:rsid w:val="00907AE2"/>
    <w:rsid w:val="009420DF"/>
    <w:rsid w:val="00952CE8"/>
    <w:rsid w:val="00955852"/>
    <w:rsid w:val="009649B3"/>
    <w:rsid w:val="009722AE"/>
    <w:rsid w:val="0097456B"/>
    <w:rsid w:val="00993372"/>
    <w:rsid w:val="00993AF0"/>
    <w:rsid w:val="00994960"/>
    <w:rsid w:val="009D0071"/>
    <w:rsid w:val="009D69D5"/>
    <w:rsid w:val="009D7B0A"/>
    <w:rsid w:val="009F1F0F"/>
    <w:rsid w:val="009F79D8"/>
    <w:rsid w:val="00A1273A"/>
    <w:rsid w:val="00A168F2"/>
    <w:rsid w:val="00A25EBF"/>
    <w:rsid w:val="00A2783E"/>
    <w:rsid w:val="00A412B2"/>
    <w:rsid w:val="00A435E0"/>
    <w:rsid w:val="00A44FCA"/>
    <w:rsid w:val="00A45F48"/>
    <w:rsid w:val="00A50A86"/>
    <w:rsid w:val="00A56B89"/>
    <w:rsid w:val="00A76E89"/>
    <w:rsid w:val="00AA28F5"/>
    <w:rsid w:val="00AC6B53"/>
    <w:rsid w:val="00B264B9"/>
    <w:rsid w:val="00B2781C"/>
    <w:rsid w:val="00B352A1"/>
    <w:rsid w:val="00B37AF0"/>
    <w:rsid w:val="00B62324"/>
    <w:rsid w:val="00B721F9"/>
    <w:rsid w:val="00B968B2"/>
    <w:rsid w:val="00BE37DF"/>
    <w:rsid w:val="00BF0482"/>
    <w:rsid w:val="00BF6DE7"/>
    <w:rsid w:val="00C17D68"/>
    <w:rsid w:val="00C17F0B"/>
    <w:rsid w:val="00C21050"/>
    <w:rsid w:val="00C26E19"/>
    <w:rsid w:val="00C313A9"/>
    <w:rsid w:val="00C33B49"/>
    <w:rsid w:val="00C445DA"/>
    <w:rsid w:val="00C60C36"/>
    <w:rsid w:val="00C92669"/>
    <w:rsid w:val="00CA4A07"/>
    <w:rsid w:val="00CA4E90"/>
    <w:rsid w:val="00CB12F5"/>
    <w:rsid w:val="00CB1B52"/>
    <w:rsid w:val="00CB370B"/>
    <w:rsid w:val="00CD02FA"/>
    <w:rsid w:val="00CD4814"/>
    <w:rsid w:val="00D02811"/>
    <w:rsid w:val="00D04413"/>
    <w:rsid w:val="00D11B86"/>
    <w:rsid w:val="00D51A96"/>
    <w:rsid w:val="00D552DA"/>
    <w:rsid w:val="00D57755"/>
    <w:rsid w:val="00D65812"/>
    <w:rsid w:val="00D67C68"/>
    <w:rsid w:val="00D74D53"/>
    <w:rsid w:val="00D873A8"/>
    <w:rsid w:val="00DA4D9E"/>
    <w:rsid w:val="00E00C66"/>
    <w:rsid w:val="00E115EE"/>
    <w:rsid w:val="00E310C4"/>
    <w:rsid w:val="00E37AE0"/>
    <w:rsid w:val="00E50222"/>
    <w:rsid w:val="00E56666"/>
    <w:rsid w:val="00E707AF"/>
    <w:rsid w:val="00E775CE"/>
    <w:rsid w:val="00EA1E64"/>
    <w:rsid w:val="00EA46CA"/>
    <w:rsid w:val="00EB7996"/>
    <w:rsid w:val="00EC23A6"/>
    <w:rsid w:val="00EE4AAA"/>
    <w:rsid w:val="00EE5CC9"/>
    <w:rsid w:val="00EF2012"/>
    <w:rsid w:val="00EF4230"/>
    <w:rsid w:val="00EF565D"/>
    <w:rsid w:val="00F13992"/>
    <w:rsid w:val="00F24E3C"/>
    <w:rsid w:val="00F25C1B"/>
    <w:rsid w:val="00F35CED"/>
    <w:rsid w:val="00F36B40"/>
    <w:rsid w:val="00F60CA8"/>
    <w:rsid w:val="00F73ED6"/>
    <w:rsid w:val="00F92E9D"/>
    <w:rsid w:val="00FD37AE"/>
    <w:rsid w:val="00FE7C79"/>
    <w:rsid w:val="00FF2E9D"/>
    <w:rsid w:val="00FF74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0E"/>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0E"/>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uiPriority w:val="34"/>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6C15D9"/>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PageNumber">
    <w:name w:val="page number"/>
    <w:basedOn w:val="DefaultParagraphFont"/>
    <w:uiPriority w:val="99"/>
    <w:semiHidden/>
    <w:unhideWhenUsed/>
    <w:rsid w:val="00FF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45">
      <w:bodyDiv w:val="1"/>
      <w:marLeft w:val="0"/>
      <w:marRight w:val="0"/>
      <w:marTop w:val="0"/>
      <w:marBottom w:val="0"/>
      <w:divBdr>
        <w:top w:val="none" w:sz="0" w:space="0" w:color="auto"/>
        <w:left w:val="none" w:sz="0" w:space="0" w:color="auto"/>
        <w:bottom w:val="none" w:sz="0" w:space="0" w:color="auto"/>
        <w:right w:val="none" w:sz="0" w:space="0" w:color="auto"/>
      </w:divBdr>
      <w:divsChild>
        <w:div w:id="799882184">
          <w:marLeft w:val="0"/>
          <w:marRight w:val="0"/>
          <w:marTop w:val="0"/>
          <w:marBottom w:val="0"/>
          <w:divBdr>
            <w:top w:val="none" w:sz="0" w:space="0" w:color="auto"/>
            <w:left w:val="none" w:sz="0" w:space="0" w:color="auto"/>
            <w:bottom w:val="none" w:sz="0" w:space="0" w:color="auto"/>
            <w:right w:val="none" w:sz="0" w:space="0" w:color="auto"/>
          </w:divBdr>
          <w:divsChild>
            <w:div w:id="109856440">
              <w:marLeft w:val="-225"/>
              <w:marRight w:val="-225"/>
              <w:marTop w:val="0"/>
              <w:marBottom w:val="0"/>
              <w:divBdr>
                <w:top w:val="none" w:sz="0" w:space="0" w:color="auto"/>
                <w:left w:val="none" w:sz="0" w:space="0" w:color="auto"/>
                <w:bottom w:val="none" w:sz="0" w:space="0" w:color="auto"/>
                <w:right w:val="none" w:sz="0" w:space="0" w:color="auto"/>
              </w:divBdr>
              <w:divsChild>
                <w:div w:id="814680135">
                  <w:marLeft w:val="0"/>
                  <w:marRight w:val="0"/>
                  <w:marTop w:val="0"/>
                  <w:marBottom w:val="0"/>
                  <w:divBdr>
                    <w:top w:val="single" w:sz="36" w:space="11" w:color="009DCB"/>
                    <w:left w:val="none" w:sz="0" w:space="0" w:color="auto"/>
                    <w:bottom w:val="none" w:sz="0" w:space="0" w:color="auto"/>
                    <w:right w:val="none" w:sz="0" w:space="0" w:color="auto"/>
                  </w:divBdr>
                  <w:divsChild>
                    <w:div w:id="161241582">
                      <w:marLeft w:val="-225"/>
                      <w:marRight w:val="-225"/>
                      <w:marTop w:val="0"/>
                      <w:marBottom w:val="0"/>
                      <w:divBdr>
                        <w:top w:val="none" w:sz="0" w:space="0" w:color="auto"/>
                        <w:left w:val="none" w:sz="0" w:space="0" w:color="auto"/>
                        <w:bottom w:val="none" w:sz="0" w:space="0" w:color="auto"/>
                        <w:right w:val="none" w:sz="0" w:space="0" w:color="auto"/>
                      </w:divBdr>
                      <w:divsChild>
                        <w:div w:id="1029723432">
                          <w:marLeft w:val="0"/>
                          <w:marRight w:val="0"/>
                          <w:marTop w:val="0"/>
                          <w:marBottom w:val="0"/>
                          <w:divBdr>
                            <w:top w:val="none" w:sz="0" w:space="0" w:color="auto"/>
                            <w:left w:val="none" w:sz="0" w:space="0" w:color="auto"/>
                            <w:bottom w:val="none" w:sz="0" w:space="0" w:color="auto"/>
                            <w:right w:val="none" w:sz="0" w:space="0" w:color="auto"/>
                          </w:divBdr>
                          <w:divsChild>
                            <w:div w:id="1293945007">
                              <w:marLeft w:val="0"/>
                              <w:marRight w:val="0"/>
                              <w:marTop w:val="0"/>
                              <w:marBottom w:val="0"/>
                              <w:divBdr>
                                <w:top w:val="none" w:sz="0" w:space="0" w:color="auto"/>
                                <w:left w:val="none" w:sz="0" w:space="0" w:color="auto"/>
                                <w:bottom w:val="none" w:sz="0" w:space="0" w:color="auto"/>
                                <w:right w:val="none" w:sz="0" w:space="0" w:color="auto"/>
                              </w:divBdr>
                              <w:divsChild>
                                <w:div w:id="2012369584">
                                  <w:marLeft w:val="0"/>
                                  <w:marRight w:val="0"/>
                                  <w:marTop w:val="0"/>
                                  <w:marBottom w:val="0"/>
                                  <w:divBdr>
                                    <w:top w:val="none" w:sz="0" w:space="0" w:color="auto"/>
                                    <w:left w:val="none" w:sz="0" w:space="0" w:color="auto"/>
                                    <w:bottom w:val="none" w:sz="0" w:space="0" w:color="auto"/>
                                    <w:right w:val="none" w:sz="0" w:space="0" w:color="auto"/>
                                  </w:divBdr>
                                  <w:divsChild>
                                    <w:div w:id="88450">
                                      <w:marLeft w:val="0"/>
                                      <w:marRight w:val="0"/>
                                      <w:marTop w:val="0"/>
                                      <w:marBottom w:val="0"/>
                                      <w:divBdr>
                                        <w:top w:val="none" w:sz="0" w:space="0" w:color="auto"/>
                                        <w:left w:val="none" w:sz="0" w:space="0" w:color="auto"/>
                                        <w:bottom w:val="none" w:sz="0" w:space="0" w:color="auto"/>
                                        <w:right w:val="none" w:sz="0" w:space="0" w:color="auto"/>
                                      </w:divBdr>
                                      <w:divsChild>
                                        <w:div w:id="141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69482">
      <w:bodyDiv w:val="1"/>
      <w:marLeft w:val="0"/>
      <w:marRight w:val="0"/>
      <w:marTop w:val="0"/>
      <w:marBottom w:val="0"/>
      <w:divBdr>
        <w:top w:val="none" w:sz="0" w:space="0" w:color="auto"/>
        <w:left w:val="none" w:sz="0" w:space="0" w:color="auto"/>
        <w:bottom w:val="none" w:sz="0" w:space="0" w:color="auto"/>
        <w:right w:val="none" w:sz="0" w:space="0" w:color="auto"/>
      </w:divBdr>
      <w:divsChild>
        <w:div w:id="150946340">
          <w:marLeft w:val="0"/>
          <w:marRight w:val="0"/>
          <w:marTop w:val="0"/>
          <w:marBottom w:val="0"/>
          <w:divBdr>
            <w:top w:val="none" w:sz="0" w:space="0" w:color="auto"/>
            <w:left w:val="none" w:sz="0" w:space="0" w:color="auto"/>
            <w:bottom w:val="none" w:sz="0" w:space="0" w:color="auto"/>
            <w:right w:val="none" w:sz="0" w:space="0" w:color="auto"/>
          </w:divBdr>
          <w:divsChild>
            <w:div w:id="303967278">
              <w:marLeft w:val="-225"/>
              <w:marRight w:val="-225"/>
              <w:marTop w:val="0"/>
              <w:marBottom w:val="0"/>
              <w:divBdr>
                <w:top w:val="none" w:sz="0" w:space="0" w:color="auto"/>
                <w:left w:val="none" w:sz="0" w:space="0" w:color="auto"/>
                <w:bottom w:val="none" w:sz="0" w:space="0" w:color="auto"/>
                <w:right w:val="none" w:sz="0" w:space="0" w:color="auto"/>
              </w:divBdr>
              <w:divsChild>
                <w:div w:id="61487405">
                  <w:marLeft w:val="0"/>
                  <w:marRight w:val="0"/>
                  <w:marTop w:val="0"/>
                  <w:marBottom w:val="0"/>
                  <w:divBdr>
                    <w:top w:val="single" w:sz="36" w:space="11" w:color="009DCB"/>
                    <w:left w:val="none" w:sz="0" w:space="0" w:color="auto"/>
                    <w:bottom w:val="none" w:sz="0" w:space="0" w:color="auto"/>
                    <w:right w:val="none" w:sz="0" w:space="0" w:color="auto"/>
                  </w:divBdr>
                  <w:divsChild>
                    <w:div w:id="2037458757">
                      <w:marLeft w:val="-225"/>
                      <w:marRight w:val="-225"/>
                      <w:marTop w:val="0"/>
                      <w:marBottom w:val="0"/>
                      <w:divBdr>
                        <w:top w:val="none" w:sz="0" w:space="0" w:color="auto"/>
                        <w:left w:val="none" w:sz="0" w:space="0" w:color="auto"/>
                        <w:bottom w:val="none" w:sz="0" w:space="0" w:color="auto"/>
                        <w:right w:val="none" w:sz="0" w:space="0" w:color="auto"/>
                      </w:divBdr>
                      <w:divsChild>
                        <w:div w:id="1130194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sChild>
                                <w:div w:id="14383870">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107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30838-6C88-4A4B-BE72-FE89CA91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Agenda, 86th IASC Working Group Meeting</vt:lpstr>
    </vt:vector>
  </TitlesOfParts>
  <Company>OCHA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86th IASC Working Group Meeting</dc:title>
  <dc:creator>Manisha Thomas</dc:creator>
  <cp:lastModifiedBy>Manisha Thomas</cp:lastModifiedBy>
  <cp:revision>9</cp:revision>
  <cp:lastPrinted>2014-03-07T20:17:00Z</cp:lastPrinted>
  <dcterms:created xsi:type="dcterms:W3CDTF">2014-06-27T10:39:00Z</dcterms:created>
  <dcterms:modified xsi:type="dcterms:W3CDTF">2014-06-27T16:22:00Z</dcterms:modified>
</cp:coreProperties>
</file>