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69525315"/>
        <w:docPartObj>
          <w:docPartGallery w:val="Cover Pages"/>
          <w:docPartUnique/>
        </w:docPartObj>
      </w:sdtPr>
      <w:sdtEndPr>
        <w:rPr>
          <w:rFonts w:eastAsia="Times New Roman" w:cs="Times New Roman"/>
          <w:b/>
          <w:caps w:val="0"/>
          <w:sz w:val="32"/>
          <w:szCs w:val="32"/>
          <w:lang w:val="en-GB"/>
        </w:rPr>
      </w:sdtEndPr>
      <w:sdtContent>
        <w:tbl>
          <w:tblPr>
            <w:tblW w:w="5000" w:type="pct"/>
            <w:jc w:val="center"/>
            <w:tblLook w:val="04A0"/>
          </w:tblPr>
          <w:tblGrid>
            <w:gridCol w:w="9576"/>
          </w:tblGrid>
          <w:tr w:rsidR="007749F2">
            <w:trPr>
              <w:trHeight w:val="2880"/>
              <w:jc w:val="center"/>
            </w:trPr>
            <w:tc>
              <w:tcPr>
                <w:tcW w:w="5000" w:type="pct"/>
              </w:tcPr>
              <w:p w:rsidR="007749F2" w:rsidRDefault="007749F2" w:rsidP="007749F2">
                <w:pPr>
                  <w:pStyle w:val="NoSpacing"/>
                  <w:jc w:val="center"/>
                  <w:rPr>
                    <w:rFonts w:asciiTheme="majorHAnsi" w:eastAsiaTheme="majorEastAsia" w:hAnsiTheme="majorHAnsi" w:cstheme="majorBidi"/>
                    <w:caps/>
                  </w:rPr>
                </w:pPr>
              </w:p>
            </w:tc>
          </w:tr>
          <w:tr w:rsidR="007749F2">
            <w:trPr>
              <w:trHeight w:val="1440"/>
              <w:jc w:val="center"/>
            </w:trPr>
            <w:sdt>
              <w:sdtPr>
                <w:rPr>
                  <w:rFonts w:asciiTheme="majorHAnsi" w:hAnsiTheme="majorHAnsi"/>
                  <w:b/>
                  <w:sz w:val="48"/>
                  <w:szCs w:val="48"/>
                </w:rPr>
                <w:alias w:val="Title"/>
                <w:id w:val="15524250"/>
                <w:placeholder>
                  <w:docPart w:val="3611A67FB80543629E5C25ADED8BFE1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749F2" w:rsidRDefault="007749F2">
                    <w:pPr>
                      <w:pStyle w:val="NoSpacing"/>
                      <w:jc w:val="center"/>
                      <w:rPr>
                        <w:rFonts w:asciiTheme="majorHAnsi" w:eastAsiaTheme="majorEastAsia" w:hAnsiTheme="majorHAnsi" w:cstheme="majorBidi"/>
                        <w:sz w:val="80"/>
                        <w:szCs w:val="80"/>
                      </w:rPr>
                    </w:pPr>
                    <w:r w:rsidRPr="007749F2">
                      <w:rPr>
                        <w:rFonts w:asciiTheme="majorHAnsi" w:hAnsiTheme="majorHAnsi"/>
                        <w:b/>
                        <w:sz w:val="48"/>
                        <w:szCs w:val="48"/>
                      </w:rPr>
                      <w:t>Prospects for Integrating a Programme-Based Approach in CAPs and Common Humanitarian Funds</w:t>
                    </w:r>
                  </w:p>
                </w:tc>
              </w:sdtContent>
            </w:sdt>
          </w:tr>
          <w:tr w:rsidR="007749F2">
            <w:trPr>
              <w:trHeight w:val="720"/>
              <w:jc w:val="center"/>
            </w:trPr>
            <w:sdt>
              <w:sdtPr>
                <w:rPr>
                  <w:rFonts w:asciiTheme="majorHAnsi" w:hAnsiTheme="majorHAnsi"/>
                  <w:b/>
                  <w:sz w:val="40"/>
                  <w:szCs w:val="40"/>
                </w:rPr>
                <w:alias w:val="Subtitle"/>
                <w:id w:val="15524255"/>
                <w:placeholder>
                  <w:docPart w:val="5BDB46371E3E4A9B8D02BE7E19670AF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749F2" w:rsidRDefault="007749F2">
                    <w:pPr>
                      <w:pStyle w:val="NoSpacing"/>
                      <w:jc w:val="center"/>
                      <w:rPr>
                        <w:rFonts w:asciiTheme="majorHAnsi" w:eastAsiaTheme="majorEastAsia" w:hAnsiTheme="majorHAnsi" w:cstheme="majorBidi"/>
                        <w:sz w:val="44"/>
                        <w:szCs w:val="44"/>
                      </w:rPr>
                    </w:pPr>
                    <w:r w:rsidRPr="007749F2">
                      <w:rPr>
                        <w:rFonts w:asciiTheme="majorHAnsi" w:hAnsiTheme="majorHAnsi"/>
                        <w:b/>
                        <w:sz w:val="40"/>
                        <w:szCs w:val="40"/>
                      </w:rPr>
                      <w:t>A Scoping Study</w:t>
                    </w:r>
                  </w:p>
                </w:tc>
              </w:sdtContent>
            </w:sdt>
          </w:tr>
          <w:tr w:rsidR="007749F2" w:rsidRPr="00A46CF4">
            <w:trPr>
              <w:trHeight w:val="360"/>
              <w:jc w:val="center"/>
            </w:trPr>
            <w:tc>
              <w:tcPr>
                <w:tcW w:w="5000" w:type="pct"/>
                <w:vAlign w:val="center"/>
              </w:tcPr>
              <w:p w:rsidR="007749F2" w:rsidRPr="00A46CF4" w:rsidRDefault="007749F2">
                <w:pPr>
                  <w:pStyle w:val="NoSpacing"/>
                  <w:jc w:val="center"/>
                  <w:rPr>
                    <w:rFonts w:ascii="Garamond" w:hAnsi="Garamond"/>
                    <w:b/>
                    <w:bCs/>
                    <w:sz w:val="28"/>
                    <w:szCs w:val="28"/>
                  </w:rPr>
                </w:pPr>
              </w:p>
              <w:p w:rsidR="00A46CF4" w:rsidRPr="00A46CF4" w:rsidRDefault="00A46CF4">
                <w:pPr>
                  <w:pStyle w:val="NoSpacing"/>
                  <w:jc w:val="center"/>
                  <w:rPr>
                    <w:rFonts w:ascii="Garamond" w:hAnsi="Garamond"/>
                    <w:b/>
                    <w:bCs/>
                    <w:sz w:val="28"/>
                    <w:szCs w:val="28"/>
                  </w:rPr>
                </w:pPr>
              </w:p>
              <w:p w:rsidR="007749F2" w:rsidRPr="00A46CF4" w:rsidRDefault="00A46CF4">
                <w:pPr>
                  <w:pStyle w:val="NoSpacing"/>
                  <w:jc w:val="center"/>
                  <w:rPr>
                    <w:rFonts w:ascii="Garamond" w:hAnsi="Garamond"/>
                    <w:b/>
                    <w:bCs/>
                    <w:sz w:val="28"/>
                    <w:szCs w:val="28"/>
                  </w:rPr>
                </w:pPr>
                <w:r w:rsidRPr="00A46CF4">
                  <w:rPr>
                    <w:rFonts w:ascii="Garamond" w:hAnsi="Garamond"/>
                    <w:b/>
                    <w:bCs/>
                    <w:sz w:val="28"/>
                    <w:szCs w:val="28"/>
                  </w:rPr>
                  <w:t>Revised draft: 8 June 2011</w:t>
                </w:r>
              </w:p>
              <w:p w:rsidR="00A46CF4" w:rsidRPr="00A46CF4" w:rsidRDefault="00A46CF4">
                <w:pPr>
                  <w:pStyle w:val="NoSpacing"/>
                  <w:jc w:val="center"/>
                  <w:rPr>
                    <w:rFonts w:ascii="Garamond" w:hAnsi="Garamond"/>
                    <w:b/>
                    <w:bCs/>
                    <w:sz w:val="28"/>
                    <w:szCs w:val="28"/>
                  </w:rPr>
                </w:pPr>
              </w:p>
              <w:p w:rsidR="00A46CF4" w:rsidRPr="00A46CF4" w:rsidRDefault="00A46CF4">
                <w:pPr>
                  <w:pStyle w:val="NoSpacing"/>
                  <w:jc w:val="center"/>
                  <w:rPr>
                    <w:rFonts w:ascii="Garamond" w:hAnsi="Garamond"/>
                    <w:b/>
                    <w:bCs/>
                    <w:sz w:val="28"/>
                    <w:szCs w:val="28"/>
                  </w:rPr>
                </w:pPr>
              </w:p>
              <w:p w:rsidR="00A46CF4" w:rsidRPr="00A46CF4" w:rsidRDefault="00A46CF4" w:rsidP="00A46CF4">
                <w:pPr>
                  <w:pStyle w:val="NoSpacing"/>
                  <w:rPr>
                    <w:rFonts w:ascii="Garamond" w:hAnsi="Garamond"/>
                    <w:b/>
                    <w:bCs/>
                    <w:sz w:val="28"/>
                    <w:szCs w:val="28"/>
                  </w:rPr>
                </w:pPr>
              </w:p>
            </w:tc>
          </w:tr>
          <w:tr w:rsidR="007749F2" w:rsidRPr="00A46CF4">
            <w:trPr>
              <w:trHeight w:val="360"/>
              <w:jc w:val="center"/>
            </w:trPr>
            <w:sdt>
              <w:sdtPr>
                <w:rPr>
                  <w:rFonts w:ascii="Garamond" w:hAnsi="Garamond"/>
                  <w:bCs/>
                  <w:sz w:val="28"/>
                  <w:szCs w:val="28"/>
                </w:rPr>
                <w:alias w:val="Author"/>
                <w:id w:val="15524260"/>
                <w:placeholder>
                  <w:docPart w:val="6706ECB6D1F149528121F53EF2A318F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749F2" w:rsidRPr="00A46CF4" w:rsidRDefault="007749F2">
                    <w:pPr>
                      <w:pStyle w:val="NoSpacing"/>
                      <w:jc w:val="center"/>
                      <w:rPr>
                        <w:b/>
                        <w:bCs/>
                        <w:sz w:val="28"/>
                        <w:szCs w:val="28"/>
                      </w:rPr>
                    </w:pPr>
                    <w:r w:rsidRPr="00A46CF4">
                      <w:rPr>
                        <w:rFonts w:ascii="Garamond" w:hAnsi="Garamond"/>
                        <w:bCs/>
                        <w:sz w:val="28"/>
                        <w:szCs w:val="28"/>
                      </w:rPr>
                      <w:t>Abby Stoddard, Consultant</w:t>
                    </w:r>
                  </w:p>
                </w:tc>
              </w:sdtContent>
            </w:sdt>
          </w:tr>
          <w:tr w:rsidR="007749F2" w:rsidRPr="00A46CF4">
            <w:trPr>
              <w:trHeight w:val="360"/>
              <w:jc w:val="center"/>
            </w:trPr>
            <w:tc>
              <w:tcPr>
                <w:tcW w:w="5000" w:type="pct"/>
                <w:vAlign w:val="center"/>
              </w:tcPr>
              <w:p w:rsidR="007749F2" w:rsidRPr="00A46CF4" w:rsidRDefault="00A46CF4" w:rsidP="00A46CF4">
                <w:pPr>
                  <w:pStyle w:val="NoSpacing"/>
                  <w:jc w:val="center"/>
                  <w:rPr>
                    <w:rFonts w:ascii="Garamond" w:hAnsi="Garamond"/>
                    <w:bCs/>
                    <w:sz w:val="28"/>
                    <w:szCs w:val="28"/>
                  </w:rPr>
                </w:pPr>
                <w:r w:rsidRPr="00A46CF4">
                  <w:rPr>
                    <w:rFonts w:ascii="Garamond" w:hAnsi="Garamond"/>
                    <w:bCs/>
                    <w:sz w:val="28"/>
                    <w:szCs w:val="28"/>
                  </w:rPr>
                  <w:t>Humanitarian Outcomes</w:t>
                </w:r>
              </w:p>
            </w:tc>
          </w:tr>
        </w:tbl>
        <w:p w:rsidR="00A46CF4" w:rsidRPr="00A46CF4" w:rsidRDefault="00A46CF4" w:rsidP="00A46CF4">
          <w:pPr>
            <w:jc w:val="center"/>
            <w:rPr>
              <w:rFonts w:ascii="Garamond" w:hAnsi="Garamond"/>
              <w:b/>
              <w:sz w:val="28"/>
              <w:szCs w:val="28"/>
            </w:rPr>
          </w:pPr>
          <w:r w:rsidRPr="00A46CF4">
            <w:rPr>
              <w:rFonts w:ascii="Garamond" w:eastAsiaTheme="minorHAnsi" w:hAnsi="Garamond" w:cs="TimesNewRomanPSMT"/>
              <w:color w:val="0000FF"/>
              <w:sz w:val="28"/>
              <w:szCs w:val="28"/>
              <w:lang w:val="en-US"/>
            </w:rPr>
            <w:t>abby.stoddard@humanitarianoutcomes.org</w:t>
          </w:r>
        </w:p>
        <w:p w:rsidR="007749F2" w:rsidRDefault="007749F2" w:rsidP="00A46CF4">
          <w:pPr>
            <w:jc w:val="center"/>
          </w:pPr>
        </w:p>
        <w:p w:rsidR="007749F2" w:rsidRDefault="007749F2"/>
        <w:tbl>
          <w:tblPr>
            <w:tblpPr w:leftFromText="187" w:rightFromText="187" w:horzAnchor="margin" w:tblpXSpec="center" w:tblpYSpec="bottom"/>
            <w:tblW w:w="5000" w:type="pct"/>
            <w:tblLook w:val="04A0"/>
          </w:tblPr>
          <w:tblGrid>
            <w:gridCol w:w="9576"/>
          </w:tblGrid>
          <w:tr w:rsidR="007749F2">
            <w:sdt>
              <w:sdtPr>
                <w:rPr>
                  <w:rFonts w:ascii="Garamond" w:eastAsiaTheme="minorHAnsi" w:hAnsi="Garamond" w:cs="TimesNewRomanPSMT"/>
                  <w:color w:val="000000"/>
                  <w:sz w:val="24"/>
                  <w:szCs w:val="24"/>
                </w:rPr>
                <w:alias w:val="Abstract"/>
                <w:id w:val="8276291"/>
                <w:placeholder>
                  <w:docPart w:val="7F1858467D1148E69CBEB4925EEF1AF7"/>
                </w:placeholder>
                <w:dataBinding w:prefixMappings="xmlns:ns0='http://schemas.microsoft.com/office/2006/coverPageProps'" w:xpath="/ns0:CoverPageProperties[1]/ns0:Abstract[1]" w:storeItemID="{55AF091B-3C7A-41E3-B477-F2FDAA23CFDA}"/>
                <w:text/>
              </w:sdtPr>
              <w:sdtContent>
                <w:tc>
                  <w:tcPr>
                    <w:tcW w:w="5000" w:type="pct"/>
                  </w:tcPr>
                  <w:p w:rsidR="007749F2" w:rsidRDefault="007749F2">
                    <w:pPr>
                      <w:pStyle w:val="NoSpacing"/>
                    </w:pPr>
                    <w:r w:rsidRPr="00A46CF4">
                      <w:rPr>
                        <w:rFonts w:ascii="Garamond" w:eastAsiaTheme="minorHAnsi" w:hAnsi="Garamond" w:cs="TimesNewRomanPSMT"/>
                        <w:color w:val="000000"/>
                        <w:sz w:val="24"/>
                        <w:szCs w:val="24"/>
                      </w:rPr>
                      <w:t xml:space="preserve">Commissioned by UNHCR on behalf of the IASC Humanitarian Financing Group Task Team on Integrating a Programme Approach in CAPs and CHFs </w:t>
                    </w:r>
                  </w:p>
                </w:tc>
              </w:sdtContent>
            </w:sdt>
          </w:tr>
        </w:tbl>
        <w:p w:rsidR="007749F2" w:rsidRDefault="007749F2"/>
        <w:p w:rsidR="007749F2" w:rsidRDefault="007749F2">
          <w:pPr>
            <w:spacing w:after="200" w:line="276" w:lineRule="auto"/>
            <w:rPr>
              <w:rFonts w:asciiTheme="majorHAnsi" w:hAnsiTheme="majorHAnsi"/>
              <w:b/>
              <w:sz w:val="32"/>
              <w:szCs w:val="32"/>
            </w:rPr>
          </w:pPr>
          <w:r>
            <w:rPr>
              <w:rFonts w:asciiTheme="majorHAnsi" w:hAnsiTheme="majorHAnsi"/>
              <w:b/>
              <w:sz w:val="32"/>
              <w:szCs w:val="32"/>
            </w:rPr>
            <w:br w:type="page"/>
          </w:r>
        </w:p>
      </w:sdtContent>
    </w:sdt>
    <w:p w:rsidR="005F0975" w:rsidRDefault="005F0975" w:rsidP="007655C9">
      <w:pPr>
        <w:pStyle w:val="Heading1"/>
        <w:rPr>
          <w:color w:val="auto"/>
          <w:lang w:val="en-US"/>
        </w:rPr>
      </w:pPr>
    </w:p>
    <w:sdt>
      <w:sdtPr>
        <w:rPr>
          <w:rFonts w:ascii="Times New Roman" w:eastAsia="Times New Roman" w:hAnsi="Times New Roman" w:cs="Times New Roman"/>
          <w:b w:val="0"/>
          <w:bCs w:val="0"/>
          <w:color w:val="auto"/>
          <w:sz w:val="24"/>
          <w:szCs w:val="24"/>
          <w:lang w:val="en-GB"/>
        </w:rPr>
        <w:id w:val="46049627"/>
        <w:docPartObj>
          <w:docPartGallery w:val="Table of Contents"/>
          <w:docPartUnique/>
        </w:docPartObj>
      </w:sdtPr>
      <w:sdtContent>
        <w:p w:rsidR="00A72D11" w:rsidRDefault="00A72D11">
          <w:pPr>
            <w:pStyle w:val="TOCHeading"/>
          </w:pPr>
          <w:r w:rsidRPr="00A72D11">
            <w:rPr>
              <w:color w:val="auto"/>
            </w:rPr>
            <w:t>Contents</w:t>
          </w:r>
        </w:p>
        <w:p w:rsidR="00EA46BC" w:rsidRPr="00EA46BC" w:rsidRDefault="00181485">
          <w:pPr>
            <w:pStyle w:val="TOC1"/>
            <w:tabs>
              <w:tab w:val="right" w:leader="dot" w:pos="9350"/>
            </w:tabs>
            <w:rPr>
              <w:rFonts w:ascii="Garamond" w:eastAsiaTheme="minorEastAsia" w:hAnsi="Garamond" w:cstheme="minorBidi"/>
              <w:noProof/>
              <w:sz w:val="22"/>
              <w:szCs w:val="22"/>
              <w:lang w:val="en-US"/>
            </w:rPr>
          </w:pPr>
          <w:r>
            <w:fldChar w:fldCharType="begin"/>
          </w:r>
          <w:r w:rsidR="00A72D11">
            <w:instrText xml:space="preserve"> TOC \o "1-3" \h \z \u </w:instrText>
          </w:r>
          <w:r>
            <w:fldChar w:fldCharType="separate"/>
          </w:r>
          <w:hyperlink w:anchor="_Toc294473618" w:history="1">
            <w:r w:rsidR="00EA46BC" w:rsidRPr="00EA46BC">
              <w:rPr>
                <w:rStyle w:val="Hyperlink"/>
                <w:rFonts w:ascii="Garamond" w:hAnsi="Garamond"/>
                <w:noProof/>
                <w:lang w:val="en-US"/>
              </w:rPr>
              <w:t>Acronyms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_Toc294473618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iii</w:t>
            </w:r>
            <w:r w:rsidRPr="00EA46BC">
              <w:rPr>
                <w:rFonts w:ascii="Garamond" w:hAnsi="Garamond"/>
                <w:noProof/>
                <w:webHidden/>
              </w:rPr>
              <w:fldChar w:fldCharType="end"/>
            </w:r>
          </w:hyperlink>
        </w:p>
        <w:p w:rsidR="00EA46BC" w:rsidRPr="00EA46BC" w:rsidRDefault="00181485">
          <w:pPr>
            <w:pStyle w:val="TOC1"/>
            <w:tabs>
              <w:tab w:val="right" w:leader="dot" w:pos="9350"/>
            </w:tabs>
            <w:rPr>
              <w:rFonts w:ascii="Garamond" w:eastAsiaTheme="minorEastAsia" w:hAnsi="Garamond" w:cstheme="minorBidi"/>
              <w:noProof/>
              <w:sz w:val="22"/>
              <w:szCs w:val="22"/>
              <w:lang w:val="en-US"/>
            </w:rPr>
          </w:pPr>
          <w:hyperlink w:anchor="_Toc294473619" w:history="1">
            <w:r w:rsidR="00EA46BC" w:rsidRPr="00EA46BC">
              <w:rPr>
                <w:rStyle w:val="Hyperlink"/>
                <w:rFonts w:ascii="Garamond" w:hAnsi="Garamond"/>
                <w:noProof/>
                <w:lang w:val="en-US"/>
              </w:rPr>
              <w:t>Executive Summary</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_Toc294473619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w:t>
            </w:r>
            <w:r w:rsidRPr="00EA46BC">
              <w:rPr>
                <w:rFonts w:ascii="Garamond" w:hAnsi="Garamond"/>
                <w:noProof/>
                <w:webHidden/>
              </w:rPr>
              <w:fldChar w:fldCharType="end"/>
            </w:r>
          </w:hyperlink>
        </w:p>
        <w:p w:rsidR="00EA46BC" w:rsidRPr="00EA46BC" w:rsidRDefault="00181485">
          <w:pPr>
            <w:pStyle w:val="TOC1"/>
            <w:tabs>
              <w:tab w:val="left" w:pos="480"/>
              <w:tab w:val="right" w:leader="dot" w:pos="9350"/>
            </w:tabs>
            <w:rPr>
              <w:rFonts w:ascii="Garamond" w:eastAsiaTheme="minorEastAsia" w:hAnsi="Garamond" w:cstheme="minorBidi"/>
              <w:noProof/>
              <w:sz w:val="22"/>
              <w:szCs w:val="22"/>
              <w:lang w:val="en-US"/>
            </w:rPr>
          </w:pPr>
          <w:hyperlink w:anchor="_Toc294473620" w:history="1">
            <w:r w:rsidR="00EA46BC" w:rsidRPr="00EA46BC">
              <w:rPr>
                <w:rStyle w:val="Hyperlink"/>
                <w:rFonts w:ascii="Garamond" w:hAnsi="Garamond"/>
                <w:noProof/>
                <w:lang w:val="en-US"/>
              </w:rPr>
              <w:t>1.</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Introduction</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_Toc294473620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3</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21" w:history="1">
            <w:r w:rsidR="00EA46BC" w:rsidRPr="00EA46BC">
              <w:rPr>
                <w:rStyle w:val="Hyperlink"/>
                <w:rFonts w:ascii="Garamond" w:hAnsi="Garamond"/>
                <w:noProof/>
                <w:lang w:val="en-US"/>
              </w:rPr>
              <w:t>1.1 Objectives and methodology of the study</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_Toc294473621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3</w:t>
            </w:r>
            <w:r w:rsidRPr="00EA46BC">
              <w:rPr>
                <w:rFonts w:ascii="Garamond" w:hAnsi="Garamond"/>
                <w:noProof/>
                <w:webHidden/>
              </w:rPr>
              <w:fldChar w:fldCharType="end"/>
            </w:r>
          </w:hyperlink>
        </w:p>
        <w:p w:rsidR="00EA46BC" w:rsidRPr="00EA46BC" w:rsidRDefault="00181485">
          <w:pPr>
            <w:pStyle w:val="TOC2"/>
            <w:tabs>
              <w:tab w:val="left" w:pos="880"/>
              <w:tab w:val="right" w:leader="dot" w:pos="9350"/>
            </w:tabs>
            <w:rPr>
              <w:rFonts w:ascii="Garamond" w:eastAsiaTheme="minorEastAsia" w:hAnsi="Garamond" w:cstheme="minorBidi"/>
              <w:noProof/>
              <w:sz w:val="22"/>
              <w:szCs w:val="22"/>
              <w:lang w:val="en-US"/>
            </w:rPr>
          </w:pPr>
          <w:hyperlink w:anchor="_Toc294473622" w:history="1">
            <w:r w:rsidR="00EA46BC" w:rsidRPr="00EA46BC">
              <w:rPr>
                <w:rStyle w:val="Hyperlink"/>
                <w:rFonts w:ascii="Garamond" w:hAnsi="Garamond"/>
                <w:noProof/>
                <w:lang w:val="en-US"/>
              </w:rPr>
              <w:t>1.2</w:t>
            </w:r>
            <w:r w:rsidR="00EA46BC">
              <w:rPr>
                <w:rFonts w:ascii="Garamond" w:eastAsiaTheme="minorEastAsia" w:hAnsi="Garamond" w:cstheme="minorBidi"/>
                <w:noProof/>
                <w:sz w:val="22"/>
                <w:szCs w:val="22"/>
                <w:lang w:val="en-US"/>
              </w:rPr>
              <w:t xml:space="preserve"> </w:t>
            </w:r>
            <w:r w:rsidR="00EA46BC" w:rsidRPr="00EA46BC">
              <w:rPr>
                <w:rStyle w:val="Hyperlink"/>
                <w:rFonts w:ascii="Garamond" w:hAnsi="Garamond"/>
                <w:noProof/>
                <w:lang w:val="en-US"/>
              </w:rPr>
              <w:t>Caveats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_Toc294473622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4</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23" w:history="1">
            <w:r w:rsidR="00EA46BC" w:rsidRPr="00EA46BC">
              <w:rPr>
                <w:rStyle w:val="Hyperlink"/>
                <w:rFonts w:ascii="Garamond" w:hAnsi="Garamond"/>
                <w:noProof/>
                <w:lang w:val="en-US"/>
              </w:rPr>
              <w:t>1.3 The current context and constellation of interests framing the debate</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_Toc294473623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4</w:t>
            </w:r>
            <w:r w:rsidRPr="00EA46BC">
              <w:rPr>
                <w:rFonts w:ascii="Garamond" w:hAnsi="Garamond"/>
                <w:noProof/>
                <w:webHidden/>
              </w:rPr>
              <w:fldChar w:fldCharType="end"/>
            </w:r>
          </w:hyperlink>
        </w:p>
        <w:p w:rsidR="00EA46BC" w:rsidRPr="00EA46BC" w:rsidRDefault="00181485">
          <w:pPr>
            <w:pStyle w:val="TOC1"/>
            <w:tabs>
              <w:tab w:val="left" w:pos="480"/>
              <w:tab w:val="right" w:leader="dot" w:pos="9350"/>
            </w:tabs>
            <w:rPr>
              <w:rFonts w:ascii="Garamond" w:eastAsiaTheme="minorEastAsia" w:hAnsi="Garamond" w:cstheme="minorBidi"/>
              <w:noProof/>
              <w:sz w:val="22"/>
              <w:szCs w:val="22"/>
              <w:lang w:val="en-US"/>
            </w:rPr>
          </w:pPr>
          <w:hyperlink w:anchor="_Toc294473624" w:history="1">
            <w:r w:rsidR="00EA46BC" w:rsidRPr="00EA46BC">
              <w:rPr>
                <w:rStyle w:val="Hyperlink"/>
                <w:rFonts w:ascii="Garamond" w:hAnsi="Garamond"/>
                <w:noProof/>
                <w:lang w:val="en-US"/>
              </w:rPr>
              <w:t>2.</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Defining the ‘programme-based approach’ in the humanitarian context</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_Toc294473624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7</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25" w:history="1">
            <w:r w:rsidR="00EA46BC" w:rsidRPr="00EA46BC">
              <w:rPr>
                <w:rStyle w:val="Hyperlink"/>
                <w:rFonts w:ascii="Garamond" w:hAnsi="Garamond"/>
                <w:noProof/>
                <w:lang w:val="en-US"/>
              </w:rPr>
              <w:t>2.1 A diversity of definitions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_Toc294473625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7</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26" w:history="1">
            <w:r w:rsidR="00EA46BC" w:rsidRPr="00EA46BC">
              <w:rPr>
                <w:rStyle w:val="Hyperlink"/>
                <w:rFonts w:ascii="Garamond" w:hAnsi="Garamond"/>
                <w:noProof/>
                <w:lang w:val="en-US"/>
              </w:rPr>
              <w:t>2.2 Towards a consensus definition based on goals for effective humanitarian response</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_Toc294473626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10</w:t>
            </w:r>
            <w:r w:rsidRPr="00EA46BC">
              <w:rPr>
                <w:rFonts w:ascii="Garamond" w:hAnsi="Garamond"/>
                <w:noProof/>
                <w:webHidden/>
              </w:rPr>
              <w:fldChar w:fldCharType="end"/>
            </w:r>
          </w:hyperlink>
        </w:p>
        <w:p w:rsidR="00EA46BC" w:rsidRPr="00EA46BC" w:rsidRDefault="00181485">
          <w:pPr>
            <w:pStyle w:val="TOC3"/>
            <w:tabs>
              <w:tab w:val="right" w:leader="dot" w:pos="9350"/>
            </w:tabs>
            <w:rPr>
              <w:rFonts w:ascii="Garamond" w:eastAsiaTheme="minorEastAsia" w:hAnsi="Garamond" w:cstheme="minorBidi"/>
              <w:noProof/>
              <w:sz w:val="22"/>
              <w:szCs w:val="22"/>
              <w:lang w:val="en-US"/>
            </w:rPr>
          </w:pPr>
          <w:hyperlink w:anchor="_Toc294473627" w:history="1">
            <w:r w:rsidR="00EA46BC" w:rsidRPr="00EA46BC">
              <w:rPr>
                <w:rStyle w:val="Hyperlink"/>
                <w:rFonts w:ascii="Garamond" w:hAnsi="Garamond"/>
                <w:noProof/>
              </w:rPr>
              <w:t>2.2.1 Proposed definitions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_Toc294473627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11</w:t>
            </w:r>
            <w:r w:rsidRPr="00EA46BC">
              <w:rPr>
                <w:rFonts w:ascii="Garamond" w:hAnsi="Garamond"/>
                <w:noProof/>
                <w:webHidden/>
              </w:rPr>
              <w:fldChar w:fldCharType="end"/>
            </w:r>
          </w:hyperlink>
        </w:p>
        <w:p w:rsidR="00EA46BC" w:rsidRPr="00EA46BC" w:rsidRDefault="00181485">
          <w:pPr>
            <w:pStyle w:val="TOC3"/>
            <w:tabs>
              <w:tab w:val="right" w:leader="dot" w:pos="9350"/>
            </w:tabs>
            <w:rPr>
              <w:rFonts w:ascii="Garamond" w:eastAsiaTheme="minorEastAsia" w:hAnsi="Garamond" w:cstheme="minorBidi"/>
              <w:noProof/>
              <w:sz w:val="22"/>
              <w:szCs w:val="22"/>
              <w:lang w:val="en-US"/>
            </w:rPr>
          </w:pPr>
          <w:hyperlink w:anchor="_Toc294473628" w:history="1">
            <w:r w:rsidR="00EA46BC" w:rsidRPr="00EA46BC">
              <w:rPr>
                <w:rStyle w:val="Hyperlink"/>
                <w:rFonts w:ascii="Garamond" w:hAnsi="Garamond"/>
                <w:noProof/>
              </w:rPr>
              <w:t>2.2.2 Other terms for clarification</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_Toc294473628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12</w:t>
            </w:r>
            <w:r w:rsidRPr="00EA46BC">
              <w:rPr>
                <w:rFonts w:ascii="Garamond" w:hAnsi="Garamond"/>
                <w:noProof/>
                <w:webHidden/>
              </w:rPr>
              <w:fldChar w:fldCharType="end"/>
            </w:r>
          </w:hyperlink>
        </w:p>
        <w:p w:rsidR="00EA46BC" w:rsidRPr="00EA46BC" w:rsidRDefault="00181485">
          <w:pPr>
            <w:pStyle w:val="TOC1"/>
            <w:tabs>
              <w:tab w:val="left" w:pos="480"/>
              <w:tab w:val="right" w:leader="dot" w:pos="9350"/>
            </w:tabs>
            <w:rPr>
              <w:rFonts w:ascii="Garamond" w:eastAsiaTheme="minorEastAsia" w:hAnsi="Garamond" w:cstheme="minorBidi"/>
              <w:noProof/>
              <w:sz w:val="22"/>
              <w:szCs w:val="22"/>
              <w:lang w:val="en-US"/>
            </w:rPr>
          </w:pPr>
          <w:hyperlink w:anchor="_Toc294473629" w:history="1">
            <w:r w:rsidR="00EA46BC" w:rsidRPr="00EA46BC">
              <w:rPr>
                <w:rStyle w:val="Hyperlink"/>
                <w:rFonts w:ascii="Garamond" w:hAnsi="Garamond"/>
                <w:noProof/>
                <w:lang w:val="en-US"/>
              </w:rPr>
              <w:t>3.</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The current modalities: How could a programme-based approach add value?</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_Toc294473629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13</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30" w:history="1">
            <w:r w:rsidR="00EA46BC" w:rsidRPr="00EA46BC">
              <w:rPr>
                <w:rStyle w:val="Hyperlink"/>
                <w:rFonts w:ascii="Garamond" w:hAnsi="Garamond"/>
                <w:noProof/>
              </w:rPr>
              <w:t xml:space="preserve">3.1 </w:t>
            </w:r>
            <w:r w:rsidR="00EA46BC" w:rsidRPr="00EA46BC">
              <w:rPr>
                <w:rStyle w:val="Hyperlink"/>
                <w:rFonts w:ascii="Garamond" w:hAnsi="Garamond"/>
                <w:noProof/>
                <w:lang w:val="en-US"/>
              </w:rPr>
              <w:t>Coordinated strategic planning and prioritization</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_Toc294473630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14</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31" w:history="1">
            <w:r w:rsidR="00EA46BC" w:rsidRPr="00EA46BC">
              <w:rPr>
                <w:rStyle w:val="Hyperlink"/>
                <w:rFonts w:ascii="Garamond" w:hAnsi="Garamond"/>
                <w:noProof/>
              </w:rPr>
              <w:t>3.2 Fundraising</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_Toc294473631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16</w:t>
            </w:r>
            <w:r w:rsidRPr="00EA46BC">
              <w:rPr>
                <w:rFonts w:ascii="Garamond" w:hAnsi="Garamond"/>
                <w:noProof/>
                <w:webHidden/>
              </w:rPr>
              <w:fldChar w:fldCharType="end"/>
            </w:r>
          </w:hyperlink>
        </w:p>
        <w:p w:rsidR="00EA46BC" w:rsidRPr="00EA46BC" w:rsidRDefault="00181485">
          <w:pPr>
            <w:pStyle w:val="TOC2"/>
            <w:tabs>
              <w:tab w:val="left" w:pos="880"/>
              <w:tab w:val="right" w:leader="dot" w:pos="9350"/>
            </w:tabs>
            <w:rPr>
              <w:rFonts w:ascii="Garamond" w:eastAsiaTheme="minorEastAsia" w:hAnsi="Garamond" w:cstheme="minorBidi"/>
              <w:noProof/>
              <w:sz w:val="22"/>
              <w:szCs w:val="22"/>
              <w:lang w:val="en-US"/>
            </w:rPr>
          </w:pPr>
          <w:hyperlink w:anchor="_Toc294473632" w:history="1">
            <w:r w:rsidR="00EA46BC" w:rsidRPr="00EA46BC">
              <w:rPr>
                <w:rStyle w:val="Hyperlink"/>
                <w:rFonts w:ascii="Garamond" w:hAnsi="Garamond"/>
                <w:noProof/>
                <w:lang w:val="en-US"/>
              </w:rPr>
              <w:t>3.3</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Accountability: Reporting and M&amp;E</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_Toc294473632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17</w:t>
            </w:r>
            <w:r w:rsidRPr="00EA46BC">
              <w:rPr>
                <w:rFonts w:ascii="Garamond" w:hAnsi="Garamond"/>
                <w:noProof/>
                <w:webHidden/>
              </w:rPr>
              <w:fldChar w:fldCharType="end"/>
            </w:r>
          </w:hyperlink>
        </w:p>
        <w:p w:rsidR="00EA46BC" w:rsidRPr="00EA46BC" w:rsidRDefault="00181485">
          <w:pPr>
            <w:pStyle w:val="TOC2"/>
            <w:tabs>
              <w:tab w:val="left" w:pos="880"/>
              <w:tab w:val="right" w:leader="dot" w:pos="9350"/>
            </w:tabs>
            <w:rPr>
              <w:rFonts w:ascii="Garamond" w:eastAsiaTheme="minorEastAsia" w:hAnsi="Garamond" w:cstheme="minorBidi"/>
              <w:noProof/>
              <w:sz w:val="22"/>
              <w:szCs w:val="22"/>
              <w:lang w:val="en-US"/>
            </w:rPr>
          </w:pPr>
          <w:hyperlink w:anchor="_Toc294473633" w:history="1">
            <w:r w:rsidR="00EA46BC" w:rsidRPr="00EA46BC">
              <w:rPr>
                <w:rStyle w:val="Hyperlink"/>
                <w:rFonts w:ascii="Garamond" w:hAnsi="Garamond"/>
                <w:noProof/>
                <w:lang w:val="en-US"/>
              </w:rPr>
              <w:t>3.4</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Conclusions:  What are the problems with the common humanitarian financing mechanisms that a programme-based approach could potentially address?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_Toc294473633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19</w:t>
            </w:r>
            <w:r w:rsidRPr="00EA46BC">
              <w:rPr>
                <w:rFonts w:ascii="Garamond" w:hAnsi="Garamond"/>
                <w:noProof/>
                <w:webHidden/>
              </w:rPr>
              <w:fldChar w:fldCharType="end"/>
            </w:r>
          </w:hyperlink>
        </w:p>
        <w:p w:rsidR="00EA46BC" w:rsidRPr="00EA46BC" w:rsidRDefault="00181485">
          <w:pPr>
            <w:pStyle w:val="TOC1"/>
            <w:tabs>
              <w:tab w:val="left" w:pos="480"/>
              <w:tab w:val="right" w:leader="dot" w:pos="9350"/>
            </w:tabs>
            <w:rPr>
              <w:rFonts w:ascii="Garamond" w:eastAsiaTheme="minorEastAsia" w:hAnsi="Garamond" w:cstheme="minorBidi"/>
              <w:noProof/>
              <w:sz w:val="22"/>
              <w:szCs w:val="22"/>
              <w:lang w:val="en-US"/>
            </w:rPr>
          </w:pPr>
          <w:hyperlink w:anchor="_Toc294473634" w:history="1">
            <w:r w:rsidR="00EA46BC" w:rsidRPr="00EA46BC">
              <w:rPr>
                <w:rStyle w:val="Hyperlink"/>
                <w:rFonts w:ascii="Garamond" w:hAnsi="Garamond"/>
                <w:noProof/>
                <w:lang w:val="en-US"/>
              </w:rPr>
              <w:t>4</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Options for introducing a programme-based approach</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_Toc294473634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21</w:t>
            </w:r>
            <w:r w:rsidRPr="00EA46BC">
              <w:rPr>
                <w:rFonts w:ascii="Garamond" w:hAnsi="Garamond"/>
                <w:noProof/>
                <w:webHidden/>
              </w:rPr>
              <w:fldChar w:fldCharType="end"/>
            </w:r>
          </w:hyperlink>
        </w:p>
        <w:p w:rsidR="00EA46BC" w:rsidRPr="00EA46BC" w:rsidRDefault="00181485">
          <w:pPr>
            <w:pStyle w:val="TOC1"/>
            <w:tabs>
              <w:tab w:val="left" w:pos="480"/>
              <w:tab w:val="right" w:leader="dot" w:pos="9350"/>
            </w:tabs>
            <w:rPr>
              <w:rFonts w:ascii="Garamond" w:eastAsiaTheme="minorEastAsia" w:hAnsi="Garamond" w:cstheme="minorBidi"/>
              <w:noProof/>
              <w:sz w:val="22"/>
              <w:szCs w:val="22"/>
              <w:lang w:val="en-US"/>
            </w:rPr>
          </w:pPr>
          <w:hyperlink w:anchor="_Toc294473635" w:history="1">
            <w:r w:rsidR="00EA46BC" w:rsidRPr="00EA46BC">
              <w:rPr>
                <w:rStyle w:val="Hyperlink"/>
                <w:rFonts w:ascii="Garamond" w:hAnsi="Garamond"/>
                <w:noProof/>
                <w:lang w:val="en-US"/>
              </w:rPr>
              <w:t>5</w:t>
            </w:r>
            <w:r w:rsidR="00EA46BC" w:rsidRPr="00EA46BC">
              <w:rPr>
                <w:rFonts w:ascii="Garamond" w:eastAsiaTheme="minorEastAsia" w:hAnsi="Garamond" w:cstheme="minorBidi"/>
                <w:noProof/>
                <w:sz w:val="22"/>
                <w:szCs w:val="22"/>
                <w:lang w:val="en-US"/>
              </w:rPr>
              <w:tab/>
            </w:r>
            <w:r w:rsidR="00EA46BC" w:rsidRPr="00EA46BC">
              <w:rPr>
                <w:rStyle w:val="Hyperlink"/>
                <w:rFonts w:ascii="Garamond" w:hAnsi="Garamond"/>
                <w:noProof/>
                <w:lang w:val="en-US"/>
              </w:rPr>
              <w:t>Recommendations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_Toc294473635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26</w:t>
            </w:r>
            <w:r w:rsidRPr="00EA46BC">
              <w:rPr>
                <w:rFonts w:ascii="Garamond" w:hAnsi="Garamond"/>
                <w:noProof/>
                <w:webHidden/>
              </w:rPr>
              <w:fldChar w:fldCharType="end"/>
            </w:r>
          </w:hyperlink>
        </w:p>
        <w:p w:rsidR="00EA46BC" w:rsidRPr="00EA46BC" w:rsidRDefault="00181485">
          <w:pPr>
            <w:pStyle w:val="TOC1"/>
            <w:tabs>
              <w:tab w:val="right" w:leader="dot" w:pos="9350"/>
            </w:tabs>
            <w:rPr>
              <w:rFonts w:ascii="Garamond" w:eastAsiaTheme="minorEastAsia" w:hAnsi="Garamond" w:cstheme="minorBidi"/>
              <w:noProof/>
              <w:sz w:val="22"/>
              <w:szCs w:val="22"/>
              <w:lang w:val="en-US"/>
            </w:rPr>
          </w:pPr>
          <w:hyperlink w:anchor="_Toc294473636" w:history="1">
            <w:r w:rsidR="00EA46BC" w:rsidRPr="00EA46BC">
              <w:rPr>
                <w:rStyle w:val="Hyperlink"/>
                <w:rFonts w:ascii="Garamond" w:hAnsi="Garamond"/>
                <w:noProof/>
                <w:lang w:val="en-US"/>
              </w:rPr>
              <w:t>Annexes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_Toc294473636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28</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37" w:history="1">
            <w:r w:rsidR="00EA46BC" w:rsidRPr="00EA46BC">
              <w:rPr>
                <w:rStyle w:val="Hyperlink"/>
                <w:rFonts w:ascii="Garamond" w:hAnsi="Garamond"/>
                <w:noProof/>
                <w:lang w:val="en-US"/>
              </w:rPr>
              <w:t>Interviews</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_Toc294473637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28</w:t>
            </w:r>
            <w:r w:rsidRPr="00EA46BC">
              <w:rPr>
                <w:rFonts w:ascii="Garamond" w:hAnsi="Garamond"/>
                <w:noProof/>
                <w:webHidden/>
              </w:rPr>
              <w:fldChar w:fldCharType="end"/>
            </w:r>
          </w:hyperlink>
        </w:p>
        <w:p w:rsidR="00EA46BC" w:rsidRPr="00EA46BC" w:rsidRDefault="00181485">
          <w:pPr>
            <w:pStyle w:val="TOC2"/>
            <w:tabs>
              <w:tab w:val="right" w:leader="dot" w:pos="9350"/>
            </w:tabs>
            <w:rPr>
              <w:rFonts w:ascii="Garamond" w:eastAsiaTheme="minorEastAsia" w:hAnsi="Garamond" w:cstheme="minorBidi"/>
              <w:noProof/>
              <w:sz w:val="22"/>
              <w:szCs w:val="22"/>
              <w:lang w:val="en-US"/>
            </w:rPr>
          </w:pPr>
          <w:hyperlink w:anchor="_Toc294473638" w:history="1">
            <w:r w:rsidR="00EA46BC" w:rsidRPr="00EA46BC">
              <w:rPr>
                <w:rStyle w:val="Hyperlink"/>
                <w:rFonts w:ascii="Garamond" w:hAnsi="Garamond"/>
                <w:noProof/>
                <w:lang w:val="en-US"/>
              </w:rPr>
              <w:t>Bibliography</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_Toc294473638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30</w:t>
            </w:r>
            <w:r w:rsidRPr="00EA46BC">
              <w:rPr>
                <w:rFonts w:ascii="Garamond" w:hAnsi="Garamond"/>
                <w:noProof/>
                <w:webHidden/>
              </w:rPr>
              <w:fldChar w:fldCharType="end"/>
            </w:r>
          </w:hyperlink>
        </w:p>
        <w:p w:rsidR="00EA46BC" w:rsidRDefault="00181485">
          <w:pPr>
            <w:pStyle w:val="TOC2"/>
            <w:tabs>
              <w:tab w:val="right" w:leader="dot" w:pos="9350"/>
            </w:tabs>
            <w:rPr>
              <w:rFonts w:asciiTheme="minorHAnsi" w:eastAsiaTheme="minorEastAsia" w:hAnsiTheme="minorHAnsi" w:cstheme="minorBidi"/>
              <w:noProof/>
              <w:sz w:val="22"/>
              <w:szCs w:val="22"/>
              <w:lang w:val="en-US"/>
            </w:rPr>
          </w:pPr>
          <w:hyperlink w:anchor="_Toc294473639" w:history="1">
            <w:r w:rsidR="00EA46BC" w:rsidRPr="00EA46BC">
              <w:rPr>
                <w:rStyle w:val="Hyperlink"/>
                <w:rFonts w:ascii="Garamond" w:hAnsi="Garamond"/>
                <w:noProof/>
                <w:lang w:val="en-US"/>
              </w:rPr>
              <w:t>Study Terms of Reference</w:t>
            </w:r>
            <w:r w:rsidR="00EA46BC" w:rsidRPr="00EA46BC">
              <w:rPr>
                <w:rFonts w:ascii="Garamond" w:hAnsi="Garamond"/>
                <w:noProof/>
                <w:webHidden/>
              </w:rPr>
              <w:tab/>
            </w:r>
            <w:r w:rsidRPr="00EA46BC">
              <w:rPr>
                <w:rFonts w:ascii="Garamond" w:hAnsi="Garamond"/>
                <w:noProof/>
                <w:webHidden/>
              </w:rPr>
              <w:fldChar w:fldCharType="begin"/>
            </w:r>
            <w:r w:rsidR="00EA46BC" w:rsidRPr="00EA46BC">
              <w:rPr>
                <w:rFonts w:ascii="Garamond" w:hAnsi="Garamond"/>
                <w:noProof/>
                <w:webHidden/>
              </w:rPr>
              <w:instrText xml:space="preserve"> PAGEREF _Toc294473639 \h </w:instrText>
            </w:r>
            <w:r w:rsidRPr="00EA46BC">
              <w:rPr>
                <w:rFonts w:ascii="Garamond" w:hAnsi="Garamond"/>
                <w:noProof/>
                <w:webHidden/>
              </w:rPr>
            </w:r>
            <w:r w:rsidRPr="00EA46BC">
              <w:rPr>
                <w:rFonts w:ascii="Garamond" w:hAnsi="Garamond"/>
                <w:noProof/>
                <w:webHidden/>
              </w:rPr>
              <w:fldChar w:fldCharType="separate"/>
            </w:r>
            <w:r w:rsidR="009B4FAC">
              <w:rPr>
                <w:rFonts w:ascii="Garamond" w:hAnsi="Garamond"/>
                <w:noProof/>
                <w:webHidden/>
              </w:rPr>
              <w:t>32</w:t>
            </w:r>
            <w:r w:rsidRPr="00EA46BC">
              <w:rPr>
                <w:rFonts w:ascii="Garamond" w:hAnsi="Garamond"/>
                <w:noProof/>
                <w:webHidden/>
              </w:rPr>
              <w:fldChar w:fldCharType="end"/>
            </w:r>
          </w:hyperlink>
        </w:p>
        <w:p w:rsidR="00A72D11" w:rsidRDefault="00181485">
          <w:r>
            <w:fldChar w:fldCharType="end"/>
          </w:r>
        </w:p>
      </w:sdtContent>
    </w:sdt>
    <w:p w:rsidR="00EA46BC" w:rsidRDefault="00EA46BC">
      <w:pPr>
        <w:spacing w:after="200" w:line="276" w:lineRule="auto"/>
        <w:rPr>
          <w:rFonts w:asciiTheme="majorHAnsi" w:eastAsiaTheme="majorEastAsia" w:hAnsiTheme="majorHAnsi" w:cstheme="majorBidi"/>
          <w:b/>
          <w:bCs/>
          <w:sz w:val="28"/>
          <w:szCs w:val="28"/>
          <w:lang w:val="en-US"/>
        </w:rPr>
      </w:pPr>
      <w:bookmarkStart w:id="0" w:name="_Toc294473618"/>
      <w:r>
        <w:rPr>
          <w:lang w:val="en-US"/>
        </w:rPr>
        <w:br w:type="page"/>
      </w:r>
    </w:p>
    <w:p w:rsidR="005F0975" w:rsidRDefault="005F0975" w:rsidP="005F0975">
      <w:pPr>
        <w:pStyle w:val="Heading1"/>
        <w:rPr>
          <w:color w:val="auto"/>
          <w:lang w:val="en-US"/>
        </w:rPr>
      </w:pPr>
      <w:r w:rsidRPr="005F0975">
        <w:rPr>
          <w:color w:val="auto"/>
          <w:lang w:val="en-US"/>
        </w:rPr>
        <w:lastRenderedPageBreak/>
        <w:t>Acronyms</w:t>
      </w:r>
      <w:bookmarkEnd w:id="0"/>
    </w:p>
    <w:p w:rsidR="005378A3" w:rsidRDefault="005378A3" w:rsidP="005378A3">
      <w:pPr>
        <w:rPr>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650"/>
      </w:tblGrid>
      <w:tr w:rsidR="005378A3" w:rsidTr="00531859">
        <w:tc>
          <w:tcPr>
            <w:tcW w:w="1278" w:type="dxa"/>
            <w:vAlign w:val="center"/>
          </w:tcPr>
          <w:p w:rsidR="005378A3" w:rsidRPr="00870C26" w:rsidRDefault="005378A3" w:rsidP="00531859">
            <w:r w:rsidRPr="00870C26">
              <w:rPr>
                <w:sz w:val="22"/>
                <w:szCs w:val="22"/>
              </w:rPr>
              <w:t>CAP</w:t>
            </w:r>
          </w:p>
        </w:tc>
        <w:tc>
          <w:tcPr>
            <w:tcW w:w="7650" w:type="dxa"/>
            <w:vAlign w:val="center"/>
          </w:tcPr>
          <w:p w:rsidR="005378A3" w:rsidRPr="00870C26" w:rsidRDefault="005378A3" w:rsidP="00531859">
            <w:r w:rsidRPr="00870C26">
              <w:rPr>
                <w:sz w:val="22"/>
                <w:szCs w:val="22"/>
              </w:rPr>
              <w:t>Consolidated Appeals Process</w:t>
            </w:r>
          </w:p>
        </w:tc>
      </w:tr>
      <w:tr w:rsidR="005378A3" w:rsidTr="00531859">
        <w:tc>
          <w:tcPr>
            <w:tcW w:w="1278" w:type="dxa"/>
            <w:vAlign w:val="center"/>
          </w:tcPr>
          <w:p w:rsidR="005378A3" w:rsidRPr="00870C26" w:rsidRDefault="005378A3" w:rsidP="00531859">
            <w:r w:rsidRPr="00870C26">
              <w:rPr>
                <w:sz w:val="22"/>
                <w:szCs w:val="22"/>
              </w:rPr>
              <w:t>CAR</w:t>
            </w:r>
          </w:p>
        </w:tc>
        <w:tc>
          <w:tcPr>
            <w:tcW w:w="7650" w:type="dxa"/>
            <w:vAlign w:val="center"/>
          </w:tcPr>
          <w:p w:rsidR="005378A3" w:rsidRPr="00870C26" w:rsidRDefault="005378A3" w:rsidP="00531859">
            <w:smartTag w:uri="urn:schemas-microsoft-com:office:smarttags" w:element="country-region">
              <w:smartTag w:uri="urn:schemas-microsoft-com:office:smarttags" w:element="place">
                <w:r w:rsidRPr="00870C26">
                  <w:rPr>
                    <w:sz w:val="22"/>
                    <w:szCs w:val="22"/>
                  </w:rPr>
                  <w:t>Central African Republic</w:t>
                </w:r>
              </w:smartTag>
            </w:smartTag>
          </w:p>
        </w:tc>
      </w:tr>
      <w:tr w:rsidR="005378A3" w:rsidTr="00531859">
        <w:tc>
          <w:tcPr>
            <w:tcW w:w="1278" w:type="dxa"/>
            <w:vAlign w:val="center"/>
          </w:tcPr>
          <w:p w:rsidR="005378A3" w:rsidRPr="00870C26" w:rsidRDefault="005378A3" w:rsidP="00531859">
            <w:r w:rsidRPr="00870C26">
              <w:rPr>
                <w:sz w:val="22"/>
                <w:szCs w:val="22"/>
              </w:rPr>
              <w:t>CERF</w:t>
            </w:r>
          </w:p>
        </w:tc>
        <w:tc>
          <w:tcPr>
            <w:tcW w:w="7650" w:type="dxa"/>
            <w:vAlign w:val="center"/>
          </w:tcPr>
          <w:p w:rsidR="005378A3" w:rsidRPr="00870C26" w:rsidRDefault="005378A3" w:rsidP="00531859">
            <w:r w:rsidRPr="00870C26">
              <w:rPr>
                <w:sz w:val="22"/>
                <w:szCs w:val="22"/>
              </w:rPr>
              <w:t xml:space="preserve">Central Emergency Response Fund </w:t>
            </w:r>
          </w:p>
        </w:tc>
      </w:tr>
      <w:tr w:rsidR="005378A3" w:rsidTr="00531859">
        <w:tc>
          <w:tcPr>
            <w:tcW w:w="1278" w:type="dxa"/>
            <w:vAlign w:val="center"/>
          </w:tcPr>
          <w:p w:rsidR="005378A3" w:rsidRPr="00870C26" w:rsidRDefault="005378A3" w:rsidP="00531859">
            <w:r w:rsidRPr="00870C26">
              <w:rPr>
                <w:sz w:val="22"/>
                <w:szCs w:val="22"/>
              </w:rPr>
              <w:t>CHAP</w:t>
            </w:r>
          </w:p>
        </w:tc>
        <w:tc>
          <w:tcPr>
            <w:tcW w:w="7650" w:type="dxa"/>
            <w:vAlign w:val="center"/>
          </w:tcPr>
          <w:p w:rsidR="005378A3" w:rsidRPr="00870C26" w:rsidRDefault="005378A3" w:rsidP="00531859">
            <w:r w:rsidRPr="00870C26">
              <w:rPr>
                <w:sz w:val="22"/>
                <w:szCs w:val="22"/>
              </w:rPr>
              <w:t>Common Humanitarian Action Plan</w:t>
            </w:r>
          </w:p>
        </w:tc>
      </w:tr>
      <w:tr w:rsidR="005378A3" w:rsidTr="00531859">
        <w:tc>
          <w:tcPr>
            <w:tcW w:w="1278" w:type="dxa"/>
            <w:vAlign w:val="center"/>
          </w:tcPr>
          <w:p w:rsidR="005378A3" w:rsidRPr="00870C26" w:rsidRDefault="005378A3" w:rsidP="00531859">
            <w:r w:rsidRPr="00870C26">
              <w:rPr>
                <w:sz w:val="22"/>
                <w:szCs w:val="22"/>
              </w:rPr>
              <w:t>CHF</w:t>
            </w:r>
          </w:p>
        </w:tc>
        <w:tc>
          <w:tcPr>
            <w:tcW w:w="7650" w:type="dxa"/>
            <w:vAlign w:val="center"/>
          </w:tcPr>
          <w:p w:rsidR="005378A3" w:rsidRPr="00870C26" w:rsidRDefault="005378A3" w:rsidP="00531859">
            <w:r w:rsidRPr="00870C26">
              <w:rPr>
                <w:sz w:val="22"/>
                <w:szCs w:val="22"/>
              </w:rPr>
              <w:t>Common Humanitarian Fund</w:t>
            </w:r>
          </w:p>
        </w:tc>
      </w:tr>
      <w:tr w:rsidR="005378A3" w:rsidTr="00531859">
        <w:tc>
          <w:tcPr>
            <w:tcW w:w="1278" w:type="dxa"/>
            <w:vAlign w:val="center"/>
          </w:tcPr>
          <w:p w:rsidR="005378A3" w:rsidRPr="00870C26" w:rsidRDefault="005378A3" w:rsidP="00531859">
            <w:r w:rsidRPr="00870C26">
              <w:rPr>
                <w:sz w:val="22"/>
                <w:szCs w:val="22"/>
              </w:rPr>
              <w:t>DRC</w:t>
            </w:r>
          </w:p>
        </w:tc>
        <w:tc>
          <w:tcPr>
            <w:tcW w:w="7650" w:type="dxa"/>
            <w:vAlign w:val="center"/>
          </w:tcPr>
          <w:p w:rsidR="005378A3" w:rsidRPr="00870C26" w:rsidRDefault="005378A3" w:rsidP="00531859">
            <w:smartTag w:uri="urn:schemas-microsoft-com:office:smarttags" w:element="country-region">
              <w:smartTag w:uri="urn:schemas-microsoft-com:office:smarttags" w:element="place">
                <w:r w:rsidRPr="00870C26">
                  <w:rPr>
                    <w:sz w:val="22"/>
                    <w:szCs w:val="22"/>
                  </w:rPr>
                  <w:t>Democratic Republic of the Congo</w:t>
                </w:r>
              </w:smartTag>
            </w:smartTag>
          </w:p>
        </w:tc>
      </w:tr>
      <w:tr w:rsidR="005378A3" w:rsidTr="00531859">
        <w:tc>
          <w:tcPr>
            <w:tcW w:w="1278" w:type="dxa"/>
            <w:vAlign w:val="center"/>
          </w:tcPr>
          <w:p w:rsidR="005378A3" w:rsidRPr="00870C26" w:rsidRDefault="005378A3" w:rsidP="00531859">
            <w:r w:rsidRPr="00870C26">
              <w:rPr>
                <w:sz w:val="22"/>
                <w:szCs w:val="22"/>
              </w:rPr>
              <w:t>ECHO</w:t>
            </w:r>
          </w:p>
        </w:tc>
        <w:tc>
          <w:tcPr>
            <w:tcW w:w="7650" w:type="dxa"/>
            <w:vAlign w:val="center"/>
          </w:tcPr>
          <w:p w:rsidR="005378A3" w:rsidRPr="00870C26" w:rsidRDefault="005378A3" w:rsidP="00531859">
            <w:r w:rsidRPr="00870C26">
              <w:rPr>
                <w:sz w:val="22"/>
                <w:szCs w:val="22"/>
              </w:rPr>
              <w:t>European Commission Humanitarian Aid Office</w:t>
            </w:r>
          </w:p>
        </w:tc>
      </w:tr>
      <w:tr w:rsidR="005378A3" w:rsidTr="00531859">
        <w:tc>
          <w:tcPr>
            <w:tcW w:w="1278" w:type="dxa"/>
            <w:vAlign w:val="center"/>
          </w:tcPr>
          <w:p w:rsidR="005378A3" w:rsidRPr="00870C26" w:rsidRDefault="005378A3" w:rsidP="00531859">
            <w:r w:rsidRPr="00870C26">
              <w:rPr>
                <w:sz w:val="22"/>
                <w:szCs w:val="22"/>
              </w:rPr>
              <w:t>ERC</w:t>
            </w:r>
          </w:p>
        </w:tc>
        <w:tc>
          <w:tcPr>
            <w:tcW w:w="7650" w:type="dxa"/>
            <w:vAlign w:val="center"/>
          </w:tcPr>
          <w:p w:rsidR="005378A3" w:rsidRPr="00870C26" w:rsidRDefault="005378A3" w:rsidP="00531859">
            <w:r w:rsidRPr="00870C26">
              <w:rPr>
                <w:sz w:val="22"/>
                <w:szCs w:val="22"/>
              </w:rPr>
              <w:t>Emergency Response Coordinator</w:t>
            </w:r>
          </w:p>
        </w:tc>
      </w:tr>
      <w:tr w:rsidR="005378A3" w:rsidTr="00531859">
        <w:tc>
          <w:tcPr>
            <w:tcW w:w="1278" w:type="dxa"/>
            <w:vAlign w:val="center"/>
          </w:tcPr>
          <w:p w:rsidR="005378A3" w:rsidRPr="00870C26" w:rsidRDefault="005378A3" w:rsidP="00531859">
            <w:r w:rsidRPr="00870C26">
              <w:rPr>
                <w:sz w:val="22"/>
                <w:szCs w:val="22"/>
              </w:rPr>
              <w:t>ERF</w:t>
            </w:r>
          </w:p>
        </w:tc>
        <w:tc>
          <w:tcPr>
            <w:tcW w:w="7650" w:type="dxa"/>
            <w:vAlign w:val="center"/>
          </w:tcPr>
          <w:p w:rsidR="005378A3" w:rsidRPr="00870C26" w:rsidRDefault="005378A3" w:rsidP="00531859">
            <w:r w:rsidRPr="00870C26">
              <w:rPr>
                <w:sz w:val="22"/>
                <w:szCs w:val="22"/>
              </w:rPr>
              <w:t>Emergency Response Fund</w:t>
            </w:r>
          </w:p>
        </w:tc>
      </w:tr>
      <w:tr w:rsidR="005378A3" w:rsidTr="00531859">
        <w:tc>
          <w:tcPr>
            <w:tcW w:w="1278" w:type="dxa"/>
            <w:vAlign w:val="center"/>
          </w:tcPr>
          <w:p w:rsidR="005378A3" w:rsidRPr="00870C26" w:rsidRDefault="005378A3" w:rsidP="00531859">
            <w:r w:rsidRPr="00870C26">
              <w:rPr>
                <w:sz w:val="22"/>
                <w:szCs w:val="22"/>
              </w:rPr>
              <w:t>FAO</w:t>
            </w:r>
          </w:p>
        </w:tc>
        <w:tc>
          <w:tcPr>
            <w:tcW w:w="7650" w:type="dxa"/>
            <w:vAlign w:val="center"/>
          </w:tcPr>
          <w:p w:rsidR="005378A3" w:rsidRPr="00870C26" w:rsidRDefault="005378A3" w:rsidP="00531859">
            <w:r w:rsidRPr="00870C26">
              <w:rPr>
                <w:sz w:val="22"/>
                <w:szCs w:val="22"/>
              </w:rPr>
              <w:t>Food and Agriculture Organization</w:t>
            </w:r>
          </w:p>
        </w:tc>
      </w:tr>
      <w:tr w:rsidR="005378A3" w:rsidTr="00531859">
        <w:tc>
          <w:tcPr>
            <w:tcW w:w="1278" w:type="dxa"/>
            <w:vAlign w:val="center"/>
          </w:tcPr>
          <w:p w:rsidR="005378A3" w:rsidRPr="00870C26" w:rsidRDefault="005378A3" w:rsidP="00531859">
            <w:r w:rsidRPr="00870C26">
              <w:rPr>
                <w:sz w:val="22"/>
                <w:szCs w:val="22"/>
              </w:rPr>
              <w:t>FTS</w:t>
            </w:r>
          </w:p>
        </w:tc>
        <w:tc>
          <w:tcPr>
            <w:tcW w:w="7650" w:type="dxa"/>
            <w:vAlign w:val="center"/>
          </w:tcPr>
          <w:p w:rsidR="005378A3" w:rsidRPr="00870C26" w:rsidRDefault="005378A3" w:rsidP="00531859">
            <w:r>
              <w:rPr>
                <w:sz w:val="22"/>
                <w:szCs w:val="22"/>
              </w:rPr>
              <w:t>Financial Tracking Service</w:t>
            </w:r>
          </w:p>
        </w:tc>
      </w:tr>
      <w:tr w:rsidR="005378A3" w:rsidTr="00531859">
        <w:tc>
          <w:tcPr>
            <w:tcW w:w="1278" w:type="dxa"/>
            <w:vAlign w:val="center"/>
          </w:tcPr>
          <w:p w:rsidR="005378A3" w:rsidRPr="00870C26" w:rsidRDefault="005378A3" w:rsidP="00531859">
            <w:r w:rsidRPr="00870C26">
              <w:rPr>
                <w:sz w:val="22"/>
                <w:szCs w:val="22"/>
              </w:rPr>
              <w:t>GHD</w:t>
            </w:r>
          </w:p>
        </w:tc>
        <w:tc>
          <w:tcPr>
            <w:tcW w:w="7650" w:type="dxa"/>
            <w:vAlign w:val="center"/>
          </w:tcPr>
          <w:p w:rsidR="005378A3" w:rsidRPr="00870C26" w:rsidRDefault="005378A3" w:rsidP="00531859">
            <w:r w:rsidRPr="00870C26">
              <w:rPr>
                <w:sz w:val="22"/>
                <w:szCs w:val="22"/>
              </w:rPr>
              <w:t>Good Humanitarian Donorship initiative</w:t>
            </w:r>
          </w:p>
        </w:tc>
      </w:tr>
      <w:tr w:rsidR="00827FD5" w:rsidTr="00531859">
        <w:tc>
          <w:tcPr>
            <w:tcW w:w="1278" w:type="dxa"/>
            <w:vAlign w:val="center"/>
          </w:tcPr>
          <w:p w:rsidR="00827FD5" w:rsidRPr="00870C26" w:rsidRDefault="00827FD5" w:rsidP="00531859">
            <w:r>
              <w:rPr>
                <w:sz w:val="22"/>
                <w:szCs w:val="22"/>
              </w:rPr>
              <w:t>HAP</w:t>
            </w:r>
          </w:p>
        </w:tc>
        <w:tc>
          <w:tcPr>
            <w:tcW w:w="7650" w:type="dxa"/>
            <w:vAlign w:val="center"/>
          </w:tcPr>
          <w:p w:rsidR="00827FD5" w:rsidRPr="00870C26" w:rsidRDefault="00827FD5" w:rsidP="00531859">
            <w:r>
              <w:rPr>
                <w:sz w:val="22"/>
                <w:szCs w:val="22"/>
              </w:rPr>
              <w:t>Humanitarian Action Plan (DRC)</w:t>
            </w:r>
          </w:p>
        </w:tc>
      </w:tr>
      <w:tr w:rsidR="005378A3" w:rsidTr="00531859">
        <w:tc>
          <w:tcPr>
            <w:tcW w:w="1278" w:type="dxa"/>
            <w:vAlign w:val="center"/>
          </w:tcPr>
          <w:p w:rsidR="005378A3" w:rsidRPr="00870C26" w:rsidRDefault="005378A3" w:rsidP="00531859">
            <w:r w:rsidRPr="00870C26">
              <w:rPr>
                <w:sz w:val="22"/>
                <w:szCs w:val="22"/>
              </w:rPr>
              <w:t>HC</w:t>
            </w:r>
          </w:p>
        </w:tc>
        <w:tc>
          <w:tcPr>
            <w:tcW w:w="7650" w:type="dxa"/>
            <w:vAlign w:val="center"/>
          </w:tcPr>
          <w:p w:rsidR="005378A3" w:rsidRPr="00870C26" w:rsidRDefault="005378A3" w:rsidP="00531859">
            <w:r w:rsidRPr="00870C26">
              <w:rPr>
                <w:sz w:val="22"/>
                <w:szCs w:val="22"/>
              </w:rPr>
              <w:t>Humanitarian Coordinator</w:t>
            </w:r>
          </w:p>
        </w:tc>
      </w:tr>
      <w:tr w:rsidR="00A379C1" w:rsidTr="00531859">
        <w:tc>
          <w:tcPr>
            <w:tcW w:w="1278" w:type="dxa"/>
            <w:vAlign w:val="center"/>
          </w:tcPr>
          <w:p w:rsidR="00A379C1" w:rsidRPr="00870C26" w:rsidRDefault="00A379C1" w:rsidP="00531859">
            <w:r>
              <w:rPr>
                <w:sz w:val="22"/>
                <w:szCs w:val="22"/>
              </w:rPr>
              <w:t>HCT</w:t>
            </w:r>
          </w:p>
        </w:tc>
        <w:tc>
          <w:tcPr>
            <w:tcW w:w="7650" w:type="dxa"/>
            <w:vAlign w:val="center"/>
          </w:tcPr>
          <w:p w:rsidR="00A379C1" w:rsidRPr="00870C26" w:rsidRDefault="00A379C1" w:rsidP="00531859">
            <w:r>
              <w:rPr>
                <w:sz w:val="22"/>
                <w:szCs w:val="22"/>
              </w:rPr>
              <w:t>Humanitarian Country Team</w:t>
            </w:r>
          </w:p>
        </w:tc>
      </w:tr>
      <w:tr w:rsidR="005378A3" w:rsidTr="00531859">
        <w:tc>
          <w:tcPr>
            <w:tcW w:w="1278" w:type="dxa"/>
            <w:vAlign w:val="center"/>
          </w:tcPr>
          <w:p w:rsidR="005378A3" w:rsidRPr="00870C26" w:rsidRDefault="005378A3" w:rsidP="00531859">
            <w:r w:rsidRPr="00870C26">
              <w:rPr>
                <w:sz w:val="22"/>
                <w:szCs w:val="22"/>
              </w:rPr>
              <w:t>IASC</w:t>
            </w:r>
          </w:p>
        </w:tc>
        <w:tc>
          <w:tcPr>
            <w:tcW w:w="7650" w:type="dxa"/>
            <w:vAlign w:val="center"/>
          </w:tcPr>
          <w:p w:rsidR="005378A3" w:rsidRPr="00870C26" w:rsidRDefault="005378A3" w:rsidP="00531859">
            <w:r w:rsidRPr="00870C26">
              <w:rPr>
                <w:sz w:val="22"/>
                <w:szCs w:val="22"/>
              </w:rPr>
              <w:t>Inte</w:t>
            </w:r>
            <w:r w:rsidR="00A379C1">
              <w:rPr>
                <w:sz w:val="22"/>
                <w:szCs w:val="22"/>
              </w:rPr>
              <w:t>r-agency Standing Committee on Humanitarian A</w:t>
            </w:r>
            <w:r w:rsidRPr="00870C26">
              <w:rPr>
                <w:sz w:val="22"/>
                <w:szCs w:val="22"/>
              </w:rPr>
              <w:t>ffairs</w:t>
            </w:r>
          </w:p>
        </w:tc>
      </w:tr>
      <w:tr w:rsidR="00D616A3" w:rsidTr="00531859">
        <w:tc>
          <w:tcPr>
            <w:tcW w:w="1278" w:type="dxa"/>
            <w:vAlign w:val="center"/>
          </w:tcPr>
          <w:p w:rsidR="00D616A3" w:rsidRPr="00870C26" w:rsidRDefault="00D616A3" w:rsidP="00531859">
            <w:r>
              <w:rPr>
                <w:sz w:val="22"/>
                <w:szCs w:val="22"/>
              </w:rPr>
              <w:t>IDP</w:t>
            </w:r>
          </w:p>
        </w:tc>
        <w:tc>
          <w:tcPr>
            <w:tcW w:w="7650" w:type="dxa"/>
            <w:vAlign w:val="center"/>
          </w:tcPr>
          <w:p w:rsidR="00D616A3" w:rsidRPr="00870C26" w:rsidRDefault="00D616A3" w:rsidP="00531859">
            <w:r>
              <w:rPr>
                <w:sz w:val="22"/>
                <w:szCs w:val="22"/>
              </w:rPr>
              <w:t>Internally Displaced Person</w:t>
            </w:r>
          </w:p>
        </w:tc>
      </w:tr>
      <w:tr w:rsidR="005378A3" w:rsidTr="00531859">
        <w:tc>
          <w:tcPr>
            <w:tcW w:w="1278" w:type="dxa"/>
            <w:vAlign w:val="center"/>
          </w:tcPr>
          <w:p w:rsidR="005378A3" w:rsidRPr="00870C26" w:rsidRDefault="005378A3" w:rsidP="00531859">
            <w:r w:rsidRPr="00870C26">
              <w:rPr>
                <w:sz w:val="22"/>
                <w:szCs w:val="22"/>
              </w:rPr>
              <w:t>M&amp;E</w:t>
            </w:r>
          </w:p>
        </w:tc>
        <w:tc>
          <w:tcPr>
            <w:tcW w:w="7650" w:type="dxa"/>
            <w:vAlign w:val="center"/>
          </w:tcPr>
          <w:p w:rsidR="005378A3" w:rsidRPr="00870C26" w:rsidRDefault="005378A3" w:rsidP="00531859">
            <w:r w:rsidRPr="00870C26">
              <w:rPr>
                <w:sz w:val="22"/>
                <w:szCs w:val="22"/>
              </w:rPr>
              <w:t>Moni</w:t>
            </w:r>
            <w:r w:rsidR="00A379C1">
              <w:rPr>
                <w:sz w:val="22"/>
                <w:szCs w:val="22"/>
              </w:rPr>
              <w:t>toring and E</w:t>
            </w:r>
            <w:r w:rsidRPr="00870C26">
              <w:rPr>
                <w:sz w:val="22"/>
                <w:szCs w:val="22"/>
              </w:rPr>
              <w:t>valuation</w:t>
            </w:r>
          </w:p>
        </w:tc>
      </w:tr>
      <w:tr w:rsidR="005378A3" w:rsidTr="00531859">
        <w:tc>
          <w:tcPr>
            <w:tcW w:w="1278" w:type="dxa"/>
            <w:vAlign w:val="center"/>
          </w:tcPr>
          <w:p w:rsidR="005378A3" w:rsidRPr="00870C26" w:rsidRDefault="005378A3" w:rsidP="00531859">
            <w:r w:rsidRPr="00870C26">
              <w:rPr>
                <w:sz w:val="22"/>
                <w:szCs w:val="22"/>
              </w:rPr>
              <w:t>MOU</w:t>
            </w:r>
          </w:p>
        </w:tc>
        <w:tc>
          <w:tcPr>
            <w:tcW w:w="7650" w:type="dxa"/>
            <w:vAlign w:val="center"/>
          </w:tcPr>
          <w:p w:rsidR="005378A3" w:rsidRPr="00870C26" w:rsidRDefault="005378A3" w:rsidP="00531859">
            <w:r w:rsidRPr="00870C26">
              <w:rPr>
                <w:sz w:val="22"/>
                <w:szCs w:val="22"/>
              </w:rPr>
              <w:t>Memorandum of Understanding</w:t>
            </w:r>
          </w:p>
        </w:tc>
      </w:tr>
      <w:tr w:rsidR="005378A3" w:rsidTr="00531859">
        <w:tc>
          <w:tcPr>
            <w:tcW w:w="1278" w:type="dxa"/>
            <w:vAlign w:val="center"/>
          </w:tcPr>
          <w:p w:rsidR="005378A3" w:rsidRPr="00870C26" w:rsidRDefault="005378A3" w:rsidP="00531859">
            <w:r w:rsidRPr="00870C26">
              <w:rPr>
                <w:sz w:val="22"/>
                <w:szCs w:val="22"/>
              </w:rPr>
              <w:t>NFIs</w:t>
            </w:r>
          </w:p>
        </w:tc>
        <w:tc>
          <w:tcPr>
            <w:tcW w:w="7650" w:type="dxa"/>
            <w:vAlign w:val="center"/>
          </w:tcPr>
          <w:p w:rsidR="005378A3" w:rsidRPr="00870C26" w:rsidRDefault="00A379C1" w:rsidP="00531859">
            <w:r>
              <w:rPr>
                <w:sz w:val="22"/>
                <w:szCs w:val="22"/>
              </w:rPr>
              <w:t>Non-Food I</w:t>
            </w:r>
            <w:r w:rsidR="005378A3" w:rsidRPr="00870C26">
              <w:rPr>
                <w:sz w:val="22"/>
                <w:szCs w:val="22"/>
              </w:rPr>
              <w:t>tems</w:t>
            </w:r>
          </w:p>
        </w:tc>
      </w:tr>
      <w:tr w:rsidR="005378A3" w:rsidTr="00531859">
        <w:tc>
          <w:tcPr>
            <w:tcW w:w="1278" w:type="dxa"/>
            <w:vAlign w:val="center"/>
          </w:tcPr>
          <w:p w:rsidR="005378A3" w:rsidRPr="00870C26" w:rsidRDefault="005378A3" w:rsidP="00531859">
            <w:r w:rsidRPr="00870C26">
              <w:rPr>
                <w:sz w:val="22"/>
                <w:szCs w:val="22"/>
              </w:rPr>
              <w:t>NGO</w:t>
            </w:r>
          </w:p>
        </w:tc>
        <w:tc>
          <w:tcPr>
            <w:tcW w:w="7650" w:type="dxa"/>
            <w:vAlign w:val="center"/>
          </w:tcPr>
          <w:p w:rsidR="005378A3" w:rsidRPr="00870C26" w:rsidRDefault="00A379C1" w:rsidP="00531859">
            <w:r>
              <w:rPr>
                <w:sz w:val="22"/>
                <w:szCs w:val="22"/>
              </w:rPr>
              <w:t>Non-G</w:t>
            </w:r>
            <w:r w:rsidR="005378A3" w:rsidRPr="00870C26">
              <w:rPr>
                <w:sz w:val="22"/>
                <w:szCs w:val="22"/>
              </w:rPr>
              <w:t xml:space="preserve">overnmental </w:t>
            </w:r>
            <w:r>
              <w:rPr>
                <w:sz w:val="22"/>
                <w:szCs w:val="22"/>
              </w:rPr>
              <w:t>O</w:t>
            </w:r>
            <w:r w:rsidR="00451EA0">
              <w:rPr>
                <w:sz w:val="22"/>
                <w:szCs w:val="22"/>
              </w:rPr>
              <w:t>rganisation</w:t>
            </w:r>
          </w:p>
        </w:tc>
      </w:tr>
      <w:tr w:rsidR="005378A3" w:rsidTr="00531859">
        <w:tc>
          <w:tcPr>
            <w:tcW w:w="1278" w:type="dxa"/>
            <w:vAlign w:val="center"/>
          </w:tcPr>
          <w:p w:rsidR="005378A3" w:rsidRPr="00870C26" w:rsidRDefault="005378A3" w:rsidP="00531859">
            <w:r w:rsidRPr="00870C26">
              <w:rPr>
                <w:sz w:val="22"/>
                <w:szCs w:val="22"/>
              </w:rPr>
              <w:t>OCHA</w:t>
            </w:r>
          </w:p>
        </w:tc>
        <w:tc>
          <w:tcPr>
            <w:tcW w:w="7650" w:type="dxa"/>
            <w:vAlign w:val="center"/>
          </w:tcPr>
          <w:p w:rsidR="005378A3" w:rsidRPr="00870C26" w:rsidRDefault="005378A3" w:rsidP="00A379C1">
            <w:r w:rsidRPr="00870C26">
              <w:rPr>
                <w:sz w:val="22"/>
                <w:szCs w:val="22"/>
              </w:rPr>
              <w:t xml:space="preserve">UN Office for the Coordination of Humanitarian </w:t>
            </w:r>
            <w:r w:rsidR="00A379C1">
              <w:rPr>
                <w:sz w:val="22"/>
                <w:szCs w:val="22"/>
              </w:rPr>
              <w:t>Assistance</w:t>
            </w:r>
          </w:p>
        </w:tc>
      </w:tr>
      <w:tr w:rsidR="005B3482" w:rsidTr="00531859">
        <w:tc>
          <w:tcPr>
            <w:tcW w:w="1278" w:type="dxa"/>
            <w:vAlign w:val="center"/>
          </w:tcPr>
          <w:p w:rsidR="005B3482" w:rsidRDefault="005B3482" w:rsidP="00531859">
            <w:r>
              <w:rPr>
                <w:sz w:val="22"/>
                <w:szCs w:val="22"/>
              </w:rPr>
              <w:t>OPS</w:t>
            </w:r>
          </w:p>
        </w:tc>
        <w:tc>
          <w:tcPr>
            <w:tcW w:w="7650" w:type="dxa"/>
            <w:vAlign w:val="center"/>
          </w:tcPr>
          <w:p w:rsidR="005B3482" w:rsidRDefault="005B3482" w:rsidP="00531859">
            <w:r>
              <w:rPr>
                <w:sz w:val="22"/>
                <w:szCs w:val="22"/>
              </w:rPr>
              <w:t>Online Project System</w:t>
            </w:r>
          </w:p>
        </w:tc>
      </w:tr>
      <w:tr w:rsidR="005378A3" w:rsidTr="00531859">
        <w:tc>
          <w:tcPr>
            <w:tcW w:w="1278" w:type="dxa"/>
            <w:vAlign w:val="center"/>
          </w:tcPr>
          <w:p w:rsidR="005378A3" w:rsidRPr="00870C26" w:rsidRDefault="005378A3" w:rsidP="00531859">
            <w:r>
              <w:rPr>
                <w:sz w:val="22"/>
                <w:szCs w:val="22"/>
              </w:rPr>
              <w:t>PBA</w:t>
            </w:r>
          </w:p>
        </w:tc>
        <w:tc>
          <w:tcPr>
            <w:tcW w:w="7650" w:type="dxa"/>
            <w:vAlign w:val="center"/>
          </w:tcPr>
          <w:p w:rsidR="005378A3" w:rsidRPr="00870C26" w:rsidRDefault="005378A3" w:rsidP="00531859">
            <w:r>
              <w:rPr>
                <w:sz w:val="22"/>
                <w:szCs w:val="22"/>
              </w:rPr>
              <w:t>Programme-Based Approach</w:t>
            </w:r>
          </w:p>
        </w:tc>
      </w:tr>
      <w:tr w:rsidR="005378A3" w:rsidTr="00531859">
        <w:tc>
          <w:tcPr>
            <w:tcW w:w="1278" w:type="dxa"/>
            <w:vAlign w:val="center"/>
          </w:tcPr>
          <w:p w:rsidR="005378A3" w:rsidRPr="00870C26" w:rsidRDefault="005378A3" w:rsidP="00531859">
            <w:r w:rsidRPr="00870C26">
              <w:rPr>
                <w:sz w:val="22"/>
                <w:szCs w:val="22"/>
              </w:rPr>
              <w:t>PCA</w:t>
            </w:r>
          </w:p>
        </w:tc>
        <w:tc>
          <w:tcPr>
            <w:tcW w:w="7650" w:type="dxa"/>
            <w:vAlign w:val="center"/>
          </w:tcPr>
          <w:p w:rsidR="005378A3" w:rsidRPr="00870C26" w:rsidRDefault="005378A3" w:rsidP="00531859">
            <w:r w:rsidRPr="00870C26">
              <w:rPr>
                <w:sz w:val="22"/>
                <w:szCs w:val="22"/>
              </w:rPr>
              <w:t>Project Cooperation Agreement</w:t>
            </w:r>
          </w:p>
        </w:tc>
      </w:tr>
      <w:tr w:rsidR="005378A3" w:rsidTr="00531859">
        <w:tc>
          <w:tcPr>
            <w:tcW w:w="1278" w:type="dxa"/>
            <w:vAlign w:val="center"/>
          </w:tcPr>
          <w:p w:rsidR="005378A3" w:rsidRPr="00870C26" w:rsidRDefault="005378A3" w:rsidP="00531859">
            <w:r w:rsidRPr="00870C26">
              <w:rPr>
                <w:sz w:val="22"/>
                <w:szCs w:val="22"/>
              </w:rPr>
              <w:t>RC</w:t>
            </w:r>
          </w:p>
        </w:tc>
        <w:tc>
          <w:tcPr>
            <w:tcW w:w="7650" w:type="dxa"/>
            <w:vAlign w:val="center"/>
          </w:tcPr>
          <w:p w:rsidR="005378A3" w:rsidRPr="00870C26" w:rsidRDefault="005378A3" w:rsidP="00531859">
            <w:r w:rsidRPr="00870C26">
              <w:rPr>
                <w:sz w:val="22"/>
                <w:szCs w:val="22"/>
              </w:rPr>
              <w:t>Resident Coordinator</w:t>
            </w:r>
          </w:p>
        </w:tc>
      </w:tr>
      <w:tr w:rsidR="005378A3" w:rsidTr="00531859">
        <w:tc>
          <w:tcPr>
            <w:tcW w:w="1278" w:type="dxa"/>
            <w:vAlign w:val="center"/>
          </w:tcPr>
          <w:p w:rsidR="005378A3" w:rsidRPr="00870C26" w:rsidRDefault="005378A3" w:rsidP="00531859">
            <w:r w:rsidRPr="00870C26">
              <w:rPr>
                <w:sz w:val="22"/>
                <w:szCs w:val="22"/>
              </w:rPr>
              <w:t>TOR</w:t>
            </w:r>
          </w:p>
        </w:tc>
        <w:tc>
          <w:tcPr>
            <w:tcW w:w="7650" w:type="dxa"/>
            <w:vAlign w:val="center"/>
          </w:tcPr>
          <w:p w:rsidR="005378A3" w:rsidRPr="00870C26" w:rsidRDefault="00A379C1" w:rsidP="00531859">
            <w:r>
              <w:rPr>
                <w:sz w:val="22"/>
                <w:szCs w:val="22"/>
              </w:rPr>
              <w:t>Terms of R</w:t>
            </w:r>
            <w:r w:rsidR="005378A3" w:rsidRPr="00870C26">
              <w:rPr>
                <w:sz w:val="22"/>
                <w:szCs w:val="22"/>
              </w:rPr>
              <w:t>eference</w:t>
            </w:r>
          </w:p>
        </w:tc>
      </w:tr>
      <w:tr w:rsidR="005378A3" w:rsidTr="00531859">
        <w:tc>
          <w:tcPr>
            <w:tcW w:w="1278" w:type="dxa"/>
            <w:vAlign w:val="center"/>
          </w:tcPr>
          <w:p w:rsidR="005378A3" w:rsidRPr="00870C26" w:rsidRDefault="005378A3" w:rsidP="00531859">
            <w:r w:rsidRPr="00870C26">
              <w:rPr>
                <w:sz w:val="22"/>
                <w:szCs w:val="22"/>
              </w:rPr>
              <w:t>UNCT</w:t>
            </w:r>
          </w:p>
        </w:tc>
        <w:tc>
          <w:tcPr>
            <w:tcW w:w="7650" w:type="dxa"/>
            <w:vAlign w:val="center"/>
          </w:tcPr>
          <w:p w:rsidR="005378A3" w:rsidRPr="00870C26" w:rsidRDefault="005378A3" w:rsidP="00531859">
            <w:r w:rsidRPr="00870C26">
              <w:rPr>
                <w:sz w:val="22"/>
                <w:szCs w:val="22"/>
              </w:rPr>
              <w:t>United Nations Country Team</w:t>
            </w:r>
          </w:p>
        </w:tc>
      </w:tr>
      <w:tr w:rsidR="005378A3" w:rsidTr="00531859">
        <w:tc>
          <w:tcPr>
            <w:tcW w:w="1278" w:type="dxa"/>
            <w:vAlign w:val="center"/>
          </w:tcPr>
          <w:p w:rsidR="005378A3" w:rsidRPr="00870C26" w:rsidRDefault="005378A3" w:rsidP="00531859">
            <w:r w:rsidRPr="00870C26">
              <w:rPr>
                <w:sz w:val="22"/>
                <w:szCs w:val="22"/>
              </w:rPr>
              <w:t>UNDP</w:t>
            </w:r>
          </w:p>
        </w:tc>
        <w:tc>
          <w:tcPr>
            <w:tcW w:w="7650" w:type="dxa"/>
            <w:vAlign w:val="center"/>
          </w:tcPr>
          <w:p w:rsidR="005378A3" w:rsidRPr="00870C26" w:rsidRDefault="005378A3" w:rsidP="00531859">
            <w:r w:rsidRPr="00870C26">
              <w:rPr>
                <w:sz w:val="22"/>
                <w:szCs w:val="22"/>
              </w:rPr>
              <w:t>United Nations Development Programme</w:t>
            </w:r>
          </w:p>
        </w:tc>
      </w:tr>
      <w:tr w:rsidR="005378A3" w:rsidTr="00531859">
        <w:tc>
          <w:tcPr>
            <w:tcW w:w="1278" w:type="dxa"/>
            <w:vAlign w:val="center"/>
          </w:tcPr>
          <w:p w:rsidR="005378A3" w:rsidRPr="00870C26" w:rsidRDefault="005378A3" w:rsidP="00531859">
            <w:r w:rsidRPr="00870C26">
              <w:rPr>
                <w:sz w:val="22"/>
                <w:szCs w:val="22"/>
              </w:rPr>
              <w:t>UNHCR</w:t>
            </w:r>
          </w:p>
        </w:tc>
        <w:tc>
          <w:tcPr>
            <w:tcW w:w="7650" w:type="dxa"/>
            <w:vAlign w:val="center"/>
          </w:tcPr>
          <w:p w:rsidR="005378A3" w:rsidRPr="00870C26" w:rsidRDefault="005378A3" w:rsidP="00531859">
            <w:r w:rsidRPr="00870C26">
              <w:rPr>
                <w:sz w:val="22"/>
                <w:szCs w:val="22"/>
              </w:rPr>
              <w:t>United Nations High Commissioner for Refugees</w:t>
            </w:r>
          </w:p>
        </w:tc>
      </w:tr>
      <w:tr w:rsidR="005378A3" w:rsidTr="00531859">
        <w:tc>
          <w:tcPr>
            <w:tcW w:w="1278" w:type="dxa"/>
            <w:vAlign w:val="center"/>
          </w:tcPr>
          <w:p w:rsidR="005378A3" w:rsidRPr="00870C26" w:rsidRDefault="005378A3" w:rsidP="00531859">
            <w:r w:rsidRPr="00870C26">
              <w:rPr>
                <w:sz w:val="22"/>
                <w:szCs w:val="22"/>
              </w:rPr>
              <w:t>UNICEF</w:t>
            </w:r>
          </w:p>
        </w:tc>
        <w:tc>
          <w:tcPr>
            <w:tcW w:w="7650" w:type="dxa"/>
            <w:vAlign w:val="center"/>
          </w:tcPr>
          <w:p w:rsidR="005378A3" w:rsidRPr="00870C26" w:rsidRDefault="005378A3" w:rsidP="00531859">
            <w:r w:rsidRPr="00870C26">
              <w:rPr>
                <w:sz w:val="22"/>
                <w:szCs w:val="22"/>
              </w:rPr>
              <w:t>United Nations Children’s Fund</w:t>
            </w:r>
          </w:p>
        </w:tc>
      </w:tr>
      <w:tr w:rsidR="005378A3" w:rsidTr="00531859">
        <w:tc>
          <w:tcPr>
            <w:tcW w:w="1278" w:type="dxa"/>
            <w:vAlign w:val="center"/>
          </w:tcPr>
          <w:p w:rsidR="005378A3" w:rsidRPr="00870C26" w:rsidRDefault="005378A3" w:rsidP="00531859">
            <w:r w:rsidRPr="00870C26">
              <w:rPr>
                <w:sz w:val="22"/>
                <w:szCs w:val="22"/>
              </w:rPr>
              <w:t>WFP</w:t>
            </w:r>
          </w:p>
        </w:tc>
        <w:tc>
          <w:tcPr>
            <w:tcW w:w="7650" w:type="dxa"/>
            <w:vAlign w:val="center"/>
          </w:tcPr>
          <w:p w:rsidR="005378A3" w:rsidRPr="00870C26" w:rsidRDefault="005378A3" w:rsidP="00531859">
            <w:r w:rsidRPr="00870C26">
              <w:rPr>
                <w:sz w:val="22"/>
                <w:szCs w:val="22"/>
              </w:rPr>
              <w:t>World Food Programme</w:t>
            </w:r>
          </w:p>
        </w:tc>
      </w:tr>
      <w:tr w:rsidR="005378A3" w:rsidTr="00531859">
        <w:tc>
          <w:tcPr>
            <w:tcW w:w="1278" w:type="dxa"/>
            <w:vAlign w:val="center"/>
          </w:tcPr>
          <w:p w:rsidR="005378A3" w:rsidRPr="00870C26" w:rsidRDefault="005378A3" w:rsidP="00531859">
            <w:r w:rsidRPr="00870C26">
              <w:rPr>
                <w:sz w:val="22"/>
                <w:szCs w:val="22"/>
              </w:rPr>
              <w:t>WHO</w:t>
            </w:r>
          </w:p>
        </w:tc>
        <w:tc>
          <w:tcPr>
            <w:tcW w:w="7650" w:type="dxa"/>
            <w:vAlign w:val="center"/>
          </w:tcPr>
          <w:p w:rsidR="005378A3" w:rsidRPr="00870C26" w:rsidRDefault="005378A3" w:rsidP="00531859">
            <w:r w:rsidRPr="00870C26">
              <w:rPr>
                <w:sz w:val="22"/>
                <w:szCs w:val="22"/>
              </w:rPr>
              <w:t>World Health Organization</w:t>
            </w:r>
          </w:p>
        </w:tc>
      </w:tr>
    </w:tbl>
    <w:p w:rsidR="005378A3" w:rsidRDefault="005378A3" w:rsidP="005378A3">
      <w:pPr>
        <w:rPr>
          <w:lang w:val="en-US"/>
        </w:rPr>
      </w:pPr>
    </w:p>
    <w:p w:rsidR="00B37555" w:rsidRDefault="00B37555" w:rsidP="005378A3">
      <w:pPr>
        <w:rPr>
          <w:lang w:val="en-US"/>
        </w:rPr>
      </w:pPr>
    </w:p>
    <w:p w:rsidR="00B37555" w:rsidRDefault="00B37555" w:rsidP="005378A3">
      <w:pPr>
        <w:rPr>
          <w:lang w:val="en-US"/>
        </w:rPr>
      </w:pPr>
    </w:p>
    <w:p w:rsidR="00B37555" w:rsidRDefault="00B37555" w:rsidP="005378A3">
      <w:pPr>
        <w:rPr>
          <w:lang w:val="en-US"/>
        </w:rPr>
      </w:pPr>
    </w:p>
    <w:p w:rsidR="00B37555" w:rsidRPr="00B37555" w:rsidRDefault="00B37555" w:rsidP="00B37555">
      <w:pPr>
        <w:pStyle w:val="Heading1"/>
        <w:rPr>
          <w:color w:val="auto"/>
          <w:lang w:val="en-US"/>
        </w:rPr>
        <w:sectPr w:rsidR="00B37555" w:rsidRPr="00B37555" w:rsidSect="00A379C1">
          <w:footerReference w:type="default" r:id="rId9"/>
          <w:pgSz w:w="12240" w:h="15840"/>
          <w:pgMar w:top="1440" w:right="1440" w:bottom="1440" w:left="1440" w:header="720" w:footer="720" w:gutter="0"/>
          <w:pgNumType w:fmt="lowerRoman" w:start="1"/>
          <w:cols w:space="720"/>
          <w:titlePg/>
          <w:docGrid w:linePitch="360"/>
        </w:sectPr>
      </w:pPr>
    </w:p>
    <w:p w:rsidR="007655C9" w:rsidRPr="005378A3" w:rsidRDefault="007655C9" w:rsidP="005378A3">
      <w:pPr>
        <w:pStyle w:val="Heading1"/>
        <w:rPr>
          <w:color w:val="auto"/>
          <w:lang w:val="en-US"/>
        </w:rPr>
      </w:pPr>
      <w:bookmarkStart w:id="1" w:name="_Toc294473619"/>
      <w:r w:rsidRPr="007A7A10">
        <w:rPr>
          <w:color w:val="auto"/>
          <w:lang w:val="en-US"/>
        </w:rPr>
        <w:lastRenderedPageBreak/>
        <w:t>Executive Summary</w:t>
      </w:r>
      <w:bookmarkEnd w:id="1"/>
      <w:r w:rsidR="006B5A2F" w:rsidRPr="007A7A10">
        <w:rPr>
          <w:color w:val="auto"/>
          <w:lang w:val="en-US"/>
        </w:rPr>
        <w:t xml:space="preserve"> </w:t>
      </w:r>
    </w:p>
    <w:p w:rsidR="00265D01" w:rsidRDefault="007F2BD6" w:rsidP="00C7533A">
      <w:pPr>
        <w:rPr>
          <w:lang w:val="en-US"/>
        </w:rPr>
      </w:pPr>
      <w:r>
        <w:rPr>
          <w:lang w:val="en-US"/>
        </w:rPr>
        <w:t xml:space="preserve"> </w:t>
      </w:r>
    </w:p>
    <w:p w:rsidR="00DC3844" w:rsidRPr="00DC3844" w:rsidRDefault="00DC3844" w:rsidP="007749F2">
      <w:pPr>
        <w:spacing w:after="200" w:line="276" w:lineRule="auto"/>
        <w:jc w:val="both"/>
        <w:rPr>
          <w:rFonts w:ascii="Garamond" w:hAnsi="Garamond"/>
          <w:lang w:val="en-US"/>
        </w:rPr>
      </w:pPr>
      <w:r w:rsidRPr="00DC3844">
        <w:rPr>
          <w:rFonts w:ascii="Garamond" w:hAnsi="Garamond"/>
          <w:lang w:val="en-US"/>
        </w:rPr>
        <w:t>The und</w:t>
      </w:r>
      <w:r w:rsidR="008F120F">
        <w:rPr>
          <w:rFonts w:ascii="Garamond" w:hAnsi="Garamond"/>
          <w:lang w:val="en-US"/>
        </w:rPr>
        <w:t>eniable</w:t>
      </w:r>
      <w:r w:rsidRPr="00DC3844">
        <w:rPr>
          <w:rFonts w:ascii="Garamond" w:hAnsi="Garamond"/>
          <w:lang w:val="en-US"/>
        </w:rPr>
        <w:t xml:space="preserve"> improvements </w:t>
      </w:r>
      <w:r w:rsidR="008F120F">
        <w:rPr>
          <w:rFonts w:ascii="Garamond" w:hAnsi="Garamond"/>
          <w:lang w:val="en-US"/>
        </w:rPr>
        <w:t xml:space="preserve">in coordination </w:t>
      </w:r>
      <w:r w:rsidRPr="00DC3844">
        <w:rPr>
          <w:rFonts w:ascii="Garamond" w:hAnsi="Garamond"/>
          <w:lang w:val="en-US"/>
        </w:rPr>
        <w:t>achieved</w:t>
      </w:r>
      <w:r w:rsidR="008F120F">
        <w:rPr>
          <w:rFonts w:ascii="Garamond" w:hAnsi="Garamond"/>
          <w:lang w:val="en-US"/>
        </w:rPr>
        <w:t xml:space="preserve"> </w:t>
      </w:r>
      <w:r w:rsidRPr="00DC3844">
        <w:rPr>
          <w:rFonts w:ascii="Garamond" w:hAnsi="Garamond"/>
          <w:lang w:val="en-US"/>
        </w:rPr>
        <w:t>by the humanitarian reform process</w:t>
      </w:r>
      <w:r>
        <w:rPr>
          <w:rFonts w:ascii="Garamond" w:hAnsi="Garamond"/>
          <w:lang w:val="en-US"/>
        </w:rPr>
        <w:t xml:space="preserve"> have entailed significant adaptations by individual humanitarian actors.  </w:t>
      </w:r>
      <w:r w:rsidR="0066219C">
        <w:rPr>
          <w:rFonts w:ascii="Garamond" w:hAnsi="Garamond"/>
          <w:lang w:val="en-US"/>
        </w:rPr>
        <w:t xml:space="preserve">These adaptations have come </w:t>
      </w:r>
      <w:r w:rsidR="004C31E2">
        <w:rPr>
          <w:rFonts w:ascii="Garamond" w:hAnsi="Garamond"/>
          <w:lang w:val="en-US"/>
        </w:rPr>
        <w:t>at</w:t>
      </w:r>
      <w:r w:rsidR="0066219C">
        <w:rPr>
          <w:rFonts w:ascii="Garamond" w:hAnsi="Garamond"/>
          <w:lang w:val="en-US"/>
        </w:rPr>
        <w:t xml:space="preserve"> some </w:t>
      </w:r>
      <w:r w:rsidR="007251BA">
        <w:rPr>
          <w:rFonts w:ascii="Garamond" w:hAnsi="Garamond"/>
          <w:lang w:val="en-US"/>
        </w:rPr>
        <w:t xml:space="preserve">real </w:t>
      </w:r>
      <w:r w:rsidR="0066219C">
        <w:rPr>
          <w:rFonts w:ascii="Garamond" w:hAnsi="Garamond"/>
          <w:lang w:val="en-US"/>
        </w:rPr>
        <w:t>cost</w:t>
      </w:r>
      <w:r w:rsidR="004C31E2">
        <w:rPr>
          <w:rFonts w:ascii="Garamond" w:hAnsi="Garamond"/>
          <w:lang w:val="en-US"/>
        </w:rPr>
        <w:t>, and</w:t>
      </w:r>
      <w:r w:rsidR="0066219C">
        <w:rPr>
          <w:rFonts w:ascii="Garamond" w:hAnsi="Garamond"/>
          <w:lang w:val="en-US"/>
        </w:rPr>
        <w:t xml:space="preserve"> </w:t>
      </w:r>
      <w:r w:rsidR="004C31E2">
        <w:rPr>
          <w:rFonts w:ascii="Garamond" w:hAnsi="Garamond"/>
          <w:lang w:val="en-US"/>
        </w:rPr>
        <w:t xml:space="preserve">the efforts to address the costs and consequences of coordination </w:t>
      </w:r>
      <w:r w:rsidR="0066219C">
        <w:rPr>
          <w:rFonts w:ascii="Garamond" w:hAnsi="Garamond"/>
          <w:lang w:val="en-US"/>
        </w:rPr>
        <w:t>have at times seem</w:t>
      </w:r>
      <w:r w:rsidR="003127A8">
        <w:rPr>
          <w:rFonts w:ascii="Garamond" w:hAnsi="Garamond"/>
          <w:lang w:val="en-US"/>
        </w:rPr>
        <w:t>ed</w:t>
      </w:r>
      <w:r w:rsidR="0066219C">
        <w:rPr>
          <w:rFonts w:ascii="Garamond" w:hAnsi="Garamond"/>
          <w:lang w:val="en-US"/>
        </w:rPr>
        <w:t xml:space="preserve"> to </w:t>
      </w:r>
      <w:r w:rsidR="004C31E2">
        <w:rPr>
          <w:rFonts w:ascii="Garamond" w:hAnsi="Garamond"/>
          <w:lang w:val="en-US"/>
        </w:rPr>
        <w:t>pit</w:t>
      </w:r>
      <w:r w:rsidR="0066219C">
        <w:rPr>
          <w:rFonts w:ascii="Garamond" w:hAnsi="Garamond"/>
          <w:lang w:val="en-US"/>
        </w:rPr>
        <w:t xml:space="preserve"> the </w:t>
      </w:r>
      <w:r w:rsidR="004C31E2">
        <w:rPr>
          <w:rFonts w:ascii="Garamond" w:hAnsi="Garamond"/>
          <w:lang w:val="en-US"/>
        </w:rPr>
        <w:t xml:space="preserve">organizational </w:t>
      </w:r>
      <w:r w:rsidR="0066219C">
        <w:rPr>
          <w:rFonts w:ascii="Garamond" w:hAnsi="Garamond"/>
          <w:lang w:val="en-US"/>
        </w:rPr>
        <w:t>interest</w:t>
      </w:r>
      <w:r w:rsidR="004C31E2">
        <w:rPr>
          <w:rFonts w:ascii="Garamond" w:hAnsi="Garamond"/>
          <w:lang w:val="en-US"/>
        </w:rPr>
        <w:t>s</w:t>
      </w:r>
      <w:r w:rsidR="0066219C">
        <w:rPr>
          <w:rFonts w:ascii="Garamond" w:hAnsi="Garamond"/>
          <w:lang w:val="en-US"/>
        </w:rPr>
        <w:t xml:space="preserve"> of individual agencies against the larger needs of the system.</w:t>
      </w:r>
      <w:r w:rsidR="000D55E8">
        <w:rPr>
          <w:rFonts w:ascii="Garamond" w:hAnsi="Garamond"/>
          <w:lang w:val="en-US"/>
        </w:rPr>
        <w:t xml:space="preserve"> </w:t>
      </w:r>
      <w:r w:rsidR="007251BA">
        <w:rPr>
          <w:rFonts w:ascii="Garamond" w:hAnsi="Garamond"/>
          <w:lang w:val="en-US"/>
        </w:rPr>
        <w:t>This study, externally c</w:t>
      </w:r>
      <w:r w:rsidR="0066219C">
        <w:rPr>
          <w:rFonts w:ascii="Garamond" w:hAnsi="Garamond"/>
          <w:lang w:val="en-US"/>
        </w:rPr>
        <w:t xml:space="preserve">ommissioned by </w:t>
      </w:r>
      <w:r w:rsidR="004C31E2">
        <w:rPr>
          <w:rFonts w:ascii="Garamond" w:hAnsi="Garamond"/>
          <w:lang w:val="en-US"/>
        </w:rPr>
        <w:t xml:space="preserve">UNHCR on behalf of </w:t>
      </w:r>
      <w:r w:rsidR="0066219C">
        <w:rPr>
          <w:rFonts w:ascii="Garamond" w:hAnsi="Garamond"/>
          <w:lang w:val="en-US"/>
        </w:rPr>
        <w:t>the</w:t>
      </w:r>
      <w:r>
        <w:rPr>
          <w:rFonts w:ascii="Garamond" w:hAnsi="Garamond"/>
          <w:lang w:val="en-US"/>
        </w:rPr>
        <w:t xml:space="preserve"> </w:t>
      </w:r>
      <w:r w:rsidR="004C31E2" w:rsidRPr="007749F2">
        <w:rPr>
          <w:rFonts w:ascii="Garamond" w:hAnsi="Garamond"/>
          <w:lang w:val="en-US"/>
        </w:rPr>
        <w:t xml:space="preserve">IASC Humanitarian Financing Group, </w:t>
      </w:r>
      <w:r w:rsidR="007251BA" w:rsidRPr="007749F2">
        <w:rPr>
          <w:rFonts w:ascii="Garamond" w:hAnsi="Garamond"/>
          <w:lang w:val="en-US"/>
        </w:rPr>
        <w:t>is an attempt</w:t>
      </w:r>
      <w:r w:rsidR="004C31E2" w:rsidRPr="007749F2">
        <w:rPr>
          <w:rFonts w:ascii="Garamond" w:hAnsi="Garamond"/>
          <w:lang w:val="en-US"/>
        </w:rPr>
        <w:t xml:space="preserve"> to reconcile the opposing viewpoints</w:t>
      </w:r>
      <w:r w:rsidR="007251BA" w:rsidRPr="007749F2">
        <w:rPr>
          <w:rFonts w:ascii="Garamond" w:hAnsi="Garamond"/>
          <w:lang w:val="en-US"/>
        </w:rPr>
        <w:t xml:space="preserve"> within a framework</w:t>
      </w:r>
      <w:r>
        <w:rPr>
          <w:rFonts w:ascii="Garamond" w:hAnsi="Garamond"/>
          <w:lang w:val="en-US"/>
        </w:rPr>
        <w:t xml:space="preserve"> </w:t>
      </w:r>
      <w:r w:rsidR="007251BA">
        <w:rPr>
          <w:rFonts w:ascii="Garamond" w:hAnsi="Garamond"/>
          <w:lang w:val="en-US"/>
        </w:rPr>
        <w:t xml:space="preserve">that is </w:t>
      </w:r>
      <w:r w:rsidR="008F120F">
        <w:rPr>
          <w:rFonts w:ascii="Garamond" w:hAnsi="Garamond"/>
          <w:lang w:val="en-US"/>
        </w:rPr>
        <w:t>aim</w:t>
      </w:r>
      <w:r w:rsidR="00331AC1">
        <w:rPr>
          <w:rFonts w:ascii="Garamond" w:hAnsi="Garamond"/>
          <w:lang w:val="en-US"/>
        </w:rPr>
        <w:t xml:space="preserve">ed </w:t>
      </w:r>
      <w:r w:rsidR="007251BA">
        <w:rPr>
          <w:rFonts w:ascii="Garamond" w:hAnsi="Garamond"/>
          <w:lang w:val="en-US"/>
        </w:rPr>
        <w:t xml:space="preserve">foremost at strengthening </w:t>
      </w:r>
      <w:r w:rsidR="003127A8">
        <w:rPr>
          <w:rFonts w:ascii="Garamond" w:hAnsi="Garamond"/>
          <w:lang w:val="en-US"/>
        </w:rPr>
        <w:t xml:space="preserve">the </w:t>
      </w:r>
      <w:r w:rsidR="007251BA">
        <w:rPr>
          <w:rFonts w:ascii="Garamond" w:hAnsi="Garamond"/>
          <w:lang w:val="en-US"/>
        </w:rPr>
        <w:t xml:space="preserve">strategic </w:t>
      </w:r>
      <w:r w:rsidR="003127A8">
        <w:rPr>
          <w:rFonts w:ascii="Garamond" w:hAnsi="Garamond"/>
          <w:lang w:val="en-US"/>
        </w:rPr>
        <w:t>cohesiveness of</w:t>
      </w:r>
      <w:r w:rsidR="007251BA">
        <w:rPr>
          <w:rFonts w:ascii="Garamond" w:hAnsi="Garamond"/>
          <w:lang w:val="en-US"/>
        </w:rPr>
        <w:t xml:space="preserve"> humanitarian response for affected populations, while </w:t>
      </w:r>
      <w:r w:rsidR="00331AC1">
        <w:rPr>
          <w:rFonts w:ascii="Garamond" w:hAnsi="Garamond"/>
          <w:lang w:val="en-US"/>
        </w:rPr>
        <w:t>reducing</w:t>
      </w:r>
      <w:r w:rsidR="007251BA">
        <w:rPr>
          <w:rFonts w:ascii="Garamond" w:hAnsi="Garamond"/>
          <w:lang w:val="en-US"/>
        </w:rPr>
        <w:t xml:space="preserve"> </w:t>
      </w:r>
      <w:r w:rsidR="00331AC1">
        <w:rPr>
          <w:rFonts w:ascii="Garamond" w:hAnsi="Garamond"/>
          <w:lang w:val="en-US"/>
        </w:rPr>
        <w:t xml:space="preserve">inefficiencies and </w:t>
      </w:r>
      <w:r w:rsidR="007251BA">
        <w:rPr>
          <w:rFonts w:ascii="Garamond" w:hAnsi="Garamond"/>
          <w:lang w:val="en-US"/>
        </w:rPr>
        <w:t xml:space="preserve">unnecessary transaction costs.  It is a modest and preliminary stab at a formidable </w:t>
      </w:r>
      <w:r w:rsidR="003127A8">
        <w:rPr>
          <w:rFonts w:ascii="Garamond" w:hAnsi="Garamond"/>
          <w:lang w:val="en-US"/>
        </w:rPr>
        <w:t xml:space="preserve">coordination </w:t>
      </w:r>
      <w:r w:rsidR="007251BA">
        <w:rPr>
          <w:rFonts w:ascii="Garamond" w:hAnsi="Garamond"/>
          <w:lang w:val="en-US"/>
        </w:rPr>
        <w:t>challenge</w:t>
      </w:r>
      <w:r w:rsidR="003127A8">
        <w:rPr>
          <w:rFonts w:ascii="Garamond" w:hAnsi="Garamond"/>
          <w:lang w:val="en-US"/>
        </w:rPr>
        <w:t xml:space="preserve">, and </w:t>
      </w:r>
      <w:r w:rsidR="00331AC1">
        <w:rPr>
          <w:rFonts w:ascii="Garamond" w:hAnsi="Garamond"/>
          <w:lang w:val="en-US"/>
        </w:rPr>
        <w:t>is intended</w:t>
      </w:r>
      <w:r w:rsidR="003127A8">
        <w:rPr>
          <w:rFonts w:ascii="Garamond" w:hAnsi="Garamond"/>
          <w:lang w:val="en-US"/>
        </w:rPr>
        <w:t xml:space="preserve"> </w:t>
      </w:r>
      <w:r w:rsidR="00331AC1">
        <w:rPr>
          <w:rFonts w:ascii="Garamond" w:hAnsi="Garamond"/>
          <w:lang w:val="en-US"/>
        </w:rPr>
        <w:t xml:space="preserve">to serve </w:t>
      </w:r>
      <w:r w:rsidR="003127A8">
        <w:rPr>
          <w:rFonts w:ascii="Garamond" w:hAnsi="Garamond"/>
          <w:lang w:val="en-US"/>
        </w:rPr>
        <w:t>as the inception stage of a more in-depth analysis and piloting exercise at field level.</w:t>
      </w:r>
    </w:p>
    <w:p w:rsidR="00272862" w:rsidRDefault="003127A8" w:rsidP="007749F2">
      <w:pPr>
        <w:spacing w:after="200" w:line="276" w:lineRule="auto"/>
        <w:jc w:val="both"/>
        <w:rPr>
          <w:rFonts w:ascii="Garamond" w:hAnsi="Garamond"/>
          <w:lang w:val="en-US"/>
        </w:rPr>
      </w:pPr>
      <w:r>
        <w:rPr>
          <w:rFonts w:ascii="Garamond" w:hAnsi="Garamond"/>
          <w:lang w:val="en-US"/>
        </w:rPr>
        <w:t xml:space="preserve">The </w:t>
      </w:r>
      <w:r w:rsidR="00884563">
        <w:rPr>
          <w:rFonts w:ascii="Garamond" w:hAnsi="Garamond"/>
          <w:lang w:val="en-US"/>
        </w:rPr>
        <w:t xml:space="preserve">purpose of the study was to determine whether two of the </w:t>
      </w:r>
      <w:r w:rsidR="007251BA">
        <w:rPr>
          <w:rFonts w:ascii="Garamond" w:hAnsi="Garamond"/>
          <w:lang w:val="en-US"/>
        </w:rPr>
        <w:t xml:space="preserve">main vehicles for coordination in fundraising for humanitarian response - the Consolidated Appeal Process and the </w:t>
      </w:r>
      <w:r w:rsidR="00884563">
        <w:rPr>
          <w:rFonts w:ascii="Garamond" w:hAnsi="Garamond"/>
          <w:lang w:val="en-US"/>
        </w:rPr>
        <w:t>Common Humanitarian Funds</w:t>
      </w:r>
      <w:r w:rsidR="007251BA">
        <w:rPr>
          <w:rFonts w:ascii="Garamond" w:hAnsi="Garamond"/>
          <w:lang w:val="en-US"/>
        </w:rPr>
        <w:t xml:space="preserve"> - </w:t>
      </w:r>
      <w:r w:rsidR="00884563">
        <w:rPr>
          <w:rFonts w:ascii="Garamond" w:hAnsi="Garamond"/>
          <w:lang w:val="en-US"/>
        </w:rPr>
        <w:t xml:space="preserve">could </w:t>
      </w:r>
      <w:r w:rsidR="00331AC1">
        <w:rPr>
          <w:rFonts w:ascii="Garamond" w:hAnsi="Garamond"/>
          <w:lang w:val="en-US"/>
        </w:rPr>
        <w:t xml:space="preserve">potentially </w:t>
      </w:r>
      <w:r w:rsidR="00884563">
        <w:rPr>
          <w:rFonts w:ascii="Garamond" w:hAnsi="Garamond"/>
          <w:lang w:val="en-US"/>
        </w:rPr>
        <w:t xml:space="preserve">be improved by the introduction of a ‘programme-based approach’.  Previous research </w:t>
      </w:r>
      <w:r w:rsidR="00331AC1">
        <w:rPr>
          <w:rFonts w:ascii="Garamond" w:hAnsi="Garamond"/>
          <w:lang w:val="en-US"/>
        </w:rPr>
        <w:t xml:space="preserve">regarding </w:t>
      </w:r>
      <w:r w:rsidR="00884563">
        <w:rPr>
          <w:rFonts w:ascii="Garamond" w:hAnsi="Garamond"/>
          <w:lang w:val="en-US"/>
        </w:rPr>
        <w:t xml:space="preserve">the transaction costs of these mechanisms </w:t>
      </w:r>
      <w:sdt>
        <w:sdtPr>
          <w:rPr>
            <w:rFonts w:ascii="Garamond" w:hAnsi="Garamond"/>
            <w:lang w:val="en-US"/>
          </w:rPr>
          <w:id w:val="269525313"/>
          <w:citation/>
        </w:sdtPr>
        <w:sdtContent>
          <w:r w:rsidR="00884563">
            <w:rPr>
              <w:rFonts w:ascii="Garamond" w:hAnsi="Garamond"/>
              <w:lang w:val="en-US"/>
            </w:rPr>
            <w:fldChar w:fldCharType="begin"/>
          </w:r>
          <w:r w:rsidR="00884563">
            <w:rPr>
              <w:rFonts w:ascii="Garamond" w:hAnsi="Garamond"/>
              <w:lang w:val="en-US"/>
            </w:rPr>
            <w:instrText xml:space="preserve"> CITATION Sal09 \l 1033 </w:instrText>
          </w:r>
          <w:r w:rsidR="00884563">
            <w:rPr>
              <w:rFonts w:ascii="Garamond" w:hAnsi="Garamond"/>
              <w:lang w:val="en-US"/>
            </w:rPr>
            <w:fldChar w:fldCharType="separate"/>
          </w:r>
          <w:r w:rsidR="00884563" w:rsidRPr="00884563">
            <w:rPr>
              <w:rFonts w:ascii="Garamond" w:hAnsi="Garamond"/>
              <w:lang w:val="en-US"/>
            </w:rPr>
            <w:t>(Salamons, Van Lith, &amp; Vartan, 2009)</w:t>
          </w:r>
          <w:r w:rsidR="00884563">
            <w:rPr>
              <w:rFonts w:ascii="Garamond" w:hAnsi="Garamond"/>
              <w:lang w:val="en-US"/>
            </w:rPr>
            <w:fldChar w:fldCharType="end"/>
          </w:r>
        </w:sdtContent>
      </w:sdt>
      <w:r w:rsidR="007749F2">
        <w:rPr>
          <w:rFonts w:ascii="Garamond" w:hAnsi="Garamond"/>
          <w:lang w:val="en-US"/>
        </w:rPr>
        <w:t xml:space="preserve"> </w:t>
      </w:r>
      <w:r w:rsidR="00884563">
        <w:rPr>
          <w:rFonts w:ascii="Garamond" w:hAnsi="Garamond"/>
          <w:lang w:val="en-US"/>
        </w:rPr>
        <w:t xml:space="preserve">had concluded that their basic </w:t>
      </w:r>
      <w:proofErr w:type="spellStart"/>
      <w:r w:rsidR="00884563">
        <w:rPr>
          <w:rFonts w:ascii="Garamond" w:hAnsi="Garamond"/>
          <w:lang w:val="en-US"/>
        </w:rPr>
        <w:t>organising</w:t>
      </w:r>
      <w:proofErr w:type="spellEnd"/>
      <w:r w:rsidR="00884563">
        <w:rPr>
          <w:rFonts w:ascii="Garamond" w:hAnsi="Garamond"/>
          <w:lang w:val="en-US"/>
        </w:rPr>
        <w:t xml:space="preserve"> principle of projects within sectors </w:t>
      </w:r>
      <w:r w:rsidR="00331AC1">
        <w:rPr>
          <w:rFonts w:ascii="Garamond" w:hAnsi="Garamond"/>
          <w:lang w:val="en-US"/>
        </w:rPr>
        <w:t>(so-called ‘</w:t>
      </w:r>
      <w:proofErr w:type="spellStart"/>
      <w:r w:rsidR="00331AC1">
        <w:rPr>
          <w:rFonts w:ascii="Garamond" w:hAnsi="Garamond"/>
          <w:lang w:val="en-US"/>
        </w:rPr>
        <w:t>projectisation</w:t>
      </w:r>
      <w:proofErr w:type="spellEnd"/>
      <w:r w:rsidR="00331AC1">
        <w:rPr>
          <w:rFonts w:ascii="Garamond" w:hAnsi="Garamond"/>
          <w:lang w:val="en-US"/>
        </w:rPr>
        <w:t xml:space="preserve">’) </w:t>
      </w:r>
      <w:r w:rsidR="00272862">
        <w:rPr>
          <w:rFonts w:ascii="Garamond" w:hAnsi="Garamond"/>
          <w:lang w:val="en-US"/>
        </w:rPr>
        <w:t xml:space="preserve">created costly difficulties for </w:t>
      </w:r>
      <w:r w:rsidR="00644AE8">
        <w:rPr>
          <w:rFonts w:ascii="Garamond" w:hAnsi="Garamond"/>
          <w:lang w:val="en-US"/>
        </w:rPr>
        <w:t xml:space="preserve">some </w:t>
      </w:r>
      <w:r w:rsidR="00331AC1">
        <w:rPr>
          <w:rFonts w:ascii="Garamond" w:hAnsi="Garamond"/>
          <w:lang w:val="en-US"/>
        </w:rPr>
        <w:t>of the UN humanitarian agencies</w:t>
      </w:r>
      <w:r w:rsidR="00272862">
        <w:rPr>
          <w:rFonts w:ascii="Garamond" w:hAnsi="Garamond"/>
          <w:lang w:val="en-US"/>
        </w:rPr>
        <w:t xml:space="preserve"> that traditionally modeled their work and raised funds on the basis of larger programmes, often involving multiple sectors.  </w:t>
      </w:r>
      <w:r w:rsidR="00331AC1">
        <w:rPr>
          <w:rFonts w:ascii="Garamond" w:hAnsi="Garamond"/>
          <w:lang w:val="en-US"/>
        </w:rPr>
        <w:t xml:space="preserve">The agencies have objected to the time consuming task of disaggregating their programmes into discrete project proposals to fit them within the </w:t>
      </w:r>
      <w:proofErr w:type="spellStart"/>
      <w:r w:rsidR="00331AC1">
        <w:rPr>
          <w:rFonts w:ascii="Garamond" w:hAnsi="Garamond"/>
          <w:lang w:val="en-US"/>
        </w:rPr>
        <w:t>projectised</w:t>
      </w:r>
      <w:proofErr w:type="spellEnd"/>
      <w:r w:rsidR="00331AC1">
        <w:rPr>
          <w:rFonts w:ascii="Garamond" w:hAnsi="Garamond"/>
          <w:lang w:val="en-US"/>
        </w:rPr>
        <w:t xml:space="preserve"> frameworks, and the piecemeal funding and additional reporting tasks this involves for staff  </w:t>
      </w:r>
      <w:r w:rsidR="00272862">
        <w:rPr>
          <w:rFonts w:ascii="Garamond" w:hAnsi="Garamond"/>
          <w:lang w:val="en-US"/>
        </w:rPr>
        <w:t xml:space="preserve">In addition to alleviating the administrative burden for these actors of fundraising and reporting on </w:t>
      </w:r>
      <w:r w:rsidR="009C73A8">
        <w:rPr>
          <w:rFonts w:ascii="Garamond" w:hAnsi="Garamond"/>
          <w:lang w:val="en-US"/>
        </w:rPr>
        <w:t xml:space="preserve">numerous, artificially </w:t>
      </w:r>
      <w:r w:rsidR="00272862">
        <w:rPr>
          <w:rFonts w:ascii="Garamond" w:hAnsi="Garamond"/>
          <w:lang w:val="en-US"/>
        </w:rPr>
        <w:t xml:space="preserve">disaggregated projects, it was argued that a programme-based </w:t>
      </w:r>
      <w:r w:rsidR="00644AE8">
        <w:rPr>
          <w:rFonts w:ascii="Garamond" w:hAnsi="Garamond"/>
          <w:lang w:val="en-US"/>
        </w:rPr>
        <w:t xml:space="preserve">approach </w:t>
      </w:r>
      <w:r w:rsidR="00272862">
        <w:rPr>
          <w:rFonts w:ascii="Garamond" w:hAnsi="Garamond"/>
          <w:lang w:val="en-US"/>
        </w:rPr>
        <w:t xml:space="preserve">would improve overall strategic planning for longer-term results for beneficiaries. </w:t>
      </w:r>
      <w:r w:rsidR="009C73A8">
        <w:rPr>
          <w:rFonts w:ascii="Garamond" w:hAnsi="Garamond"/>
          <w:lang w:val="en-US"/>
        </w:rPr>
        <w:t xml:space="preserve">The question critical then becomes how could such an approach coexist with the cluster system, upon which the financing instruments are based, and which is responsible for considerable </w:t>
      </w:r>
      <w:r w:rsidR="00502F8F">
        <w:rPr>
          <w:rFonts w:ascii="Garamond" w:hAnsi="Garamond"/>
          <w:lang w:val="en-US"/>
        </w:rPr>
        <w:t>advances in</w:t>
      </w:r>
      <w:r w:rsidR="009C73A8">
        <w:rPr>
          <w:rFonts w:ascii="Garamond" w:hAnsi="Garamond"/>
          <w:lang w:val="en-US"/>
        </w:rPr>
        <w:t xml:space="preserve"> sectoral </w:t>
      </w:r>
      <w:r w:rsidR="00502F8F">
        <w:rPr>
          <w:rFonts w:ascii="Garamond" w:hAnsi="Garamond"/>
          <w:lang w:val="en-US"/>
        </w:rPr>
        <w:t>coordination and leadership.</w:t>
      </w:r>
    </w:p>
    <w:p w:rsidR="00356BFD" w:rsidRDefault="00F57E28" w:rsidP="007749F2">
      <w:pPr>
        <w:spacing w:after="200" w:line="276" w:lineRule="auto"/>
        <w:jc w:val="both"/>
        <w:rPr>
          <w:rFonts w:ascii="Garamond" w:hAnsi="Garamond"/>
          <w:lang w:val="en-US"/>
        </w:rPr>
      </w:pPr>
      <w:r>
        <w:rPr>
          <w:rFonts w:ascii="Garamond" w:hAnsi="Garamond"/>
          <w:lang w:val="en-US"/>
        </w:rPr>
        <w:t xml:space="preserve">The first task of this study was to propose a common understanding of what causes a ‘programme-based approach’ in the humanitarian context.  Different humanitarian actors define </w:t>
      </w:r>
      <w:r w:rsidR="00502F8F">
        <w:rPr>
          <w:rFonts w:ascii="Garamond" w:hAnsi="Garamond"/>
          <w:lang w:val="en-US"/>
        </w:rPr>
        <w:t>the term</w:t>
      </w:r>
      <w:r>
        <w:rPr>
          <w:rFonts w:ascii="Garamond" w:hAnsi="Garamond"/>
          <w:lang w:val="en-US"/>
        </w:rPr>
        <w:t xml:space="preserve"> in various ways according to their own mandates or missions, and in accordance with their internal management systems.  For the purposes of humanitarian </w:t>
      </w:r>
      <w:r w:rsidR="00356BFD">
        <w:rPr>
          <w:rFonts w:ascii="Garamond" w:hAnsi="Garamond"/>
          <w:lang w:val="en-US"/>
        </w:rPr>
        <w:t>coordination</w:t>
      </w:r>
      <w:r>
        <w:rPr>
          <w:rFonts w:ascii="Garamond" w:hAnsi="Garamond"/>
          <w:lang w:val="en-US"/>
        </w:rPr>
        <w:t xml:space="preserve"> and the particular objectives of this study, the most useful way of distinguishing ‘</w:t>
      </w:r>
      <w:proofErr w:type="spellStart"/>
      <w:r>
        <w:rPr>
          <w:rFonts w:ascii="Garamond" w:hAnsi="Garamond"/>
          <w:lang w:val="en-US"/>
        </w:rPr>
        <w:t>programmes’</w:t>
      </w:r>
      <w:proofErr w:type="spellEnd"/>
      <w:r>
        <w:rPr>
          <w:rFonts w:ascii="Garamond" w:hAnsi="Garamond"/>
          <w:lang w:val="en-US"/>
        </w:rPr>
        <w:t xml:space="preserve"> from ‘projects’ is on the basis of the level of results they seek to achieve.  </w:t>
      </w:r>
      <w:r w:rsidR="00666726">
        <w:rPr>
          <w:rFonts w:ascii="Garamond" w:hAnsi="Garamond"/>
          <w:lang w:val="en-US"/>
        </w:rPr>
        <w:t>P</w:t>
      </w:r>
      <w:r w:rsidR="00356BFD">
        <w:rPr>
          <w:rFonts w:ascii="Garamond" w:hAnsi="Garamond"/>
          <w:lang w:val="en-US"/>
        </w:rPr>
        <w:t xml:space="preserve">rojects aim to produce the direct </w:t>
      </w:r>
      <w:r w:rsidR="00356BFD" w:rsidRPr="00F27272">
        <w:rPr>
          <w:rFonts w:ascii="Garamond" w:hAnsi="Garamond"/>
          <w:b/>
          <w:lang w:val="en-US"/>
        </w:rPr>
        <w:t>outputs</w:t>
      </w:r>
      <w:r w:rsidR="00356BFD">
        <w:rPr>
          <w:rFonts w:ascii="Garamond" w:hAnsi="Garamond"/>
          <w:lang w:val="en-US"/>
        </w:rPr>
        <w:t xml:space="preserve"> of activities (such</w:t>
      </w:r>
      <w:r w:rsidR="00502F8F">
        <w:rPr>
          <w:rFonts w:ascii="Garamond" w:hAnsi="Garamond"/>
          <w:lang w:val="en-US"/>
        </w:rPr>
        <w:t xml:space="preserve"> as</w:t>
      </w:r>
      <w:r w:rsidR="00356BFD">
        <w:rPr>
          <w:rFonts w:ascii="Garamond" w:hAnsi="Garamond"/>
          <w:lang w:val="en-US"/>
        </w:rPr>
        <w:t xml:space="preserve"> X number of shelters constructed, wells dug</w:t>
      </w:r>
      <w:r w:rsidR="00666726">
        <w:rPr>
          <w:rFonts w:ascii="Garamond" w:hAnsi="Garamond"/>
          <w:lang w:val="en-US"/>
        </w:rPr>
        <w:t>, children vaccinated, etc.); whereas a programme is typically larger</w:t>
      </w:r>
      <w:r w:rsidR="00AE0410">
        <w:rPr>
          <w:rFonts w:ascii="Garamond" w:hAnsi="Garamond"/>
          <w:lang w:val="en-US"/>
        </w:rPr>
        <w:t xml:space="preserve"> and wider ranging</w:t>
      </w:r>
      <w:r w:rsidR="00666726">
        <w:rPr>
          <w:rFonts w:ascii="Garamond" w:hAnsi="Garamond"/>
          <w:lang w:val="en-US"/>
        </w:rPr>
        <w:t xml:space="preserve">, involving multiple different types of outputs that are synergistically linked to contribute to </w:t>
      </w:r>
      <w:r w:rsidR="00666726" w:rsidRPr="00F27272">
        <w:rPr>
          <w:rFonts w:ascii="Garamond" w:hAnsi="Garamond"/>
          <w:b/>
          <w:lang w:val="en-US"/>
        </w:rPr>
        <w:t>outcomes</w:t>
      </w:r>
      <w:r w:rsidR="00666726" w:rsidRPr="007749F2">
        <w:rPr>
          <w:rFonts w:ascii="Garamond" w:hAnsi="Garamond"/>
          <w:lang w:val="en-US"/>
        </w:rPr>
        <w:t xml:space="preserve">.  </w:t>
      </w:r>
      <w:r w:rsidR="00666726" w:rsidRPr="00666726">
        <w:rPr>
          <w:rFonts w:ascii="Garamond" w:hAnsi="Garamond"/>
          <w:lang w:val="en-US"/>
        </w:rPr>
        <w:t>Outcome-level change</w:t>
      </w:r>
      <w:r w:rsidR="00F27272">
        <w:rPr>
          <w:rFonts w:ascii="Garamond" w:hAnsi="Garamond"/>
          <w:lang w:val="en-US"/>
        </w:rPr>
        <w:t xml:space="preserve"> entails broader and longer term results for the population </w:t>
      </w:r>
      <w:r w:rsidR="00502F8F">
        <w:rPr>
          <w:rFonts w:ascii="Garamond" w:hAnsi="Garamond"/>
          <w:lang w:val="en-US"/>
        </w:rPr>
        <w:t>being served (</w:t>
      </w:r>
      <w:r w:rsidR="00F27272">
        <w:rPr>
          <w:rFonts w:ascii="Garamond" w:hAnsi="Garamond"/>
          <w:lang w:val="en-US"/>
        </w:rPr>
        <w:t>such as increased access to health care or clean water</w:t>
      </w:r>
      <w:r w:rsidR="00502F8F">
        <w:rPr>
          <w:rFonts w:ascii="Garamond" w:hAnsi="Garamond"/>
          <w:lang w:val="en-US"/>
        </w:rPr>
        <w:t>, for instance)</w:t>
      </w:r>
      <w:r w:rsidR="00F27272">
        <w:rPr>
          <w:rFonts w:ascii="Garamond" w:hAnsi="Garamond"/>
          <w:lang w:val="en-US"/>
        </w:rPr>
        <w:t xml:space="preserve">. </w:t>
      </w:r>
      <w:r w:rsidR="00AE0410">
        <w:rPr>
          <w:rFonts w:ascii="Garamond" w:hAnsi="Garamond"/>
          <w:lang w:val="en-US"/>
        </w:rPr>
        <w:t xml:space="preserve">Outcome goals can be focused within a single sector or involve multiple sectors for </w:t>
      </w:r>
      <w:r w:rsidR="00353FA5">
        <w:rPr>
          <w:rFonts w:ascii="Garamond" w:hAnsi="Garamond"/>
          <w:lang w:val="en-US"/>
        </w:rPr>
        <w:t xml:space="preserve">the benefit of </w:t>
      </w:r>
      <w:r w:rsidR="00AE0410">
        <w:rPr>
          <w:rFonts w:ascii="Garamond" w:hAnsi="Garamond"/>
          <w:lang w:val="en-US"/>
        </w:rPr>
        <w:t>a particular beneficiary group (</w:t>
      </w:r>
      <w:r w:rsidR="00353FA5">
        <w:rPr>
          <w:rFonts w:ascii="Garamond" w:hAnsi="Garamond"/>
          <w:lang w:val="en-US"/>
        </w:rPr>
        <w:t>such as</w:t>
      </w:r>
      <w:r w:rsidR="00AE0410">
        <w:rPr>
          <w:rFonts w:ascii="Garamond" w:hAnsi="Garamond"/>
          <w:lang w:val="en-US"/>
        </w:rPr>
        <w:t xml:space="preserve"> IDPs</w:t>
      </w:r>
      <w:r w:rsidR="00353FA5">
        <w:rPr>
          <w:rFonts w:ascii="Garamond" w:hAnsi="Garamond"/>
          <w:lang w:val="en-US"/>
        </w:rPr>
        <w:t>, demobilized soldiers,</w:t>
      </w:r>
      <w:r w:rsidR="00AE0410">
        <w:rPr>
          <w:rFonts w:ascii="Garamond" w:hAnsi="Garamond"/>
          <w:lang w:val="en-US"/>
        </w:rPr>
        <w:t xml:space="preserve"> or children).</w:t>
      </w:r>
      <w:r w:rsidR="00666726">
        <w:rPr>
          <w:rFonts w:ascii="Garamond" w:hAnsi="Garamond"/>
          <w:lang w:val="en-US"/>
        </w:rPr>
        <w:t xml:space="preserve"> </w:t>
      </w:r>
      <w:r w:rsidR="00356BFD">
        <w:rPr>
          <w:rFonts w:ascii="Garamond" w:hAnsi="Garamond"/>
          <w:lang w:val="en-US"/>
        </w:rPr>
        <w:t xml:space="preserve">A </w:t>
      </w:r>
      <w:r w:rsidR="00356BFD">
        <w:rPr>
          <w:rFonts w:ascii="Garamond" w:hAnsi="Garamond"/>
          <w:lang w:val="en-US"/>
        </w:rPr>
        <w:lastRenderedPageBreak/>
        <w:t xml:space="preserve">programme </w:t>
      </w:r>
      <w:r w:rsidR="00356BFD" w:rsidRPr="00356BFD">
        <w:rPr>
          <w:rFonts w:ascii="Garamond" w:hAnsi="Garamond"/>
          <w:lang w:val="en-US"/>
        </w:rPr>
        <w:t xml:space="preserve">can therefore be defined as </w:t>
      </w:r>
      <w:r w:rsidR="00356BFD">
        <w:rPr>
          <w:rFonts w:ascii="Garamond" w:hAnsi="Garamond"/>
          <w:lang w:val="en-US"/>
        </w:rPr>
        <w:t xml:space="preserve">‘a </w:t>
      </w:r>
      <w:r w:rsidR="00356BFD" w:rsidRPr="00356BFD">
        <w:rPr>
          <w:rFonts w:ascii="Garamond" w:hAnsi="Garamond"/>
          <w:lang w:val="en-US"/>
        </w:rPr>
        <w:t>g</w:t>
      </w:r>
      <w:r w:rsidR="00356BFD" w:rsidRPr="00E43641">
        <w:rPr>
          <w:rFonts w:ascii="Garamond" w:hAnsi="Garamond"/>
          <w:lang w:val="en-US"/>
        </w:rPr>
        <w:t xml:space="preserve">rouping of activities and partners linked </w:t>
      </w:r>
      <w:r w:rsidR="00356BFD">
        <w:rPr>
          <w:rFonts w:ascii="Garamond" w:hAnsi="Garamond"/>
          <w:lang w:val="en-US"/>
        </w:rPr>
        <w:t>within</w:t>
      </w:r>
      <w:r w:rsidR="00356BFD" w:rsidRPr="00E43641">
        <w:rPr>
          <w:rFonts w:ascii="Garamond" w:hAnsi="Garamond"/>
          <w:lang w:val="en-US"/>
        </w:rPr>
        <w:t xml:space="preserve"> a </w:t>
      </w:r>
      <w:r w:rsidR="00356BFD">
        <w:rPr>
          <w:rFonts w:ascii="Garamond" w:hAnsi="Garamond"/>
          <w:lang w:val="en-US"/>
        </w:rPr>
        <w:t xml:space="preserve">cohesive </w:t>
      </w:r>
      <w:r w:rsidR="00356BFD" w:rsidRPr="00E43641">
        <w:rPr>
          <w:rFonts w:ascii="Garamond" w:hAnsi="Garamond"/>
          <w:lang w:val="en-US"/>
        </w:rPr>
        <w:t xml:space="preserve">strategy to achieve specific, measurable humanitarian </w:t>
      </w:r>
      <w:r w:rsidR="00356BFD" w:rsidRPr="007749F2">
        <w:rPr>
          <w:rFonts w:ascii="Garamond" w:hAnsi="Garamond"/>
          <w:lang w:val="en-US"/>
        </w:rPr>
        <w:t>outcomes</w:t>
      </w:r>
      <w:r w:rsidR="00356BFD" w:rsidRPr="00E43641">
        <w:rPr>
          <w:rFonts w:ascii="Garamond" w:hAnsi="Garamond"/>
          <w:lang w:val="en-US"/>
        </w:rPr>
        <w:t xml:space="preserve"> for a sector or a defined beneficiary population</w:t>
      </w:r>
      <w:r w:rsidR="00356BFD">
        <w:rPr>
          <w:rFonts w:ascii="Garamond" w:hAnsi="Garamond"/>
          <w:lang w:val="en-US"/>
        </w:rPr>
        <w:t>’ and a pr</w:t>
      </w:r>
      <w:r w:rsidR="007749F2">
        <w:rPr>
          <w:rFonts w:ascii="Garamond" w:hAnsi="Garamond"/>
          <w:lang w:val="en-US"/>
        </w:rPr>
        <w:t>o</w:t>
      </w:r>
      <w:r w:rsidR="00356BFD">
        <w:rPr>
          <w:rFonts w:ascii="Garamond" w:hAnsi="Garamond"/>
          <w:lang w:val="en-US"/>
        </w:rPr>
        <w:t>gramme based approach as ‘</w:t>
      </w:r>
      <w:r w:rsidR="00356BFD" w:rsidRPr="00E43641">
        <w:rPr>
          <w:rFonts w:ascii="Garamond" w:hAnsi="Garamond"/>
          <w:lang w:val="en-US"/>
        </w:rPr>
        <w:t>A means of strategic planning, resource mobilization and reporting based on programme</w:t>
      </w:r>
      <w:r w:rsidR="00356BFD">
        <w:rPr>
          <w:rFonts w:ascii="Garamond" w:hAnsi="Garamond"/>
          <w:lang w:val="en-US"/>
        </w:rPr>
        <w:t>s</w:t>
      </w:r>
      <w:r w:rsidR="00356BFD" w:rsidRPr="00E43641">
        <w:rPr>
          <w:rFonts w:ascii="Garamond" w:hAnsi="Garamond"/>
          <w:lang w:val="en-US"/>
        </w:rPr>
        <w:t xml:space="preserve"> as the </w:t>
      </w:r>
      <w:r w:rsidR="00356BFD">
        <w:rPr>
          <w:rFonts w:ascii="Garamond" w:hAnsi="Garamond"/>
          <w:lang w:val="en-US"/>
        </w:rPr>
        <w:t>basic unit of organisation’.</w:t>
      </w:r>
    </w:p>
    <w:p w:rsidR="002D6794" w:rsidRPr="006C1E87" w:rsidRDefault="00353FA5" w:rsidP="00736F91">
      <w:pPr>
        <w:spacing w:after="200" w:line="276" w:lineRule="auto"/>
        <w:jc w:val="both"/>
        <w:rPr>
          <w:rFonts w:ascii="Garamond" w:hAnsi="Garamond"/>
          <w:lang w:val="en-US"/>
        </w:rPr>
      </w:pPr>
      <w:r>
        <w:rPr>
          <w:rFonts w:ascii="Garamond" w:hAnsi="Garamond"/>
          <w:lang w:val="en-US"/>
        </w:rPr>
        <w:t>On the basis of the</w:t>
      </w:r>
      <w:r w:rsidR="004D042A">
        <w:rPr>
          <w:rFonts w:ascii="Garamond" w:hAnsi="Garamond"/>
          <w:lang w:val="en-US"/>
        </w:rPr>
        <w:t>se</w:t>
      </w:r>
      <w:r>
        <w:rPr>
          <w:rFonts w:ascii="Garamond" w:hAnsi="Garamond"/>
          <w:lang w:val="en-US"/>
        </w:rPr>
        <w:t xml:space="preserve"> </w:t>
      </w:r>
      <w:r w:rsidR="006A73DA">
        <w:rPr>
          <w:rFonts w:ascii="Garamond" w:hAnsi="Garamond"/>
          <w:lang w:val="en-US"/>
        </w:rPr>
        <w:t xml:space="preserve">proposed </w:t>
      </w:r>
      <w:r>
        <w:rPr>
          <w:rFonts w:ascii="Garamond" w:hAnsi="Garamond"/>
          <w:lang w:val="en-US"/>
        </w:rPr>
        <w:t xml:space="preserve">definitions, the research examined the existing </w:t>
      </w:r>
      <w:r w:rsidR="004D042A">
        <w:rPr>
          <w:rFonts w:ascii="Garamond" w:hAnsi="Garamond"/>
          <w:lang w:val="en-US"/>
        </w:rPr>
        <w:t>systems</w:t>
      </w:r>
      <w:r>
        <w:rPr>
          <w:rFonts w:ascii="Garamond" w:hAnsi="Garamond"/>
          <w:lang w:val="en-US"/>
        </w:rPr>
        <w:t xml:space="preserve"> of the </w:t>
      </w:r>
      <w:r w:rsidR="00884563">
        <w:rPr>
          <w:rFonts w:ascii="Garamond" w:hAnsi="Garamond"/>
          <w:lang w:val="en-US"/>
        </w:rPr>
        <w:t>CAP and the Common Humanitarian Funds</w:t>
      </w:r>
      <w:r w:rsidR="004D042A">
        <w:rPr>
          <w:rFonts w:ascii="Garamond" w:hAnsi="Garamond"/>
          <w:lang w:val="en-US"/>
        </w:rPr>
        <w:t xml:space="preserve"> to identify</w:t>
      </w:r>
      <w:r w:rsidR="003127A8">
        <w:rPr>
          <w:rFonts w:ascii="Garamond" w:hAnsi="Garamond"/>
          <w:lang w:val="en-US"/>
        </w:rPr>
        <w:t xml:space="preserve"> </w:t>
      </w:r>
      <w:r w:rsidR="006F1F20">
        <w:rPr>
          <w:rFonts w:ascii="Garamond" w:hAnsi="Garamond"/>
          <w:lang w:val="en-US"/>
        </w:rPr>
        <w:t>any</w:t>
      </w:r>
      <w:r w:rsidR="003127A8">
        <w:rPr>
          <w:rFonts w:ascii="Garamond" w:hAnsi="Garamond"/>
          <w:lang w:val="en-US"/>
        </w:rPr>
        <w:t xml:space="preserve"> </w:t>
      </w:r>
      <w:r w:rsidR="004D042A">
        <w:rPr>
          <w:rFonts w:ascii="Garamond" w:hAnsi="Garamond"/>
          <w:lang w:val="en-US"/>
        </w:rPr>
        <w:t xml:space="preserve">specific </w:t>
      </w:r>
      <w:r w:rsidR="006F1F20">
        <w:rPr>
          <w:rFonts w:ascii="Garamond" w:hAnsi="Garamond"/>
          <w:lang w:val="en-US"/>
        </w:rPr>
        <w:t>issues</w:t>
      </w:r>
      <w:r w:rsidR="003127A8">
        <w:rPr>
          <w:rFonts w:ascii="Garamond" w:hAnsi="Garamond"/>
          <w:lang w:val="en-US"/>
        </w:rPr>
        <w:t xml:space="preserve"> </w:t>
      </w:r>
      <w:r w:rsidR="006F1F20">
        <w:rPr>
          <w:rFonts w:ascii="Garamond" w:hAnsi="Garamond"/>
          <w:lang w:val="en-US"/>
        </w:rPr>
        <w:t xml:space="preserve">with strategic planning, fundraising, or accountability for performance </w:t>
      </w:r>
      <w:r w:rsidR="004D042A" w:rsidRPr="006A73DA">
        <w:rPr>
          <w:rFonts w:ascii="Garamond" w:hAnsi="Garamond"/>
          <w:lang w:val="en-US"/>
        </w:rPr>
        <w:t>t</w:t>
      </w:r>
      <w:r w:rsidR="004D042A">
        <w:rPr>
          <w:rFonts w:ascii="Garamond" w:hAnsi="Garamond"/>
          <w:lang w:val="en-US"/>
        </w:rPr>
        <w:t>hat a programme-</w:t>
      </w:r>
      <w:r w:rsidR="004D042A" w:rsidRPr="006A73DA">
        <w:rPr>
          <w:rFonts w:ascii="Garamond" w:hAnsi="Garamond"/>
          <w:lang w:val="en-US"/>
        </w:rPr>
        <w:t xml:space="preserve">based approach could potentially </w:t>
      </w:r>
      <w:r w:rsidR="006F1F20">
        <w:rPr>
          <w:rFonts w:ascii="Garamond" w:hAnsi="Garamond"/>
          <w:lang w:val="en-US"/>
        </w:rPr>
        <w:t xml:space="preserve">help </w:t>
      </w:r>
      <w:r w:rsidR="004D042A" w:rsidRPr="006A73DA">
        <w:rPr>
          <w:rFonts w:ascii="Garamond" w:hAnsi="Garamond"/>
          <w:lang w:val="en-US"/>
        </w:rPr>
        <w:t>address</w:t>
      </w:r>
      <w:r w:rsidR="004D042A">
        <w:rPr>
          <w:rFonts w:ascii="Garamond" w:hAnsi="Garamond"/>
          <w:lang w:val="en-US"/>
        </w:rPr>
        <w:t xml:space="preserve">.   </w:t>
      </w:r>
      <w:r w:rsidR="00A96962">
        <w:rPr>
          <w:rFonts w:ascii="Garamond" w:hAnsi="Garamond"/>
          <w:lang w:val="en-US"/>
        </w:rPr>
        <w:t>The issues identified</w:t>
      </w:r>
      <w:r w:rsidR="006F1F20">
        <w:rPr>
          <w:rFonts w:ascii="Garamond" w:hAnsi="Garamond"/>
          <w:lang w:val="en-US"/>
        </w:rPr>
        <w:t xml:space="preserve"> include</w:t>
      </w:r>
      <w:r w:rsidR="00A96962">
        <w:rPr>
          <w:rFonts w:ascii="Garamond" w:hAnsi="Garamond"/>
          <w:lang w:val="en-US"/>
        </w:rPr>
        <w:t>d</w:t>
      </w:r>
      <w:r w:rsidR="002D6794" w:rsidRPr="004F4664">
        <w:rPr>
          <w:rFonts w:ascii="Garamond" w:hAnsi="Garamond"/>
          <w:lang w:val="en-US"/>
        </w:rPr>
        <w:t xml:space="preserve"> </w:t>
      </w:r>
      <w:r w:rsidR="00A96962">
        <w:rPr>
          <w:rFonts w:ascii="Garamond" w:hAnsi="Garamond"/>
          <w:lang w:val="en-US"/>
        </w:rPr>
        <w:t xml:space="preserve">coordinated planning that lacks an overall cohesive strategy due to a </w:t>
      </w:r>
      <w:r w:rsidR="002D6794" w:rsidRPr="004F4664">
        <w:rPr>
          <w:rFonts w:ascii="Garamond" w:hAnsi="Garamond"/>
          <w:lang w:val="en-US"/>
        </w:rPr>
        <w:t xml:space="preserve">focus </w:t>
      </w:r>
      <w:r w:rsidR="00A96962">
        <w:rPr>
          <w:rFonts w:ascii="Garamond" w:hAnsi="Garamond"/>
          <w:lang w:val="en-US"/>
        </w:rPr>
        <w:t xml:space="preserve">on </w:t>
      </w:r>
      <w:r w:rsidR="002D6794" w:rsidRPr="004F4664">
        <w:rPr>
          <w:rFonts w:ascii="Garamond" w:hAnsi="Garamond"/>
          <w:lang w:val="en-US"/>
        </w:rPr>
        <w:t>output level</w:t>
      </w:r>
      <w:r w:rsidR="002D6794">
        <w:rPr>
          <w:rFonts w:ascii="Garamond" w:hAnsi="Garamond"/>
          <w:lang w:val="en-US"/>
        </w:rPr>
        <w:t xml:space="preserve"> </w:t>
      </w:r>
      <w:r w:rsidR="00A96962">
        <w:rPr>
          <w:rFonts w:ascii="Garamond" w:hAnsi="Garamond"/>
          <w:lang w:val="en-US"/>
        </w:rPr>
        <w:t>results; m</w:t>
      </w:r>
      <w:r w:rsidR="002D6794">
        <w:rPr>
          <w:rFonts w:ascii="Garamond" w:hAnsi="Garamond"/>
          <w:lang w:val="en-US"/>
        </w:rPr>
        <w:t>ultiple formats, criteria, and indicators for proposal submissions and reporting</w:t>
      </w:r>
      <w:r w:rsidR="00A96962">
        <w:rPr>
          <w:rFonts w:ascii="Garamond" w:hAnsi="Garamond"/>
          <w:lang w:val="en-US"/>
        </w:rPr>
        <w:t>; and the i</w:t>
      </w:r>
      <w:r w:rsidR="002D6794">
        <w:rPr>
          <w:rFonts w:ascii="Garamond" w:hAnsi="Garamond"/>
          <w:lang w:val="en-US"/>
        </w:rPr>
        <w:t>nability to accommodate multisectoral objectives and programming</w:t>
      </w:r>
      <w:r w:rsidR="00A96962">
        <w:rPr>
          <w:rFonts w:ascii="Garamond" w:hAnsi="Garamond"/>
          <w:lang w:val="en-US"/>
        </w:rPr>
        <w:t xml:space="preserve">. Other challenges for individual agencies that </w:t>
      </w:r>
      <w:r w:rsidR="00633762">
        <w:rPr>
          <w:rFonts w:ascii="Garamond" w:hAnsi="Garamond"/>
          <w:lang w:val="en-US"/>
        </w:rPr>
        <w:t>are</w:t>
      </w:r>
      <w:r w:rsidR="002D6794">
        <w:rPr>
          <w:rFonts w:ascii="Garamond" w:hAnsi="Garamond"/>
          <w:lang w:val="en-US"/>
        </w:rPr>
        <w:t xml:space="preserve"> </w:t>
      </w:r>
      <w:r w:rsidR="002D6794" w:rsidRPr="00736F91">
        <w:rPr>
          <w:rFonts w:ascii="Garamond" w:hAnsi="Garamond"/>
          <w:lang w:val="en-US"/>
        </w:rPr>
        <w:t>not</w:t>
      </w:r>
      <w:r w:rsidR="002D6794">
        <w:rPr>
          <w:rFonts w:ascii="Garamond" w:hAnsi="Garamond"/>
          <w:lang w:val="en-US"/>
        </w:rPr>
        <w:t xml:space="preserve"> amenable to a programme-based approach solution</w:t>
      </w:r>
      <w:r w:rsidR="00633762">
        <w:rPr>
          <w:rFonts w:ascii="Garamond" w:hAnsi="Garamond"/>
          <w:lang w:val="en-US"/>
        </w:rPr>
        <w:t>, however,</w:t>
      </w:r>
      <w:r w:rsidR="002D6794">
        <w:rPr>
          <w:rFonts w:ascii="Garamond" w:hAnsi="Garamond"/>
          <w:lang w:val="en-US"/>
        </w:rPr>
        <w:t xml:space="preserve"> include</w:t>
      </w:r>
      <w:r w:rsidR="00A96962">
        <w:rPr>
          <w:rFonts w:ascii="Garamond" w:hAnsi="Garamond"/>
          <w:lang w:val="en-US"/>
        </w:rPr>
        <w:t xml:space="preserve"> changes in donor preferences and behavior independent of humanitarian coordination such as the l</w:t>
      </w:r>
      <w:r w:rsidR="002D6794" w:rsidRPr="006C1E87">
        <w:rPr>
          <w:rFonts w:ascii="Garamond" w:hAnsi="Garamond"/>
          <w:lang w:val="en-US"/>
        </w:rPr>
        <w:t xml:space="preserve">oss </w:t>
      </w:r>
      <w:r w:rsidR="00A96962">
        <w:rPr>
          <w:rFonts w:ascii="Garamond" w:hAnsi="Garamond"/>
          <w:lang w:val="en-US"/>
        </w:rPr>
        <w:t xml:space="preserve">of some bilateral </w:t>
      </w:r>
      <w:proofErr w:type="spellStart"/>
      <w:r w:rsidR="00A96962">
        <w:rPr>
          <w:rFonts w:ascii="Garamond" w:hAnsi="Garamond"/>
          <w:lang w:val="en-US"/>
        </w:rPr>
        <w:t>grantmaking</w:t>
      </w:r>
      <w:proofErr w:type="spellEnd"/>
      <w:r w:rsidR="002D6794" w:rsidRPr="006C1E87">
        <w:rPr>
          <w:rFonts w:ascii="Garamond" w:hAnsi="Garamond"/>
          <w:lang w:val="en-US"/>
        </w:rPr>
        <w:t xml:space="preserve"> at the country level</w:t>
      </w:r>
      <w:r w:rsidR="00A96962">
        <w:rPr>
          <w:rFonts w:ascii="Garamond" w:hAnsi="Garamond"/>
          <w:lang w:val="en-US"/>
        </w:rPr>
        <w:t>, and some donors no longer accepting</w:t>
      </w:r>
      <w:r w:rsidR="002D6794" w:rsidRPr="006C1E87">
        <w:rPr>
          <w:rFonts w:ascii="Garamond" w:hAnsi="Garamond"/>
          <w:lang w:val="en-US"/>
        </w:rPr>
        <w:t xml:space="preserve"> global annual reports as the sole source of reporting</w:t>
      </w:r>
      <w:r w:rsidR="00736F91">
        <w:rPr>
          <w:rFonts w:ascii="Garamond" w:hAnsi="Garamond"/>
          <w:lang w:val="en-US"/>
        </w:rPr>
        <w:t>.</w:t>
      </w:r>
    </w:p>
    <w:p w:rsidR="004B2DB1" w:rsidRDefault="006A73DA" w:rsidP="00A40F8D">
      <w:pPr>
        <w:spacing w:after="200" w:line="276" w:lineRule="auto"/>
        <w:jc w:val="both"/>
        <w:rPr>
          <w:rFonts w:ascii="Garamond" w:hAnsi="Garamond"/>
          <w:lang w:val="en-US"/>
        </w:rPr>
      </w:pPr>
      <w:r>
        <w:rPr>
          <w:rFonts w:ascii="Garamond" w:hAnsi="Garamond"/>
          <w:lang w:val="en-US"/>
        </w:rPr>
        <w:t xml:space="preserve">The report outlines </w:t>
      </w:r>
      <w:r w:rsidR="00353FA5">
        <w:rPr>
          <w:rFonts w:ascii="Garamond" w:hAnsi="Garamond"/>
          <w:lang w:val="en-US"/>
        </w:rPr>
        <w:t xml:space="preserve">two possible options for moving forward on the question of the programme-based approach.   </w:t>
      </w:r>
      <w:r>
        <w:rPr>
          <w:rFonts w:ascii="Garamond" w:hAnsi="Garamond"/>
          <w:lang w:val="en-US"/>
        </w:rPr>
        <w:t>Option 1 would incorporate and facilitate agency level program</w:t>
      </w:r>
      <w:r w:rsidR="00E83233">
        <w:rPr>
          <w:rFonts w:ascii="Garamond" w:hAnsi="Garamond"/>
          <w:lang w:val="en-US"/>
        </w:rPr>
        <w:t>me-</w:t>
      </w:r>
      <w:r>
        <w:rPr>
          <w:rFonts w:ascii="Garamond" w:hAnsi="Garamond"/>
          <w:lang w:val="en-US"/>
        </w:rPr>
        <w:t xml:space="preserve">based approaches within the current modalities.  </w:t>
      </w:r>
      <w:r w:rsidR="00353FA5" w:rsidRPr="00EA0A61">
        <w:rPr>
          <w:rFonts w:ascii="Garamond" w:hAnsi="Garamond"/>
          <w:lang w:val="en-US"/>
        </w:rPr>
        <w:t>It would mean that in addi</w:t>
      </w:r>
      <w:r w:rsidR="00353FA5">
        <w:rPr>
          <w:rFonts w:ascii="Garamond" w:hAnsi="Garamond"/>
          <w:lang w:val="en-US"/>
        </w:rPr>
        <w:t xml:space="preserve">tion to </w:t>
      </w:r>
      <w:r w:rsidR="000D55E8">
        <w:rPr>
          <w:rFonts w:ascii="Garamond" w:hAnsi="Garamond"/>
          <w:lang w:val="en-US"/>
        </w:rPr>
        <w:t xml:space="preserve">the usual </w:t>
      </w:r>
      <w:r w:rsidR="00353FA5">
        <w:rPr>
          <w:rFonts w:ascii="Garamond" w:hAnsi="Garamond"/>
          <w:lang w:val="en-US"/>
        </w:rPr>
        <w:t>projects within sectors</w:t>
      </w:r>
      <w:r w:rsidR="00353FA5" w:rsidRPr="00EA0A61">
        <w:rPr>
          <w:rFonts w:ascii="Garamond" w:hAnsi="Garamond"/>
          <w:lang w:val="en-US"/>
        </w:rPr>
        <w:t>, CAPs</w:t>
      </w:r>
      <w:r w:rsidR="00353FA5">
        <w:rPr>
          <w:rFonts w:ascii="Garamond" w:hAnsi="Garamond"/>
          <w:lang w:val="en-US"/>
        </w:rPr>
        <w:t>/CHAPs</w:t>
      </w:r>
      <w:r w:rsidR="00353FA5" w:rsidRPr="00EA0A61">
        <w:rPr>
          <w:rFonts w:ascii="Garamond" w:hAnsi="Garamond"/>
          <w:lang w:val="en-US"/>
        </w:rPr>
        <w:t xml:space="preserve"> could also include programmes</w:t>
      </w:r>
      <w:r w:rsidR="000D55E8">
        <w:rPr>
          <w:rFonts w:ascii="Garamond" w:hAnsi="Garamond"/>
          <w:lang w:val="en-US"/>
        </w:rPr>
        <w:t xml:space="preserve">, geared toward </w:t>
      </w:r>
      <w:r w:rsidR="00633762">
        <w:rPr>
          <w:rFonts w:ascii="Garamond" w:hAnsi="Garamond"/>
          <w:lang w:val="en-US"/>
        </w:rPr>
        <w:t>outcome-level</w:t>
      </w:r>
      <w:r w:rsidR="000D55E8">
        <w:rPr>
          <w:rFonts w:ascii="Garamond" w:hAnsi="Garamond"/>
          <w:lang w:val="en-US"/>
        </w:rPr>
        <w:t xml:space="preserve"> </w:t>
      </w:r>
      <w:r w:rsidR="00353FA5" w:rsidRPr="00EA0A61">
        <w:rPr>
          <w:rFonts w:ascii="Garamond" w:hAnsi="Garamond"/>
          <w:lang w:val="en-US"/>
        </w:rPr>
        <w:t xml:space="preserve">objectives. </w:t>
      </w:r>
      <w:r w:rsidR="00633762">
        <w:rPr>
          <w:rFonts w:ascii="Garamond" w:hAnsi="Garamond"/>
          <w:lang w:val="en-US"/>
        </w:rPr>
        <w:t>Transaction costs and workloads</w:t>
      </w:r>
      <w:r w:rsidR="00633762" w:rsidRPr="00EA0A61">
        <w:rPr>
          <w:rFonts w:ascii="Garamond" w:hAnsi="Garamond"/>
          <w:lang w:val="en-US"/>
        </w:rPr>
        <w:t xml:space="preserve"> </w:t>
      </w:r>
      <w:r w:rsidR="00E83233">
        <w:rPr>
          <w:rFonts w:ascii="Garamond" w:hAnsi="Garamond"/>
          <w:lang w:val="en-US"/>
        </w:rPr>
        <w:t>would be reduced for f</w:t>
      </w:r>
      <w:r w:rsidR="00353FA5" w:rsidRPr="00EA0A61">
        <w:rPr>
          <w:rFonts w:ascii="Garamond" w:hAnsi="Garamond"/>
          <w:lang w:val="en-US"/>
        </w:rPr>
        <w:t xml:space="preserve">undraising </w:t>
      </w:r>
      <w:r w:rsidR="00E83233">
        <w:rPr>
          <w:rFonts w:ascii="Garamond" w:hAnsi="Garamond"/>
          <w:lang w:val="en-US"/>
        </w:rPr>
        <w:t xml:space="preserve">and reporting, and for </w:t>
      </w:r>
      <w:r w:rsidR="00353FA5">
        <w:rPr>
          <w:rFonts w:ascii="Garamond" w:hAnsi="Garamond"/>
          <w:lang w:val="en-US"/>
        </w:rPr>
        <w:t xml:space="preserve">those </w:t>
      </w:r>
      <w:r w:rsidR="00E83233">
        <w:rPr>
          <w:rFonts w:ascii="Garamond" w:hAnsi="Garamond"/>
          <w:lang w:val="en-US"/>
        </w:rPr>
        <w:t>organizations capable of</w:t>
      </w:r>
      <w:r w:rsidR="00353FA5">
        <w:rPr>
          <w:rFonts w:ascii="Garamond" w:hAnsi="Garamond"/>
          <w:lang w:val="en-US"/>
        </w:rPr>
        <w:t xml:space="preserve"> </w:t>
      </w:r>
      <w:r w:rsidR="00E83233">
        <w:rPr>
          <w:rFonts w:ascii="Garamond" w:hAnsi="Garamond"/>
          <w:lang w:val="en-US"/>
        </w:rPr>
        <w:t>working to</w:t>
      </w:r>
      <w:r w:rsidR="00353FA5">
        <w:rPr>
          <w:rFonts w:ascii="Garamond" w:hAnsi="Garamond"/>
          <w:lang w:val="en-US"/>
        </w:rPr>
        <w:t xml:space="preserve"> outcomes </w:t>
      </w:r>
      <w:r w:rsidR="00E83233">
        <w:rPr>
          <w:rFonts w:ascii="Garamond" w:hAnsi="Garamond"/>
          <w:lang w:val="en-US"/>
        </w:rPr>
        <w:t>could</w:t>
      </w:r>
      <w:r w:rsidR="00353FA5">
        <w:rPr>
          <w:rFonts w:ascii="Garamond" w:hAnsi="Garamond"/>
          <w:lang w:val="en-US"/>
        </w:rPr>
        <w:t xml:space="preserve"> achieve benefits in both effectiveness and efficiency.</w:t>
      </w:r>
      <w:r w:rsidR="00E83233">
        <w:rPr>
          <w:rFonts w:ascii="Garamond" w:hAnsi="Garamond"/>
          <w:lang w:val="en-US"/>
        </w:rPr>
        <w:t xml:space="preserve"> However, the system</w:t>
      </w:r>
      <w:r w:rsidR="00226EEB">
        <w:rPr>
          <w:rFonts w:ascii="Garamond" w:hAnsi="Garamond"/>
          <w:lang w:val="en-US"/>
        </w:rPr>
        <w:t>-</w:t>
      </w:r>
      <w:r w:rsidR="00E83233">
        <w:rPr>
          <w:rFonts w:ascii="Garamond" w:hAnsi="Garamond"/>
          <w:lang w:val="en-US"/>
        </w:rPr>
        <w:t xml:space="preserve">level deficiencies in </w:t>
      </w:r>
      <w:r w:rsidR="00353FA5" w:rsidRPr="00917E9A">
        <w:rPr>
          <w:rFonts w:ascii="Garamond" w:hAnsi="Garamond"/>
          <w:lang w:val="en-US"/>
        </w:rPr>
        <w:t xml:space="preserve">strategic planning and </w:t>
      </w:r>
      <w:r w:rsidR="00353FA5">
        <w:rPr>
          <w:rFonts w:ascii="Garamond" w:hAnsi="Garamond"/>
          <w:lang w:val="en-US"/>
        </w:rPr>
        <w:t xml:space="preserve">accountability would </w:t>
      </w:r>
      <w:r w:rsidR="00353FA5" w:rsidRPr="00917E9A">
        <w:rPr>
          <w:rFonts w:ascii="Garamond" w:hAnsi="Garamond"/>
          <w:lang w:val="en-US"/>
        </w:rPr>
        <w:t>remain</w:t>
      </w:r>
      <w:r w:rsidR="00353FA5">
        <w:rPr>
          <w:rFonts w:ascii="Garamond" w:hAnsi="Garamond"/>
          <w:lang w:val="en-US"/>
        </w:rPr>
        <w:t xml:space="preserve">.  </w:t>
      </w:r>
      <w:r w:rsidR="00E83233">
        <w:rPr>
          <w:rFonts w:ascii="Garamond" w:hAnsi="Garamond"/>
          <w:lang w:val="en-US"/>
        </w:rPr>
        <w:t>Option 2 envisions a more ambitious</w:t>
      </w:r>
      <w:r>
        <w:rPr>
          <w:rFonts w:ascii="Garamond" w:hAnsi="Garamond"/>
          <w:lang w:val="en-US"/>
        </w:rPr>
        <w:t xml:space="preserve"> </w:t>
      </w:r>
      <w:r w:rsidR="00E83233">
        <w:rPr>
          <w:rFonts w:ascii="Garamond" w:hAnsi="Garamond"/>
          <w:lang w:val="en-US"/>
        </w:rPr>
        <w:t>shift to a</w:t>
      </w:r>
      <w:r>
        <w:rPr>
          <w:rFonts w:ascii="Garamond" w:hAnsi="Garamond"/>
          <w:lang w:val="en-US"/>
        </w:rPr>
        <w:t xml:space="preserve"> system</w:t>
      </w:r>
      <w:r w:rsidR="00E83233">
        <w:rPr>
          <w:rFonts w:ascii="Garamond" w:hAnsi="Garamond"/>
          <w:lang w:val="en-US"/>
        </w:rPr>
        <w:t>-</w:t>
      </w:r>
      <w:r>
        <w:rPr>
          <w:rFonts w:ascii="Garamond" w:hAnsi="Garamond"/>
          <w:lang w:val="en-US"/>
        </w:rPr>
        <w:t>wide program</w:t>
      </w:r>
      <w:r w:rsidR="00E83233">
        <w:rPr>
          <w:rFonts w:ascii="Garamond" w:hAnsi="Garamond"/>
          <w:lang w:val="en-US"/>
        </w:rPr>
        <w:t>me</w:t>
      </w:r>
      <w:r>
        <w:rPr>
          <w:rFonts w:ascii="Garamond" w:hAnsi="Garamond"/>
          <w:lang w:val="en-US"/>
        </w:rPr>
        <w:t>-based approach for all CAP countries</w:t>
      </w:r>
      <w:r w:rsidR="00E52A82">
        <w:rPr>
          <w:rFonts w:ascii="Garamond" w:hAnsi="Garamond"/>
          <w:lang w:val="en-US"/>
        </w:rPr>
        <w:t>,</w:t>
      </w:r>
      <w:r w:rsidR="004B2DB1">
        <w:rPr>
          <w:rFonts w:ascii="Garamond" w:hAnsi="Garamond"/>
          <w:lang w:val="en-US"/>
        </w:rPr>
        <w:t xml:space="preserve"> </w:t>
      </w:r>
      <w:r w:rsidR="00353FA5">
        <w:rPr>
          <w:rFonts w:ascii="Garamond" w:hAnsi="Garamond"/>
          <w:lang w:val="en-US"/>
        </w:rPr>
        <w:t>refram</w:t>
      </w:r>
      <w:r w:rsidR="00E52A82">
        <w:rPr>
          <w:rFonts w:ascii="Garamond" w:hAnsi="Garamond"/>
          <w:lang w:val="en-US"/>
        </w:rPr>
        <w:t>ing</w:t>
      </w:r>
      <w:r w:rsidR="00353FA5">
        <w:rPr>
          <w:rFonts w:ascii="Garamond" w:hAnsi="Garamond"/>
          <w:lang w:val="en-US"/>
        </w:rPr>
        <w:t xml:space="preserve"> all the CAPs/CHAPs for chronic emergencies on a </w:t>
      </w:r>
      <w:r w:rsidR="00E52A82">
        <w:rPr>
          <w:rFonts w:ascii="Garamond" w:hAnsi="Garamond"/>
          <w:lang w:val="en-US"/>
        </w:rPr>
        <w:t>programme-</w:t>
      </w:r>
      <w:r w:rsidR="00353FA5">
        <w:rPr>
          <w:rFonts w:ascii="Garamond" w:hAnsi="Garamond"/>
          <w:lang w:val="en-US"/>
        </w:rPr>
        <w:t xml:space="preserve">basis with outcome-level targets, and would integrate separate projects as components of these programmes.  </w:t>
      </w:r>
      <w:r w:rsidR="00E52A82">
        <w:rPr>
          <w:rFonts w:ascii="Garamond" w:hAnsi="Garamond"/>
          <w:lang w:val="en-US"/>
        </w:rPr>
        <w:t>T</w:t>
      </w:r>
      <w:r w:rsidR="00353FA5">
        <w:rPr>
          <w:rFonts w:ascii="Garamond" w:hAnsi="Garamond"/>
          <w:lang w:val="en-US"/>
        </w:rPr>
        <w:t xml:space="preserve">his option </w:t>
      </w:r>
      <w:r w:rsidR="00E52A82">
        <w:rPr>
          <w:rFonts w:ascii="Garamond" w:hAnsi="Garamond"/>
          <w:lang w:val="en-US"/>
        </w:rPr>
        <w:t>could potentially</w:t>
      </w:r>
      <w:r w:rsidR="00353FA5">
        <w:rPr>
          <w:rFonts w:ascii="Garamond" w:hAnsi="Garamond"/>
          <w:lang w:val="en-US"/>
        </w:rPr>
        <w:t xml:space="preserve"> provide the overall strategic planning and performance assessment capacity the system </w:t>
      </w:r>
      <w:r w:rsidR="00E52A82">
        <w:rPr>
          <w:rFonts w:ascii="Garamond" w:hAnsi="Garamond"/>
          <w:lang w:val="en-US"/>
        </w:rPr>
        <w:t>currently lacks, and</w:t>
      </w:r>
      <w:r w:rsidR="00737685">
        <w:rPr>
          <w:rFonts w:ascii="Garamond" w:hAnsi="Garamond"/>
          <w:lang w:val="en-US"/>
        </w:rPr>
        <w:t xml:space="preserve"> moving</w:t>
      </w:r>
      <w:r w:rsidR="00353FA5">
        <w:rPr>
          <w:rFonts w:ascii="Garamond" w:hAnsi="Garamond"/>
          <w:lang w:val="en-US"/>
        </w:rPr>
        <w:t xml:space="preserve"> from a project to a programme basis could </w:t>
      </w:r>
      <w:r w:rsidR="00737685">
        <w:rPr>
          <w:rFonts w:ascii="Garamond" w:hAnsi="Garamond"/>
          <w:lang w:val="en-US"/>
        </w:rPr>
        <w:t xml:space="preserve">strengthen unified action and </w:t>
      </w:r>
      <w:r w:rsidR="00353FA5">
        <w:rPr>
          <w:rFonts w:ascii="Garamond" w:hAnsi="Garamond"/>
          <w:lang w:val="en-US"/>
        </w:rPr>
        <w:t xml:space="preserve">the </w:t>
      </w:r>
      <w:r w:rsidR="00170741">
        <w:rPr>
          <w:rFonts w:ascii="Garamond" w:hAnsi="Garamond"/>
          <w:lang w:val="en-US"/>
        </w:rPr>
        <w:t xml:space="preserve">coordination mindset of actors in the field. </w:t>
      </w:r>
      <w:r w:rsidR="00A40F8D">
        <w:rPr>
          <w:rFonts w:ascii="Garamond" w:hAnsi="Garamond"/>
          <w:lang w:val="en-US"/>
        </w:rPr>
        <w:t>On the negative side</w:t>
      </w:r>
      <w:r w:rsidR="00737685">
        <w:rPr>
          <w:rFonts w:ascii="Garamond" w:hAnsi="Garamond"/>
          <w:lang w:val="en-US"/>
        </w:rPr>
        <w:t>,</w:t>
      </w:r>
      <w:r w:rsidR="00A40F8D">
        <w:rPr>
          <w:rFonts w:ascii="Garamond" w:hAnsi="Garamond"/>
          <w:lang w:val="en-US"/>
        </w:rPr>
        <w:t xml:space="preserve"> it would involve considerable start-up costs, </w:t>
      </w:r>
      <w:r w:rsidR="00737685">
        <w:rPr>
          <w:rFonts w:ascii="Garamond" w:hAnsi="Garamond"/>
          <w:lang w:val="en-US"/>
        </w:rPr>
        <w:t>and t</w:t>
      </w:r>
      <w:r w:rsidR="00A40F8D">
        <w:rPr>
          <w:rFonts w:ascii="Garamond" w:hAnsi="Garamond"/>
          <w:lang w:val="en-US"/>
        </w:rPr>
        <w:t xml:space="preserve">he smaller and more project-oriented NGOs would </w:t>
      </w:r>
      <w:r w:rsidR="00353FA5">
        <w:rPr>
          <w:rFonts w:ascii="Garamond" w:hAnsi="Garamond"/>
          <w:lang w:val="en-US"/>
        </w:rPr>
        <w:t>lose vi</w:t>
      </w:r>
      <w:r w:rsidR="00A40F8D">
        <w:rPr>
          <w:rFonts w:ascii="Garamond" w:hAnsi="Garamond"/>
          <w:lang w:val="en-US"/>
        </w:rPr>
        <w:t>sibility and direct access to donors in the CAP</w:t>
      </w:r>
      <w:r w:rsidR="00737685">
        <w:rPr>
          <w:rFonts w:ascii="Garamond" w:hAnsi="Garamond"/>
          <w:lang w:val="en-US"/>
        </w:rPr>
        <w:t xml:space="preserve">. Additionally, </w:t>
      </w:r>
      <w:r w:rsidR="00353FA5">
        <w:rPr>
          <w:rFonts w:ascii="Garamond" w:hAnsi="Garamond"/>
          <w:lang w:val="en-US"/>
        </w:rPr>
        <w:t xml:space="preserve">the system would no longer be able to track funding </w:t>
      </w:r>
      <w:r w:rsidR="00A40F8D">
        <w:rPr>
          <w:rFonts w:ascii="Garamond" w:hAnsi="Garamond"/>
          <w:lang w:val="en-US"/>
        </w:rPr>
        <w:t>amounts by</w:t>
      </w:r>
      <w:r w:rsidR="00353FA5">
        <w:rPr>
          <w:rFonts w:ascii="Garamond" w:hAnsi="Garamond"/>
          <w:lang w:val="en-US"/>
        </w:rPr>
        <w:t xml:space="preserve"> </w:t>
      </w:r>
      <w:r w:rsidR="00A40F8D">
        <w:rPr>
          <w:rFonts w:ascii="Garamond" w:hAnsi="Garamond"/>
          <w:lang w:val="en-US"/>
        </w:rPr>
        <w:t xml:space="preserve">sector.  It also runs the risk of </w:t>
      </w:r>
      <w:r w:rsidR="00353FA5">
        <w:rPr>
          <w:rFonts w:ascii="Garamond" w:hAnsi="Garamond"/>
          <w:lang w:val="en-US"/>
        </w:rPr>
        <w:t xml:space="preserve">that both information and accountability </w:t>
      </w:r>
      <w:r w:rsidR="00737685">
        <w:rPr>
          <w:rFonts w:ascii="Garamond" w:hAnsi="Garamond"/>
          <w:lang w:val="en-US"/>
        </w:rPr>
        <w:t xml:space="preserve">could </w:t>
      </w:r>
      <w:r w:rsidR="00353FA5">
        <w:rPr>
          <w:rFonts w:ascii="Garamond" w:hAnsi="Garamond"/>
          <w:lang w:val="en-US"/>
        </w:rPr>
        <w:t>be lost</w:t>
      </w:r>
      <w:r w:rsidR="00A40F8D">
        <w:rPr>
          <w:rFonts w:ascii="Garamond" w:hAnsi="Garamond"/>
          <w:lang w:val="en-US"/>
        </w:rPr>
        <w:t xml:space="preserve"> if monitoring systems are not in place to adequately report against outcomes. </w:t>
      </w:r>
      <w:r w:rsidR="00353FA5">
        <w:rPr>
          <w:rFonts w:ascii="Garamond" w:hAnsi="Garamond"/>
          <w:lang w:val="en-US"/>
        </w:rPr>
        <w:t xml:space="preserve"> </w:t>
      </w:r>
    </w:p>
    <w:p w:rsidR="00304294" w:rsidRDefault="00A40F8D" w:rsidP="00C7533A">
      <w:pPr>
        <w:spacing w:after="200" w:line="276" w:lineRule="auto"/>
        <w:jc w:val="both"/>
        <w:rPr>
          <w:rFonts w:ascii="Garamond" w:eastAsiaTheme="majorEastAsia" w:hAnsi="Garamond" w:cstheme="majorBidi"/>
          <w:b/>
          <w:bCs/>
          <w:color w:val="365F91" w:themeColor="accent1" w:themeShade="BF"/>
          <w:sz w:val="28"/>
          <w:szCs w:val="28"/>
          <w:lang w:val="en-US"/>
        </w:rPr>
      </w:pPr>
      <w:r>
        <w:rPr>
          <w:rFonts w:ascii="Garamond" w:hAnsi="Garamond"/>
          <w:lang w:val="en-US"/>
        </w:rPr>
        <w:t xml:space="preserve">The report concludes with </w:t>
      </w:r>
      <w:r w:rsidR="00304294">
        <w:rPr>
          <w:rFonts w:ascii="Garamond" w:hAnsi="Garamond"/>
          <w:lang w:val="en-US"/>
        </w:rPr>
        <w:t xml:space="preserve">a set of </w:t>
      </w:r>
      <w:r>
        <w:rPr>
          <w:rFonts w:ascii="Garamond" w:hAnsi="Garamond"/>
          <w:lang w:val="en-US"/>
        </w:rPr>
        <w:t xml:space="preserve">recommendations that include launching a pilot study process in two or more field settings in 2012 </w:t>
      </w:r>
      <w:r w:rsidR="00A27A9A">
        <w:rPr>
          <w:rFonts w:ascii="Garamond" w:hAnsi="Garamond"/>
          <w:lang w:val="en-US"/>
        </w:rPr>
        <w:t>to</w:t>
      </w:r>
      <w:r>
        <w:rPr>
          <w:rFonts w:ascii="Garamond" w:hAnsi="Garamond"/>
          <w:lang w:val="en-US"/>
        </w:rPr>
        <w:t xml:space="preserve"> </w:t>
      </w:r>
      <w:r w:rsidR="00304294">
        <w:rPr>
          <w:rFonts w:ascii="Garamond" w:hAnsi="Garamond"/>
          <w:lang w:val="en-US"/>
        </w:rPr>
        <w:t xml:space="preserve">examine the feasibility, practical implications, and potential benefits of both options. </w:t>
      </w:r>
      <w:r w:rsidR="00A27A9A">
        <w:rPr>
          <w:rFonts w:ascii="Garamond" w:hAnsi="Garamond"/>
          <w:lang w:val="en-US"/>
        </w:rPr>
        <w:t xml:space="preserve">In addition, the report notes that regardless of which, if any, option is pursued, current </w:t>
      </w:r>
      <w:r w:rsidR="00A27A9A">
        <w:rPr>
          <w:rFonts w:ascii="Garamond" w:hAnsi="Garamond"/>
        </w:rPr>
        <w:t xml:space="preserve">inefficiencies and transaction costs could be significantly reduced if agencies and donors alike took steps to </w:t>
      </w:r>
      <w:r w:rsidR="00A27A9A">
        <w:rPr>
          <w:rFonts w:ascii="Garamond" w:hAnsi="Garamond"/>
          <w:lang w:val="en-US"/>
        </w:rPr>
        <w:t xml:space="preserve">harmonize their internal </w:t>
      </w:r>
      <w:r w:rsidR="00345559">
        <w:rPr>
          <w:rFonts w:ascii="Garamond" w:hAnsi="Garamond"/>
          <w:lang w:val="en-US"/>
        </w:rPr>
        <w:t>processes</w:t>
      </w:r>
      <w:r w:rsidR="00A27A9A">
        <w:rPr>
          <w:rFonts w:ascii="Garamond" w:hAnsi="Garamond"/>
          <w:lang w:val="en-US"/>
        </w:rPr>
        <w:t xml:space="preserve"> with those </w:t>
      </w:r>
      <w:r w:rsidR="00E70D01">
        <w:rPr>
          <w:rFonts w:ascii="Garamond" w:hAnsi="Garamond"/>
          <w:lang w:val="en-US"/>
        </w:rPr>
        <w:t>of</w:t>
      </w:r>
      <w:r w:rsidR="00A27A9A">
        <w:rPr>
          <w:rFonts w:ascii="Garamond" w:hAnsi="Garamond"/>
          <w:lang w:val="en-US"/>
        </w:rPr>
        <w:t xml:space="preserve"> the </w:t>
      </w:r>
      <w:r w:rsidR="00345559">
        <w:rPr>
          <w:rFonts w:ascii="Garamond" w:hAnsi="Garamond"/>
          <w:lang w:val="en-US"/>
        </w:rPr>
        <w:t>coordinated system</w:t>
      </w:r>
      <w:r w:rsidR="00A27A9A">
        <w:rPr>
          <w:rFonts w:ascii="Garamond" w:hAnsi="Garamond"/>
          <w:lang w:val="en-US"/>
        </w:rPr>
        <w:t xml:space="preserve">. </w:t>
      </w:r>
      <w:r w:rsidR="00304294">
        <w:rPr>
          <w:rFonts w:ascii="Garamond" w:hAnsi="Garamond"/>
          <w:lang w:val="en-US"/>
        </w:rPr>
        <w:br w:type="page"/>
      </w:r>
    </w:p>
    <w:p w:rsidR="007655C9" w:rsidRDefault="007655C9" w:rsidP="00A25CF9">
      <w:pPr>
        <w:pStyle w:val="Heading1"/>
        <w:numPr>
          <w:ilvl w:val="0"/>
          <w:numId w:val="3"/>
        </w:numPr>
        <w:rPr>
          <w:color w:val="auto"/>
          <w:lang w:val="en-US"/>
        </w:rPr>
      </w:pPr>
      <w:bookmarkStart w:id="2" w:name="_Toc294473620"/>
      <w:r w:rsidRPr="007A7A10">
        <w:rPr>
          <w:color w:val="auto"/>
          <w:lang w:val="en-US"/>
        </w:rPr>
        <w:lastRenderedPageBreak/>
        <w:t>Introduction</w:t>
      </w:r>
      <w:bookmarkEnd w:id="2"/>
      <w:r w:rsidR="007A7A10" w:rsidRPr="007A7A10">
        <w:rPr>
          <w:color w:val="auto"/>
          <w:lang w:val="en-US"/>
        </w:rPr>
        <w:t xml:space="preserve"> </w:t>
      </w:r>
    </w:p>
    <w:p w:rsidR="00C357E4" w:rsidRDefault="00C357E4" w:rsidP="008B5B3F">
      <w:pPr>
        <w:rPr>
          <w:rFonts w:ascii="Garamond" w:hAnsi="Garamond" w:cs="TimesNewRomanPSMT"/>
        </w:rPr>
      </w:pPr>
    </w:p>
    <w:p w:rsidR="00D413E7" w:rsidRPr="00D413E7" w:rsidRDefault="00D413E7" w:rsidP="00327688">
      <w:pPr>
        <w:jc w:val="both"/>
        <w:rPr>
          <w:rFonts w:ascii="Garamond" w:hAnsi="Garamond" w:cs="TimesNewRomanPSMT"/>
        </w:rPr>
      </w:pPr>
      <w:r>
        <w:rPr>
          <w:rFonts w:ascii="Garamond" w:hAnsi="Garamond" w:cs="TimesNewRomanPSMT"/>
        </w:rPr>
        <w:t>Since 2006 the changes brought about by the humanitarian reform process have fostered</w:t>
      </w:r>
      <w:r w:rsidR="004E3E26">
        <w:rPr>
          <w:rFonts w:ascii="Garamond" w:hAnsi="Garamond" w:cs="TimesNewRomanPSMT"/>
        </w:rPr>
        <w:t xml:space="preserve"> </w:t>
      </w:r>
      <w:r w:rsidR="00CB6985">
        <w:rPr>
          <w:rFonts w:ascii="Garamond" w:hAnsi="Garamond" w:cs="TimesNewRomanPSMT"/>
        </w:rPr>
        <w:t>substantial</w:t>
      </w:r>
      <w:r w:rsidR="004E3E26">
        <w:rPr>
          <w:rFonts w:ascii="Garamond" w:hAnsi="Garamond" w:cs="TimesNewRomanPSMT"/>
        </w:rPr>
        <w:t xml:space="preserve"> </w:t>
      </w:r>
      <w:r>
        <w:rPr>
          <w:rFonts w:ascii="Garamond" w:hAnsi="Garamond" w:cs="TimesNewRomanPSMT"/>
        </w:rPr>
        <w:t xml:space="preserve">improvements in the </w:t>
      </w:r>
      <w:r w:rsidR="0056107E">
        <w:rPr>
          <w:rFonts w:ascii="Garamond" w:hAnsi="Garamond" w:cs="TimesNewRomanPSMT"/>
        </w:rPr>
        <w:t xml:space="preserve">international humanitarian </w:t>
      </w:r>
      <w:r>
        <w:rPr>
          <w:rFonts w:ascii="Garamond" w:hAnsi="Garamond" w:cs="TimesNewRomanPSMT"/>
        </w:rPr>
        <w:t>syste</w:t>
      </w:r>
      <w:r w:rsidR="0056107E">
        <w:rPr>
          <w:rFonts w:ascii="Garamond" w:hAnsi="Garamond" w:cs="TimesNewRomanPSMT"/>
        </w:rPr>
        <w:t>m</w:t>
      </w:r>
      <w:r w:rsidR="004E3E26">
        <w:rPr>
          <w:rFonts w:ascii="Garamond" w:hAnsi="Garamond" w:cs="TimesNewRomanPSMT"/>
        </w:rPr>
        <w:t xml:space="preserve">, while at the same time posing considerable challenges to its constituent </w:t>
      </w:r>
      <w:r w:rsidR="00EC5B39">
        <w:rPr>
          <w:rFonts w:ascii="Garamond" w:hAnsi="Garamond" w:cs="TimesNewRomanPSMT"/>
        </w:rPr>
        <w:t>organisations</w:t>
      </w:r>
      <w:r w:rsidR="004E3E26">
        <w:rPr>
          <w:rFonts w:ascii="Garamond" w:hAnsi="Garamond" w:cs="TimesNewRomanPSMT"/>
        </w:rPr>
        <w:t xml:space="preserve">.   As the new financing and coordination mechanisms evolve, and the </w:t>
      </w:r>
      <w:r w:rsidR="0056107E">
        <w:rPr>
          <w:rFonts w:ascii="Garamond" w:hAnsi="Garamond" w:cs="TimesNewRomanPSMT"/>
        </w:rPr>
        <w:t xml:space="preserve">operational </w:t>
      </w:r>
      <w:r w:rsidR="00CB6985">
        <w:rPr>
          <w:rFonts w:ascii="Garamond" w:hAnsi="Garamond" w:cs="TimesNewRomanPSMT"/>
        </w:rPr>
        <w:t>humanitarian</w:t>
      </w:r>
      <w:r w:rsidR="004E3E26">
        <w:rPr>
          <w:rFonts w:ascii="Garamond" w:hAnsi="Garamond" w:cs="TimesNewRomanPSMT"/>
        </w:rPr>
        <w:t xml:space="preserve"> or</w:t>
      </w:r>
      <w:r w:rsidR="00CB6985">
        <w:rPr>
          <w:rFonts w:ascii="Garamond" w:hAnsi="Garamond" w:cs="TimesNewRomanPSMT"/>
        </w:rPr>
        <w:t>ganis</w:t>
      </w:r>
      <w:r w:rsidR="004E3E26">
        <w:rPr>
          <w:rFonts w:ascii="Garamond" w:hAnsi="Garamond" w:cs="TimesNewRomanPSMT"/>
        </w:rPr>
        <w:t xml:space="preserve">ations adapt, a continuing process of review and evaluation </w:t>
      </w:r>
      <w:r w:rsidR="0056107E">
        <w:rPr>
          <w:rFonts w:ascii="Garamond" w:hAnsi="Garamond" w:cs="TimesNewRomanPSMT"/>
        </w:rPr>
        <w:t>has led to</w:t>
      </w:r>
      <w:r w:rsidR="004E3E26">
        <w:rPr>
          <w:rFonts w:ascii="Garamond" w:hAnsi="Garamond" w:cs="TimesNewRomanPSMT"/>
        </w:rPr>
        <w:t xml:space="preserve"> joint initiatives</w:t>
      </w:r>
      <w:r w:rsidR="001F7145">
        <w:rPr>
          <w:rFonts w:ascii="Garamond" w:hAnsi="Garamond" w:cs="TimesNewRomanPSMT"/>
        </w:rPr>
        <w:t xml:space="preserve"> </w:t>
      </w:r>
      <w:r w:rsidR="0056107E">
        <w:rPr>
          <w:rFonts w:ascii="Garamond" w:hAnsi="Garamond" w:cs="TimesNewRomanPSMT"/>
        </w:rPr>
        <w:t>seeking</w:t>
      </w:r>
      <w:r w:rsidR="001F7145">
        <w:rPr>
          <w:rFonts w:ascii="Garamond" w:hAnsi="Garamond" w:cs="TimesNewRomanPSMT"/>
        </w:rPr>
        <w:t xml:space="preserve"> to </w:t>
      </w:r>
      <w:r w:rsidR="004E3E26">
        <w:rPr>
          <w:rFonts w:ascii="Garamond" w:hAnsi="Garamond" w:cs="TimesNewRomanPSMT"/>
        </w:rPr>
        <w:t>improve and fine-tune the instruments.  This scoping study represents one such initiative.</w:t>
      </w:r>
    </w:p>
    <w:p w:rsidR="007655C9" w:rsidRPr="007A7A10" w:rsidRDefault="00E80D26" w:rsidP="007655C9">
      <w:pPr>
        <w:pStyle w:val="Heading2"/>
        <w:rPr>
          <w:color w:val="auto"/>
          <w:lang w:val="en-US"/>
        </w:rPr>
      </w:pPr>
      <w:bookmarkStart w:id="3" w:name="_Toc294473621"/>
      <w:r>
        <w:rPr>
          <w:color w:val="auto"/>
          <w:lang w:val="en-US"/>
        </w:rPr>
        <w:t>1.1 O</w:t>
      </w:r>
      <w:r w:rsidR="007655C9" w:rsidRPr="007A7A10">
        <w:rPr>
          <w:color w:val="auto"/>
          <w:lang w:val="en-US"/>
        </w:rPr>
        <w:t xml:space="preserve">bjectives </w:t>
      </w:r>
      <w:r w:rsidR="00587C9D">
        <w:rPr>
          <w:color w:val="auto"/>
          <w:lang w:val="en-US"/>
        </w:rPr>
        <w:t xml:space="preserve">and methodology </w:t>
      </w:r>
      <w:r w:rsidR="007655C9" w:rsidRPr="007A7A10">
        <w:rPr>
          <w:color w:val="auto"/>
          <w:lang w:val="en-US"/>
        </w:rPr>
        <w:t xml:space="preserve">of </w:t>
      </w:r>
      <w:r w:rsidR="006E7006">
        <w:rPr>
          <w:color w:val="auto"/>
          <w:lang w:val="en-US"/>
        </w:rPr>
        <w:t xml:space="preserve">the </w:t>
      </w:r>
      <w:r w:rsidR="007655C9" w:rsidRPr="007A7A10">
        <w:rPr>
          <w:color w:val="auto"/>
          <w:lang w:val="en-US"/>
        </w:rPr>
        <w:t>study</w:t>
      </w:r>
      <w:bookmarkEnd w:id="3"/>
    </w:p>
    <w:p w:rsidR="00E55FD6" w:rsidRDefault="00E55FD6" w:rsidP="00567A75">
      <w:pPr>
        <w:jc w:val="both"/>
        <w:rPr>
          <w:rFonts w:ascii="Garamond" w:hAnsi="Garamond"/>
          <w:lang w:val="en-US"/>
        </w:rPr>
      </w:pPr>
    </w:p>
    <w:p w:rsidR="00567A75" w:rsidRPr="00D413E7" w:rsidRDefault="00567A75" w:rsidP="00567A75">
      <w:pPr>
        <w:jc w:val="both"/>
        <w:rPr>
          <w:rFonts w:ascii="Garamond" w:hAnsi="Garamond"/>
          <w:lang w:val="en-US"/>
        </w:rPr>
      </w:pPr>
      <w:r w:rsidRPr="00D413E7">
        <w:rPr>
          <w:rFonts w:ascii="Garamond" w:hAnsi="Garamond"/>
          <w:lang w:val="en-US"/>
        </w:rPr>
        <w:t>The</w:t>
      </w:r>
      <w:r>
        <w:rPr>
          <w:rFonts w:ascii="Garamond" w:hAnsi="Garamond"/>
          <w:lang w:val="en-US"/>
        </w:rPr>
        <w:t xml:space="preserve"> subject of this </w:t>
      </w:r>
      <w:r w:rsidRPr="00D413E7">
        <w:rPr>
          <w:rFonts w:ascii="Garamond" w:hAnsi="Garamond"/>
          <w:lang w:val="en-US"/>
        </w:rPr>
        <w:t>study</w:t>
      </w:r>
      <w:r>
        <w:rPr>
          <w:rFonts w:ascii="Garamond" w:hAnsi="Garamond"/>
          <w:lang w:val="en-US"/>
        </w:rPr>
        <w:t xml:space="preserve"> derived from a 2009</w:t>
      </w:r>
      <w:r w:rsidR="00F25286">
        <w:rPr>
          <w:rFonts w:ascii="Garamond" w:hAnsi="Garamond"/>
          <w:lang w:val="en-US"/>
        </w:rPr>
        <w:t xml:space="preserve"> report </w:t>
      </w:r>
      <w:r>
        <w:rPr>
          <w:rFonts w:ascii="Garamond" w:hAnsi="Garamond"/>
          <w:lang w:val="en-US"/>
        </w:rPr>
        <w:t xml:space="preserve">examining the </w:t>
      </w:r>
      <w:r w:rsidRPr="00D413E7">
        <w:rPr>
          <w:rFonts w:ascii="Garamond" w:hAnsi="Garamond"/>
          <w:lang w:val="en-US"/>
        </w:rPr>
        <w:t>transaction costs</w:t>
      </w:r>
      <w:r>
        <w:rPr>
          <w:rFonts w:ascii="Garamond" w:hAnsi="Garamond"/>
          <w:lang w:val="en-US"/>
        </w:rPr>
        <w:t xml:space="preserve"> entai</w:t>
      </w:r>
      <w:r w:rsidR="00327688">
        <w:rPr>
          <w:rFonts w:ascii="Garamond" w:hAnsi="Garamond"/>
          <w:lang w:val="en-US"/>
        </w:rPr>
        <w:t>led in the common humanitarian financing mechanisms, or ‘pooled funds’ established three years prior - the Central Emergency Response Fund (</w:t>
      </w:r>
      <w:r>
        <w:rPr>
          <w:rFonts w:ascii="Garamond" w:hAnsi="Garamond"/>
          <w:lang w:val="en-US"/>
        </w:rPr>
        <w:t>CERF</w:t>
      </w:r>
      <w:r w:rsidR="00327688">
        <w:rPr>
          <w:rFonts w:ascii="Garamond" w:hAnsi="Garamond"/>
          <w:lang w:val="en-US"/>
        </w:rPr>
        <w:t>)</w:t>
      </w:r>
      <w:r>
        <w:rPr>
          <w:rFonts w:ascii="Garamond" w:hAnsi="Garamond"/>
          <w:lang w:val="en-US"/>
        </w:rPr>
        <w:t xml:space="preserve"> and the Common Humanitarian Funds </w:t>
      </w:r>
      <w:r w:rsidR="00327688">
        <w:rPr>
          <w:rFonts w:ascii="Garamond" w:hAnsi="Garamond"/>
          <w:lang w:val="en-US"/>
        </w:rPr>
        <w:t xml:space="preserve">(CHFs) </w:t>
      </w:r>
      <w:r>
        <w:rPr>
          <w:rFonts w:ascii="Garamond" w:hAnsi="Garamond"/>
          <w:lang w:val="en-US"/>
        </w:rPr>
        <w:t>at country level</w:t>
      </w:r>
      <w:r w:rsidR="00327688">
        <w:rPr>
          <w:rFonts w:ascii="Garamond" w:hAnsi="Garamond"/>
          <w:lang w:val="en-US"/>
        </w:rPr>
        <w:t>. Among other findings, t</w:t>
      </w:r>
      <w:r w:rsidR="00F25286">
        <w:rPr>
          <w:rFonts w:ascii="Garamond" w:hAnsi="Garamond"/>
          <w:lang w:val="en-US"/>
        </w:rPr>
        <w:t xml:space="preserve">he transaction costs study </w:t>
      </w:r>
      <w:r w:rsidR="00327688">
        <w:rPr>
          <w:rFonts w:ascii="Garamond" w:hAnsi="Garamond"/>
          <w:lang w:val="en-US"/>
        </w:rPr>
        <w:t>put forward that ‘</w:t>
      </w:r>
      <w:r w:rsidRPr="00D413E7">
        <w:rPr>
          <w:rFonts w:ascii="Garamond" w:hAnsi="Garamond"/>
        </w:rPr>
        <w:t>pooled humanitarian funds would benefit from an option for programme-based, cross-sectoral allocations</w:t>
      </w:r>
      <w:r w:rsidR="00327688">
        <w:rPr>
          <w:rFonts w:ascii="Garamond" w:hAnsi="Garamond" w:cs="TimesNewRomanPSMT"/>
        </w:rPr>
        <w:t>’,</w:t>
      </w:r>
      <w:r w:rsidRPr="00D413E7">
        <w:rPr>
          <w:rFonts w:ascii="Garamond" w:hAnsi="Garamond" w:cs="TimesNewRomanPSMT"/>
        </w:rPr>
        <w:t xml:space="preserve"> and went further to suggest that the</w:t>
      </w:r>
      <w:r>
        <w:rPr>
          <w:rFonts w:ascii="Garamond" w:hAnsi="Garamond" w:cs="TimesNewRomanPSMT"/>
        </w:rPr>
        <w:t xml:space="preserve"> </w:t>
      </w:r>
      <w:r w:rsidR="00F25286">
        <w:rPr>
          <w:rFonts w:ascii="Garamond" w:hAnsi="Garamond" w:cs="TimesNewRomanPSMT"/>
        </w:rPr>
        <w:t>CAP itself</w:t>
      </w:r>
      <w:r w:rsidR="00327688">
        <w:rPr>
          <w:rFonts w:ascii="Garamond" w:hAnsi="Garamond" w:cs="TimesNewRomanPSMT"/>
        </w:rPr>
        <w:t xml:space="preserve"> could be usefully ‘</w:t>
      </w:r>
      <w:r w:rsidRPr="00D413E7">
        <w:rPr>
          <w:rFonts w:ascii="Garamond" w:hAnsi="Garamond" w:cs="TimesNewRomanPSMT"/>
        </w:rPr>
        <w:t>redesigned</w:t>
      </w:r>
      <w:r w:rsidRPr="00D413E7">
        <w:rPr>
          <w:rFonts w:ascii="Garamond" w:hAnsi="Garamond"/>
        </w:rPr>
        <w:t xml:space="preserve"> to function </w:t>
      </w:r>
      <w:r w:rsidR="00327688">
        <w:rPr>
          <w:rFonts w:ascii="Garamond" w:hAnsi="Garamond"/>
        </w:rPr>
        <w:t>at the programme level as well.’</w:t>
      </w:r>
      <w:r w:rsidRPr="00D413E7">
        <w:rPr>
          <w:rFonts w:ascii="Garamond" w:hAnsi="Garamond"/>
        </w:rPr>
        <w:t xml:space="preserve"> </w:t>
      </w:r>
      <w:sdt>
        <w:sdtPr>
          <w:rPr>
            <w:lang w:val="en-US"/>
          </w:rPr>
          <w:id w:val="187754783"/>
          <w:citation/>
        </w:sdtPr>
        <w:sdtContent>
          <w:r w:rsidR="00181485">
            <w:rPr>
              <w:rFonts w:ascii="Garamond" w:hAnsi="Garamond"/>
              <w:lang w:val="en-US"/>
            </w:rPr>
            <w:fldChar w:fldCharType="begin"/>
          </w:r>
          <w:r>
            <w:rPr>
              <w:rFonts w:ascii="Garamond" w:hAnsi="Garamond"/>
              <w:lang w:val="en-US"/>
            </w:rPr>
            <w:instrText xml:space="preserve"> CITATION Sal09 \p 6 \l 1033  </w:instrText>
          </w:r>
          <w:r w:rsidR="00181485">
            <w:rPr>
              <w:rFonts w:ascii="Garamond" w:hAnsi="Garamond"/>
              <w:lang w:val="en-US"/>
            </w:rPr>
            <w:fldChar w:fldCharType="separate"/>
          </w:r>
          <w:r w:rsidRPr="00567A75">
            <w:rPr>
              <w:rFonts w:ascii="Garamond" w:hAnsi="Garamond"/>
              <w:noProof/>
              <w:lang w:val="en-US"/>
            </w:rPr>
            <w:t>(Salamons, Van Lith, &amp; Vartan, 2009, p. 6)</w:t>
          </w:r>
          <w:r w:rsidR="00181485">
            <w:rPr>
              <w:rFonts w:ascii="Garamond" w:hAnsi="Garamond"/>
              <w:lang w:val="en-US"/>
            </w:rPr>
            <w:fldChar w:fldCharType="end"/>
          </w:r>
        </w:sdtContent>
      </w:sdt>
      <w:r w:rsidR="00F25286">
        <w:rPr>
          <w:lang w:val="en-US"/>
        </w:rPr>
        <w:t xml:space="preserve">  </w:t>
      </w:r>
    </w:p>
    <w:p w:rsidR="00567A75" w:rsidRDefault="00567A75" w:rsidP="00810C7E">
      <w:pPr>
        <w:rPr>
          <w:rFonts w:ascii="Garamond" w:hAnsi="Garamond" w:cs="TimesNewRomanPSMT"/>
        </w:rPr>
      </w:pPr>
    </w:p>
    <w:p w:rsidR="00376F90" w:rsidRDefault="00E9050B" w:rsidP="00327688">
      <w:pPr>
        <w:jc w:val="both"/>
        <w:rPr>
          <w:rFonts w:ascii="Garamond" w:hAnsi="Garamond" w:cs="TimesNewRomanPSMT"/>
        </w:rPr>
      </w:pPr>
      <w:r>
        <w:rPr>
          <w:rFonts w:ascii="Garamond" w:hAnsi="Garamond" w:cs="TimesNewRomanPSMT"/>
        </w:rPr>
        <w:t>On behalf of t</w:t>
      </w:r>
      <w:r w:rsidRPr="00E9050B">
        <w:rPr>
          <w:rFonts w:ascii="Garamond" w:hAnsi="Garamond" w:cs="TimesNewRomanPSMT"/>
        </w:rPr>
        <w:t xml:space="preserve">he </w:t>
      </w:r>
      <w:r w:rsidR="00D413E7">
        <w:rPr>
          <w:rFonts w:ascii="Garamond" w:hAnsi="Garamond" w:cs="TimesNewRomanPSMT"/>
        </w:rPr>
        <w:t xml:space="preserve">IASC Humanitarian Financing Group's </w:t>
      </w:r>
      <w:r w:rsidRPr="00E9050B">
        <w:rPr>
          <w:rFonts w:ascii="Garamond" w:hAnsi="Garamond" w:cs="TimesNewRomanPSMT"/>
        </w:rPr>
        <w:t>Task Team on Integrating Programme Approach</w:t>
      </w:r>
      <w:r w:rsidR="00D413E7">
        <w:rPr>
          <w:rFonts w:ascii="Garamond" w:hAnsi="Garamond" w:cs="TimesNewRomanPSMT"/>
        </w:rPr>
        <w:t xml:space="preserve">, </w:t>
      </w:r>
      <w:r>
        <w:rPr>
          <w:rFonts w:ascii="Garamond" w:hAnsi="Garamond" w:cs="TimesNewRomanPSMT"/>
        </w:rPr>
        <w:t>UNHCR commissioned this scoping study</w:t>
      </w:r>
      <w:r w:rsidR="00376F90" w:rsidRPr="00810C7E">
        <w:rPr>
          <w:rFonts w:ascii="Garamond" w:hAnsi="Garamond" w:cs="TimesNewRomanPSMT"/>
        </w:rPr>
        <w:t xml:space="preserve"> from an external consultant </w:t>
      </w:r>
      <w:r w:rsidR="00567A75">
        <w:rPr>
          <w:rFonts w:ascii="Garamond" w:hAnsi="Garamond" w:cs="TimesNewRomanPSMT"/>
        </w:rPr>
        <w:t xml:space="preserve">to </w:t>
      </w:r>
      <w:r w:rsidR="00587C9D">
        <w:rPr>
          <w:rFonts w:ascii="Garamond" w:hAnsi="Garamond" w:cs="TimesNewRomanPSMT"/>
        </w:rPr>
        <w:t xml:space="preserve">examine </w:t>
      </w:r>
      <w:r w:rsidR="00376F90" w:rsidRPr="00810C7E">
        <w:rPr>
          <w:rFonts w:ascii="Garamond" w:hAnsi="Garamond" w:cs="TimesNewRomanPSMT"/>
        </w:rPr>
        <w:t>whether</w:t>
      </w:r>
      <w:r w:rsidR="00567A75">
        <w:rPr>
          <w:rFonts w:ascii="Garamond" w:hAnsi="Garamond" w:cs="TimesNewRomanPSMT"/>
        </w:rPr>
        <w:t xml:space="preserve"> and how a </w:t>
      </w:r>
      <w:r w:rsidR="00451EA0">
        <w:rPr>
          <w:rFonts w:ascii="Garamond" w:hAnsi="Garamond" w:cs="TimesNewRomanPSMT"/>
        </w:rPr>
        <w:t>programme</w:t>
      </w:r>
      <w:r w:rsidR="00327688">
        <w:rPr>
          <w:rFonts w:ascii="Garamond" w:hAnsi="Garamond" w:cs="TimesNewRomanPSMT"/>
        </w:rPr>
        <w:t>-based approach could ‘</w:t>
      </w:r>
      <w:r w:rsidR="00376F90" w:rsidRPr="00810C7E">
        <w:rPr>
          <w:rFonts w:ascii="Garamond" w:hAnsi="Garamond" w:cs="TimesNewRomanPSMT"/>
        </w:rPr>
        <w:t xml:space="preserve">help and promote more coherent and holistic allocations across clusters, resulting improved inter-cluster approaches and coordination, and may also enable </w:t>
      </w:r>
      <w:r w:rsidR="00EC5B39">
        <w:rPr>
          <w:rFonts w:ascii="Garamond" w:hAnsi="Garamond" w:cs="TimesNewRomanPSMT"/>
        </w:rPr>
        <w:t>organisations</w:t>
      </w:r>
      <w:r w:rsidR="00376F90" w:rsidRPr="00810C7E">
        <w:rPr>
          <w:rFonts w:ascii="Garamond" w:hAnsi="Garamond" w:cs="TimesNewRomanPSMT"/>
        </w:rPr>
        <w:t xml:space="preserve"> to obtain more balanced funding towards the various components of multi-sector </w:t>
      </w:r>
      <w:r w:rsidR="00EC5B39">
        <w:rPr>
          <w:rFonts w:ascii="Garamond" w:hAnsi="Garamond" w:cs="TimesNewRomanPSMT"/>
        </w:rPr>
        <w:t>programmes</w:t>
      </w:r>
      <w:r w:rsidR="00376F90" w:rsidRPr="00810C7E">
        <w:rPr>
          <w:rFonts w:ascii="Garamond" w:hAnsi="Garamond" w:cs="TimesNewRomanPSMT"/>
        </w:rPr>
        <w:t>.”</w:t>
      </w:r>
      <w:sdt>
        <w:sdtPr>
          <w:rPr>
            <w:rFonts w:ascii="Garamond" w:hAnsi="Garamond" w:cs="TimesNewRomanPSMT"/>
          </w:rPr>
          <w:id w:val="187754782"/>
          <w:citation/>
        </w:sdtPr>
        <w:sdtContent>
          <w:r w:rsidR="00181485" w:rsidRPr="00810C7E">
            <w:rPr>
              <w:rFonts w:ascii="Garamond" w:hAnsi="Garamond" w:cs="TimesNewRomanPSMT"/>
            </w:rPr>
            <w:fldChar w:fldCharType="begin"/>
          </w:r>
          <w:r w:rsidR="00376F90" w:rsidRPr="00810C7E">
            <w:rPr>
              <w:rFonts w:ascii="Garamond" w:hAnsi="Garamond" w:cs="TimesNewRomanPSMT"/>
            </w:rPr>
            <w:instrText xml:space="preserve"> CITATION IAS11 \l 1033 </w:instrText>
          </w:r>
          <w:r w:rsidR="00181485" w:rsidRPr="00810C7E">
            <w:rPr>
              <w:rFonts w:ascii="Garamond" w:hAnsi="Garamond" w:cs="TimesNewRomanPSMT"/>
            </w:rPr>
            <w:fldChar w:fldCharType="separate"/>
          </w:r>
          <w:r w:rsidR="00376F90" w:rsidRPr="00810C7E">
            <w:rPr>
              <w:rFonts w:ascii="Garamond" w:hAnsi="Garamond" w:cs="TimesNewRomanPSMT"/>
            </w:rPr>
            <w:t>(IASC HFG, 10 February 2011)</w:t>
          </w:r>
          <w:r w:rsidR="00181485" w:rsidRPr="00810C7E">
            <w:rPr>
              <w:rFonts w:ascii="Garamond" w:hAnsi="Garamond" w:cs="TimesNewRomanPSMT"/>
            </w:rPr>
            <w:fldChar w:fldCharType="end"/>
          </w:r>
        </w:sdtContent>
      </w:sdt>
    </w:p>
    <w:p w:rsidR="00587C9D" w:rsidRDefault="00587C9D" w:rsidP="00810C7E">
      <w:pPr>
        <w:rPr>
          <w:rFonts w:ascii="Garamond" w:hAnsi="Garamond" w:cs="TimesNewRomanPSMT"/>
        </w:rPr>
      </w:pPr>
    </w:p>
    <w:p w:rsidR="00587C9D" w:rsidRPr="00026F80" w:rsidRDefault="00C357E4" w:rsidP="00C357E4">
      <w:pPr>
        <w:jc w:val="both"/>
        <w:rPr>
          <w:rFonts w:ascii="Garamond" w:hAnsi="Garamond"/>
          <w:lang w:val="en-US"/>
        </w:rPr>
      </w:pPr>
      <w:r>
        <w:rPr>
          <w:rFonts w:ascii="Garamond" w:hAnsi="Garamond"/>
          <w:bCs/>
          <w:lang w:val="en-US"/>
        </w:rPr>
        <w:t>Conducted as a short-term (six-week)</w:t>
      </w:r>
      <w:r w:rsidR="00733BA6">
        <w:rPr>
          <w:rFonts w:ascii="Garamond" w:hAnsi="Garamond"/>
          <w:bCs/>
          <w:lang w:val="en-US"/>
        </w:rPr>
        <w:t>,</w:t>
      </w:r>
      <w:r>
        <w:rPr>
          <w:rFonts w:ascii="Garamond" w:hAnsi="Garamond"/>
          <w:bCs/>
          <w:lang w:val="en-US"/>
        </w:rPr>
        <w:t xml:space="preserve"> d</w:t>
      </w:r>
      <w:r w:rsidR="00587C9D" w:rsidRPr="00587C9D">
        <w:rPr>
          <w:rFonts w:ascii="Garamond" w:hAnsi="Garamond"/>
          <w:bCs/>
          <w:lang w:val="en-US"/>
        </w:rPr>
        <w:t>esk-based research</w:t>
      </w:r>
      <w:r>
        <w:rPr>
          <w:rFonts w:ascii="Garamond" w:hAnsi="Garamond"/>
          <w:bCs/>
          <w:lang w:val="en-US"/>
        </w:rPr>
        <w:t xml:space="preserve"> project, the scoping study</w:t>
      </w:r>
      <w:r w:rsidR="00587C9D" w:rsidRPr="00587C9D">
        <w:rPr>
          <w:rFonts w:ascii="Garamond" w:hAnsi="Garamond"/>
          <w:bCs/>
          <w:lang w:val="en-US"/>
        </w:rPr>
        <w:t xml:space="preserve"> </w:t>
      </w:r>
      <w:r>
        <w:rPr>
          <w:rFonts w:ascii="Garamond" w:hAnsi="Garamond"/>
          <w:bCs/>
          <w:lang w:val="en-US"/>
        </w:rPr>
        <w:t xml:space="preserve">involved key informant interviews with </w:t>
      </w:r>
      <w:r w:rsidR="008031E9">
        <w:rPr>
          <w:rFonts w:ascii="Garamond" w:hAnsi="Garamond"/>
          <w:bCs/>
          <w:lang w:val="en-US"/>
        </w:rPr>
        <w:t>36</w:t>
      </w:r>
      <w:r>
        <w:rPr>
          <w:rFonts w:ascii="Garamond" w:hAnsi="Garamond"/>
          <w:bCs/>
          <w:lang w:val="en-US"/>
        </w:rPr>
        <w:t xml:space="preserve"> individuals representing UN agencies and offices, NGOs, and donor governments (interview list attached as Annex 1); a r</w:t>
      </w:r>
      <w:r w:rsidR="00587C9D">
        <w:rPr>
          <w:rFonts w:ascii="Garamond" w:hAnsi="Garamond"/>
          <w:bCs/>
          <w:lang w:val="en-US"/>
        </w:rPr>
        <w:t>eview of relevant documentation</w:t>
      </w:r>
      <w:r>
        <w:rPr>
          <w:rFonts w:ascii="Garamond" w:hAnsi="Garamond"/>
          <w:bCs/>
          <w:lang w:val="en-US"/>
        </w:rPr>
        <w:t xml:space="preserve">, including IASC and </w:t>
      </w:r>
      <w:r w:rsidR="008031E9">
        <w:rPr>
          <w:rFonts w:ascii="Garamond" w:hAnsi="Garamond"/>
          <w:bCs/>
          <w:lang w:val="en-US"/>
        </w:rPr>
        <w:t xml:space="preserve">internal </w:t>
      </w:r>
      <w:r>
        <w:rPr>
          <w:rFonts w:ascii="Garamond" w:hAnsi="Garamond"/>
          <w:bCs/>
          <w:lang w:val="en-US"/>
        </w:rPr>
        <w:t>agency policies, guidance, and reports, as well as related</w:t>
      </w:r>
      <w:r w:rsidR="00587C9D">
        <w:rPr>
          <w:rFonts w:ascii="Garamond" w:hAnsi="Garamond"/>
          <w:bCs/>
          <w:lang w:val="en-US"/>
        </w:rPr>
        <w:t xml:space="preserve"> prior reviews and evaluations</w:t>
      </w:r>
      <w:r>
        <w:rPr>
          <w:rFonts w:ascii="Garamond" w:hAnsi="Garamond"/>
          <w:bCs/>
          <w:lang w:val="en-US"/>
        </w:rPr>
        <w:t xml:space="preserve"> (Annex 2: Bibliography); and a financial review of humanitarian aid flows using FTS data.</w:t>
      </w:r>
    </w:p>
    <w:p w:rsidR="000426F9" w:rsidRDefault="000426F9" w:rsidP="00DA452E">
      <w:pPr>
        <w:jc w:val="both"/>
        <w:rPr>
          <w:rFonts w:ascii="Garamond" w:hAnsi="Garamond"/>
          <w:lang w:val="en-US"/>
        </w:rPr>
      </w:pPr>
    </w:p>
    <w:p w:rsidR="0058060E" w:rsidRDefault="00D413E7" w:rsidP="00D413E7">
      <w:pPr>
        <w:jc w:val="both"/>
        <w:rPr>
          <w:rFonts w:ascii="Garamond" w:hAnsi="Garamond"/>
          <w:lang w:val="en-US"/>
        </w:rPr>
      </w:pPr>
      <w:r>
        <w:rPr>
          <w:rFonts w:ascii="Garamond" w:hAnsi="Garamond"/>
          <w:lang w:val="en-US"/>
        </w:rPr>
        <w:t>Paraphrasing the study's Terms of R</w:t>
      </w:r>
      <w:r w:rsidR="00174C86" w:rsidRPr="00D413E7">
        <w:rPr>
          <w:rFonts w:ascii="Garamond" w:hAnsi="Garamond"/>
          <w:lang w:val="en-US"/>
        </w:rPr>
        <w:t>eference (attached</w:t>
      </w:r>
      <w:r>
        <w:rPr>
          <w:rFonts w:ascii="Garamond" w:hAnsi="Garamond"/>
          <w:lang w:val="en-US"/>
        </w:rPr>
        <w:t xml:space="preserve"> as Annex 3</w:t>
      </w:r>
      <w:r w:rsidR="00174C86" w:rsidRPr="00D413E7">
        <w:rPr>
          <w:rFonts w:ascii="Garamond" w:hAnsi="Garamond"/>
          <w:lang w:val="en-US"/>
        </w:rPr>
        <w:t>)</w:t>
      </w:r>
      <w:r w:rsidR="003D7610" w:rsidRPr="00D413E7">
        <w:rPr>
          <w:rFonts w:ascii="Garamond" w:hAnsi="Garamond"/>
          <w:lang w:val="en-US"/>
        </w:rPr>
        <w:t xml:space="preserve"> the</w:t>
      </w:r>
      <w:r>
        <w:rPr>
          <w:rFonts w:ascii="Garamond" w:hAnsi="Garamond"/>
          <w:lang w:val="en-US"/>
        </w:rPr>
        <w:t xml:space="preserve"> </w:t>
      </w:r>
      <w:r w:rsidR="008031E9">
        <w:rPr>
          <w:rFonts w:ascii="Garamond" w:hAnsi="Garamond"/>
          <w:lang w:val="en-US"/>
        </w:rPr>
        <w:t>study report</w:t>
      </w:r>
      <w:r>
        <w:rPr>
          <w:rFonts w:ascii="Garamond" w:hAnsi="Garamond"/>
          <w:lang w:val="en-US"/>
        </w:rPr>
        <w:t xml:space="preserve"> sets out to answer four main </w:t>
      </w:r>
      <w:r w:rsidR="00174C86" w:rsidRPr="00D413E7">
        <w:rPr>
          <w:rFonts w:ascii="Garamond" w:hAnsi="Garamond"/>
          <w:lang w:val="en-US"/>
        </w:rPr>
        <w:t xml:space="preserve">questions: </w:t>
      </w:r>
    </w:p>
    <w:p w:rsidR="009B4FAC" w:rsidRPr="00D413E7" w:rsidRDefault="009B4FAC" w:rsidP="00D413E7">
      <w:pPr>
        <w:jc w:val="both"/>
        <w:rPr>
          <w:rFonts w:ascii="Garamond" w:hAnsi="Garamond"/>
          <w:lang w:val="en-US"/>
        </w:rPr>
      </w:pPr>
    </w:p>
    <w:p w:rsidR="005211A0" w:rsidRDefault="00D413E7" w:rsidP="00437555">
      <w:pPr>
        <w:pStyle w:val="ListParagraph"/>
        <w:numPr>
          <w:ilvl w:val="0"/>
          <w:numId w:val="4"/>
        </w:numPr>
        <w:jc w:val="both"/>
        <w:rPr>
          <w:rFonts w:ascii="Garamond" w:hAnsi="Garamond"/>
          <w:lang w:val="en-US"/>
        </w:rPr>
      </w:pPr>
      <w:r w:rsidRPr="005211A0">
        <w:rPr>
          <w:rFonts w:ascii="Garamond" w:hAnsi="Garamond"/>
          <w:lang w:val="en-US"/>
        </w:rPr>
        <w:t xml:space="preserve">What </w:t>
      </w:r>
      <w:r w:rsidR="00174C86" w:rsidRPr="005211A0">
        <w:rPr>
          <w:rFonts w:ascii="Garamond" w:hAnsi="Garamond"/>
          <w:lang w:val="en-US"/>
        </w:rPr>
        <w:t>is a ‘programme-based</w:t>
      </w:r>
      <w:r w:rsidR="00C32ACC" w:rsidRPr="005211A0">
        <w:rPr>
          <w:rFonts w:ascii="Garamond" w:hAnsi="Garamond"/>
          <w:lang w:val="en-US"/>
        </w:rPr>
        <w:t xml:space="preserve"> </w:t>
      </w:r>
      <w:r w:rsidR="00174C86" w:rsidRPr="005211A0">
        <w:rPr>
          <w:rFonts w:ascii="Garamond" w:hAnsi="Garamond"/>
          <w:lang w:val="en-US"/>
        </w:rPr>
        <w:t>approach</w:t>
      </w:r>
      <w:r w:rsidR="00C32ACC" w:rsidRPr="005211A0">
        <w:rPr>
          <w:rFonts w:ascii="Garamond" w:hAnsi="Garamond"/>
          <w:lang w:val="en-US"/>
        </w:rPr>
        <w:t>’</w:t>
      </w:r>
      <w:r w:rsidR="00174C86" w:rsidRPr="005211A0">
        <w:rPr>
          <w:rFonts w:ascii="Garamond" w:hAnsi="Garamond"/>
          <w:lang w:val="en-US"/>
        </w:rPr>
        <w:t xml:space="preserve"> in the humanitarian context</w:t>
      </w:r>
      <w:r w:rsidR="005211A0" w:rsidRPr="005211A0">
        <w:rPr>
          <w:rFonts w:ascii="Garamond" w:hAnsi="Garamond"/>
          <w:lang w:val="en-US"/>
        </w:rPr>
        <w:t xml:space="preserve">? </w:t>
      </w:r>
    </w:p>
    <w:p w:rsidR="00C32ACC" w:rsidRDefault="00174C86" w:rsidP="00437555">
      <w:pPr>
        <w:pStyle w:val="ListParagraph"/>
        <w:numPr>
          <w:ilvl w:val="0"/>
          <w:numId w:val="4"/>
        </w:numPr>
        <w:jc w:val="both"/>
        <w:rPr>
          <w:rFonts w:ascii="Garamond" w:hAnsi="Garamond"/>
          <w:lang w:val="en-US"/>
        </w:rPr>
      </w:pPr>
      <w:r w:rsidRPr="005211A0">
        <w:rPr>
          <w:rFonts w:ascii="Garamond" w:hAnsi="Garamond"/>
          <w:lang w:val="en-US"/>
        </w:rPr>
        <w:t>What are the problems</w:t>
      </w:r>
      <w:r w:rsidR="00C357E4" w:rsidRPr="005211A0">
        <w:rPr>
          <w:rFonts w:ascii="Garamond" w:hAnsi="Garamond"/>
          <w:lang w:val="en-US"/>
        </w:rPr>
        <w:t xml:space="preserve"> or shortcomings </w:t>
      </w:r>
      <w:r w:rsidR="003D7610" w:rsidRPr="005211A0">
        <w:rPr>
          <w:rFonts w:ascii="Garamond" w:hAnsi="Garamond"/>
          <w:lang w:val="en-US"/>
        </w:rPr>
        <w:t>within the existing modalities</w:t>
      </w:r>
      <w:r w:rsidRPr="005211A0">
        <w:rPr>
          <w:rFonts w:ascii="Garamond" w:hAnsi="Garamond"/>
          <w:lang w:val="en-US"/>
        </w:rPr>
        <w:t xml:space="preserve"> that a program</w:t>
      </w:r>
      <w:r w:rsidR="00C32ACC" w:rsidRPr="005211A0">
        <w:rPr>
          <w:rFonts w:ascii="Garamond" w:hAnsi="Garamond"/>
          <w:lang w:val="en-US"/>
        </w:rPr>
        <w:t>me</w:t>
      </w:r>
      <w:r w:rsidRPr="005211A0">
        <w:rPr>
          <w:rFonts w:ascii="Garamond" w:hAnsi="Garamond"/>
          <w:lang w:val="en-US"/>
        </w:rPr>
        <w:t>-based approach would seek to address, and would they be amenable to such a solution?</w:t>
      </w:r>
    </w:p>
    <w:p w:rsidR="00C32ACC" w:rsidRPr="00C32ACC" w:rsidRDefault="00174C86" w:rsidP="00437555">
      <w:pPr>
        <w:pStyle w:val="ListParagraph"/>
        <w:numPr>
          <w:ilvl w:val="0"/>
          <w:numId w:val="4"/>
        </w:numPr>
        <w:jc w:val="both"/>
        <w:rPr>
          <w:rFonts w:ascii="Garamond" w:hAnsi="Garamond"/>
          <w:lang w:val="en-US"/>
        </w:rPr>
      </w:pPr>
      <w:r w:rsidRPr="00C32ACC">
        <w:rPr>
          <w:rFonts w:ascii="Garamond" w:hAnsi="Garamond"/>
          <w:lang w:val="en-US"/>
        </w:rPr>
        <w:t>What are some possible ways that</w:t>
      </w:r>
      <w:r w:rsidR="00C32ACC" w:rsidRPr="00C32ACC">
        <w:rPr>
          <w:rFonts w:ascii="Garamond" w:hAnsi="Garamond"/>
          <w:lang w:val="en-US"/>
        </w:rPr>
        <w:t xml:space="preserve"> the current financing </w:t>
      </w:r>
      <w:r w:rsidRPr="00C32ACC">
        <w:rPr>
          <w:rFonts w:ascii="Garamond" w:hAnsi="Garamond"/>
          <w:lang w:val="en-US"/>
        </w:rPr>
        <w:t>instruments</w:t>
      </w:r>
      <w:r w:rsidR="00C32ACC" w:rsidRPr="00C32ACC">
        <w:rPr>
          <w:rFonts w:ascii="Garamond" w:hAnsi="Garamond"/>
          <w:lang w:val="en-US"/>
        </w:rPr>
        <w:t xml:space="preserve"> could incorporate programme-</w:t>
      </w:r>
      <w:r w:rsidR="00C32ACC">
        <w:rPr>
          <w:rFonts w:ascii="Garamond" w:hAnsi="Garamond"/>
          <w:lang w:val="en-US"/>
        </w:rPr>
        <w:t xml:space="preserve">based </w:t>
      </w:r>
      <w:r w:rsidR="00C32ACC" w:rsidRPr="00C32ACC">
        <w:rPr>
          <w:rFonts w:ascii="Garamond" w:hAnsi="Garamond"/>
          <w:lang w:val="en-US"/>
        </w:rPr>
        <w:t>approaches that would meet common objectives?</w:t>
      </w:r>
      <w:r w:rsidR="00C32ACC">
        <w:rPr>
          <w:rFonts w:ascii="Garamond" w:hAnsi="Garamond"/>
          <w:lang w:val="en-US"/>
        </w:rPr>
        <w:t xml:space="preserve"> What would be pros and cons of</w:t>
      </w:r>
      <w:r w:rsidR="00C357E4">
        <w:rPr>
          <w:rFonts w:ascii="Garamond" w:hAnsi="Garamond"/>
          <w:lang w:val="en-US"/>
        </w:rPr>
        <w:t xml:space="preserve"> making this </w:t>
      </w:r>
      <w:r w:rsidR="00C32ACC">
        <w:rPr>
          <w:rFonts w:ascii="Garamond" w:hAnsi="Garamond"/>
          <w:lang w:val="en-US"/>
        </w:rPr>
        <w:t>shift?</w:t>
      </w:r>
    </w:p>
    <w:p w:rsidR="00174C86" w:rsidRDefault="00C32ACC" w:rsidP="00437555">
      <w:pPr>
        <w:pStyle w:val="ListParagraph"/>
        <w:numPr>
          <w:ilvl w:val="0"/>
          <w:numId w:val="4"/>
        </w:numPr>
        <w:jc w:val="both"/>
        <w:rPr>
          <w:rFonts w:ascii="Garamond" w:hAnsi="Garamond"/>
          <w:lang w:val="en-US"/>
        </w:rPr>
      </w:pPr>
      <w:r>
        <w:rPr>
          <w:rFonts w:ascii="Garamond" w:hAnsi="Garamond"/>
          <w:lang w:val="en-US"/>
        </w:rPr>
        <w:t>How should the Task Team move forward with piloting</w:t>
      </w:r>
      <w:r w:rsidR="00C357E4">
        <w:rPr>
          <w:rFonts w:ascii="Garamond" w:hAnsi="Garamond"/>
          <w:lang w:val="en-US"/>
        </w:rPr>
        <w:t xml:space="preserve"> </w:t>
      </w:r>
      <w:r w:rsidR="00451EA0">
        <w:rPr>
          <w:rFonts w:ascii="Garamond" w:hAnsi="Garamond"/>
          <w:lang w:val="en-US"/>
        </w:rPr>
        <w:t>programme</w:t>
      </w:r>
      <w:r w:rsidR="00C357E4">
        <w:rPr>
          <w:rFonts w:ascii="Garamond" w:hAnsi="Garamond"/>
          <w:lang w:val="en-US"/>
        </w:rPr>
        <w:t xml:space="preserve">-based approaches, if </w:t>
      </w:r>
      <w:r>
        <w:rPr>
          <w:rFonts w:ascii="Garamond" w:hAnsi="Garamond"/>
          <w:lang w:val="en-US"/>
        </w:rPr>
        <w:t>recommended?</w:t>
      </w:r>
    </w:p>
    <w:p w:rsidR="00443AF7" w:rsidRDefault="00443AF7" w:rsidP="00443AF7">
      <w:pPr>
        <w:pStyle w:val="ListParagraph"/>
        <w:ind w:left="1440"/>
        <w:jc w:val="both"/>
        <w:rPr>
          <w:rFonts w:ascii="Garamond" w:hAnsi="Garamond"/>
          <w:lang w:val="en-US"/>
        </w:rPr>
      </w:pPr>
    </w:p>
    <w:p w:rsidR="00716DCF" w:rsidRPr="0058060E" w:rsidRDefault="008031E9" w:rsidP="008031E9">
      <w:pPr>
        <w:jc w:val="both"/>
        <w:rPr>
          <w:rFonts w:ascii="Garamond" w:hAnsi="Garamond"/>
          <w:lang w:val="en-US"/>
        </w:rPr>
      </w:pPr>
      <w:r>
        <w:rPr>
          <w:rFonts w:ascii="Garamond" w:hAnsi="Garamond"/>
          <w:lang w:val="en-US"/>
        </w:rPr>
        <w:t>T</w:t>
      </w:r>
      <w:r w:rsidR="00443AF7">
        <w:rPr>
          <w:rFonts w:ascii="Garamond" w:hAnsi="Garamond"/>
          <w:lang w:val="en-US"/>
        </w:rPr>
        <w:t>o answer these questions</w:t>
      </w:r>
      <w:r w:rsidR="00174C86" w:rsidRPr="00443AF7">
        <w:rPr>
          <w:rFonts w:ascii="Garamond" w:hAnsi="Garamond"/>
          <w:lang w:val="en-US"/>
        </w:rPr>
        <w:t xml:space="preserve"> </w:t>
      </w:r>
      <w:r w:rsidR="00443AF7">
        <w:rPr>
          <w:rFonts w:ascii="Garamond" w:hAnsi="Garamond"/>
          <w:lang w:val="en-US"/>
        </w:rPr>
        <w:t xml:space="preserve">the </w:t>
      </w:r>
      <w:r>
        <w:rPr>
          <w:rFonts w:ascii="Garamond" w:hAnsi="Garamond"/>
          <w:lang w:val="en-US"/>
        </w:rPr>
        <w:t>report</w:t>
      </w:r>
      <w:r w:rsidR="00C357E4">
        <w:rPr>
          <w:rFonts w:ascii="Garamond" w:hAnsi="Garamond"/>
          <w:lang w:val="en-US"/>
        </w:rPr>
        <w:t xml:space="preserve"> examines the </w:t>
      </w:r>
      <w:r w:rsidR="00443AF7">
        <w:rPr>
          <w:rFonts w:ascii="Garamond" w:hAnsi="Garamond"/>
          <w:lang w:val="en-US"/>
        </w:rPr>
        <w:t xml:space="preserve">issues and challenges </w:t>
      </w:r>
      <w:r w:rsidR="00716DCF" w:rsidRPr="00443AF7">
        <w:rPr>
          <w:rFonts w:ascii="Garamond" w:hAnsi="Garamond"/>
          <w:lang w:val="en-US"/>
        </w:rPr>
        <w:t xml:space="preserve">of existing modalities </w:t>
      </w:r>
      <w:r w:rsidR="00443AF7">
        <w:rPr>
          <w:rFonts w:ascii="Garamond" w:hAnsi="Garamond"/>
          <w:lang w:val="en-US"/>
        </w:rPr>
        <w:t xml:space="preserve">in terms of: </w:t>
      </w:r>
      <w:r>
        <w:rPr>
          <w:rFonts w:ascii="Garamond" w:hAnsi="Garamond"/>
          <w:lang w:val="en-US"/>
        </w:rPr>
        <w:t xml:space="preserve">a) </w:t>
      </w:r>
      <w:r w:rsidR="00443AF7">
        <w:rPr>
          <w:rFonts w:ascii="Garamond" w:hAnsi="Garamond"/>
          <w:lang w:val="en-US"/>
        </w:rPr>
        <w:t xml:space="preserve">strategic planning and prioritization, </w:t>
      </w:r>
      <w:r>
        <w:rPr>
          <w:rFonts w:ascii="Garamond" w:hAnsi="Garamond"/>
          <w:lang w:val="en-US"/>
        </w:rPr>
        <w:t xml:space="preserve">b) </w:t>
      </w:r>
      <w:r w:rsidR="00443AF7">
        <w:rPr>
          <w:rFonts w:ascii="Garamond" w:hAnsi="Garamond"/>
          <w:lang w:val="en-US"/>
        </w:rPr>
        <w:t xml:space="preserve">efficient mobilization of funding, and </w:t>
      </w:r>
      <w:r>
        <w:rPr>
          <w:rFonts w:ascii="Garamond" w:hAnsi="Garamond"/>
          <w:lang w:val="en-US"/>
        </w:rPr>
        <w:t xml:space="preserve">c) </w:t>
      </w:r>
      <w:r w:rsidR="00443AF7">
        <w:rPr>
          <w:rFonts w:ascii="Garamond" w:hAnsi="Garamond"/>
          <w:lang w:val="en-US"/>
        </w:rPr>
        <w:lastRenderedPageBreak/>
        <w:t xml:space="preserve">reporting and accountability, and ways they could potentially be improved.  </w:t>
      </w:r>
      <w:r w:rsidR="00C357E4">
        <w:rPr>
          <w:rFonts w:ascii="Garamond" w:hAnsi="Garamond"/>
          <w:lang w:val="en-US"/>
        </w:rPr>
        <w:t xml:space="preserve">It concludes with </w:t>
      </w:r>
      <w:r w:rsidR="00716DCF" w:rsidRPr="0058060E">
        <w:rPr>
          <w:rFonts w:ascii="Garamond" w:hAnsi="Garamond"/>
          <w:lang w:val="en-US"/>
        </w:rPr>
        <w:t xml:space="preserve">recommendations for </w:t>
      </w:r>
      <w:r w:rsidR="00443AF7">
        <w:rPr>
          <w:rFonts w:ascii="Garamond" w:hAnsi="Garamond"/>
          <w:lang w:val="en-US"/>
        </w:rPr>
        <w:t xml:space="preserve">the </w:t>
      </w:r>
      <w:r w:rsidR="0058060E" w:rsidRPr="0058060E">
        <w:rPr>
          <w:rFonts w:ascii="Garamond" w:hAnsi="Garamond"/>
          <w:lang w:val="en-US"/>
        </w:rPr>
        <w:t xml:space="preserve">Task Team </w:t>
      </w:r>
      <w:r w:rsidR="00D06D9B">
        <w:rPr>
          <w:rFonts w:ascii="Garamond" w:hAnsi="Garamond"/>
          <w:lang w:val="en-US"/>
        </w:rPr>
        <w:t xml:space="preserve">consider in deciding </w:t>
      </w:r>
      <w:r w:rsidR="00716DCF" w:rsidRPr="0058060E">
        <w:rPr>
          <w:rFonts w:ascii="Garamond" w:hAnsi="Garamond"/>
          <w:lang w:val="en-US"/>
        </w:rPr>
        <w:t xml:space="preserve">on </w:t>
      </w:r>
      <w:r w:rsidR="00443AF7">
        <w:rPr>
          <w:rFonts w:ascii="Garamond" w:hAnsi="Garamond"/>
          <w:lang w:val="en-US"/>
        </w:rPr>
        <w:t xml:space="preserve">the </w:t>
      </w:r>
      <w:r w:rsidR="00716DCF" w:rsidRPr="0058060E">
        <w:rPr>
          <w:rFonts w:ascii="Garamond" w:hAnsi="Garamond"/>
          <w:lang w:val="en-US"/>
        </w:rPr>
        <w:t xml:space="preserve">way forward on programme-based approaches in CAPs and CHFs. </w:t>
      </w:r>
    </w:p>
    <w:p w:rsidR="00716DCF" w:rsidRPr="009421F6" w:rsidRDefault="00716DCF" w:rsidP="009B4FAC"/>
    <w:p w:rsidR="00E80D26" w:rsidRPr="007A7A10" w:rsidRDefault="00E80D26" w:rsidP="00C357E4">
      <w:pPr>
        <w:pStyle w:val="Heading2"/>
        <w:numPr>
          <w:ilvl w:val="1"/>
          <w:numId w:val="3"/>
        </w:numPr>
        <w:rPr>
          <w:color w:val="auto"/>
          <w:lang w:val="en-US"/>
        </w:rPr>
      </w:pPr>
      <w:bookmarkStart w:id="4" w:name="_Toc294473622"/>
      <w:r>
        <w:rPr>
          <w:color w:val="auto"/>
          <w:lang w:val="en-US"/>
        </w:rPr>
        <w:t>Caveats</w:t>
      </w:r>
      <w:bookmarkEnd w:id="4"/>
    </w:p>
    <w:p w:rsidR="00E55FD6" w:rsidRDefault="00E55FD6" w:rsidP="00C357E4">
      <w:pPr>
        <w:jc w:val="both"/>
        <w:rPr>
          <w:rFonts w:ascii="Garamond" w:hAnsi="Garamond"/>
          <w:lang w:val="en-US"/>
        </w:rPr>
      </w:pPr>
    </w:p>
    <w:p w:rsidR="00780716" w:rsidRDefault="009050A0" w:rsidP="00C357E4">
      <w:pPr>
        <w:jc w:val="both"/>
        <w:rPr>
          <w:rFonts w:ascii="Garamond" w:hAnsi="Garamond"/>
          <w:lang w:val="en-US"/>
        </w:rPr>
      </w:pPr>
      <w:r>
        <w:rPr>
          <w:rFonts w:ascii="Garamond" w:hAnsi="Garamond"/>
          <w:lang w:val="en-US"/>
        </w:rPr>
        <w:t>Because</w:t>
      </w:r>
      <w:r w:rsidR="00780716">
        <w:rPr>
          <w:rFonts w:ascii="Garamond" w:hAnsi="Garamond"/>
          <w:lang w:val="en-US"/>
        </w:rPr>
        <w:t xml:space="preserve"> </w:t>
      </w:r>
      <w:r w:rsidR="00C357E4">
        <w:rPr>
          <w:rFonts w:ascii="Garamond" w:hAnsi="Garamond"/>
          <w:lang w:val="en-US"/>
        </w:rPr>
        <w:t>of the short-term and desk-based nature of the study, there is a risk that the findings will</w:t>
      </w:r>
      <w:r w:rsidR="00780716">
        <w:rPr>
          <w:rFonts w:ascii="Garamond" w:hAnsi="Garamond"/>
          <w:lang w:val="en-US"/>
        </w:rPr>
        <w:t xml:space="preserve"> skew toward </w:t>
      </w:r>
      <w:r w:rsidR="00C357E4">
        <w:rPr>
          <w:rFonts w:ascii="Garamond" w:hAnsi="Garamond"/>
          <w:lang w:val="en-US"/>
        </w:rPr>
        <w:t>a headquarters</w:t>
      </w:r>
      <w:r w:rsidR="00531859">
        <w:rPr>
          <w:rFonts w:ascii="Garamond" w:hAnsi="Garamond"/>
          <w:lang w:val="en-US"/>
        </w:rPr>
        <w:t xml:space="preserve"> and UN-</w:t>
      </w:r>
      <w:r w:rsidR="00780716">
        <w:rPr>
          <w:rFonts w:ascii="Garamond" w:hAnsi="Garamond"/>
          <w:lang w:val="en-US"/>
        </w:rPr>
        <w:t>centric perspective. Interview subjects were drawn first from the members of the Task Team</w:t>
      </w:r>
      <w:r w:rsidR="008031E9">
        <w:rPr>
          <w:rFonts w:ascii="Garamond" w:hAnsi="Garamond"/>
          <w:lang w:val="en-US"/>
        </w:rPr>
        <w:t xml:space="preserve"> (all but one of whom </w:t>
      </w:r>
      <w:r w:rsidR="008B66C8">
        <w:rPr>
          <w:rFonts w:ascii="Garamond" w:hAnsi="Garamond"/>
          <w:lang w:val="en-US"/>
        </w:rPr>
        <w:t xml:space="preserve">represented </w:t>
      </w:r>
      <w:r w:rsidR="008031E9">
        <w:rPr>
          <w:rFonts w:ascii="Garamond" w:hAnsi="Garamond"/>
          <w:lang w:val="en-US"/>
        </w:rPr>
        <w:t xml:space="preserve">UN </w:t>
      </w:r>
      <w:r w:rsidR="008B66C8">
        <w:rPr>
          <w:rFonts w:ascii="Garamond" w:hAnsi="Garamond"/>
          <w:lang w:val="en-US"/>
        </w:rPr>
        <w:t>entities</w:t>
      </w:r>
      <w:r w:rsidR="008031E9">
        <w:rPr>
          <w:rFonts w:ascii="Garamond" w:hAnsi="Garamond"/>
          <w:lang w:val="en-US"/>
        </w:rPr>
        <w:t>)</w:t>
      </w:r>
      <w:r w:rsidR="00780716">
        <w:rPr>
          <w:rFonts w:ascii="Garamond" w:hAnsi="Garamond"/>
          <w:lang w:val="en-US"/>
        </w:rPr>
        <w:t>, with additional</w:t>
      </w:r>
      <w:r w:rsidR="00C357E4">
        <w:rPr>
          <w:rFonts w:ascii="Garamond" w:hAnsi="Garamond"/>
          <w:lang w:val="en-US"/>
        </w:rPr>
        <w:t xml:space="preserve"> informants </w:t>
      </w:r>
      <w:r w:rsidR="00780716">
        <w:rPr>
          <w:rFonts w:ascii="Garamond" w:hAnsi="Garamond"/>
          <w:lang w:val="en-US"/>
        </w:rPr>
        <w:t>from the field and from NGOs and donor governments brought in to the extent possible during the study timeframe</w:t>
      </w:r>
      <w:r w:rsidR="00531859">
        <w:rPr>
          <w:rFonts w:ascii="Garamond" w:hAnsi="Garamond"/>
          <w:lang w:val="en-US"/>
        </w:rPr>
        <w:t>, leaving non-UN and field based actors underrepresented</w:t>
      </w:r>
      <w:r w:rsidR="008B66C8">
        <w:rPr>
          <w:rFonts w:ascii="Garamond" w:hAnsi="Garamond"/>
          <w:lang w:val="en-US"/>
        </w:rPr>
        <w:t>, and their perspectives less well reflected</w:t>
      </w:r>
      <w:r w:rsidR="00780716">
        <w:rPr>
          <w:rFonts w:ascii="Garamond" w:hAnsi="Garamond"/>
          <w:lang w:val="en-US"/>
        </w:rPr>
        <w:t xml:space="preserve">. </w:t>
      </w:r>
      <w:r w:rsidR="008B66C8">
        <w:rPr>
          <w:rFonts w:ascii="Garamond" w:hAnsi="Garamond"/>
          <w:lang w:val="en-US"/>
        </w:rPr>
        <w:t>This is a distinct weakness of the study which will need to be addressed in any follow-up field-based exercise.</w:t>
      </w:r>
    </w:p>
    <w:p w:rsidR="00780716" w:rsidRDefault="00780716" w:rsidP="00C357E4">
      <w:pPr>
        <w:jc w:val="both"/>
        <w:rPr>
          <w:rFonts w:ascii="Garamond" w:hAnsi="Garamond"/>
          <w:lang w:val="en-US"/>
        </w:rPr>
      </w:pPr>
    </w:p>
    <w:p w:rsidR="00B6451F" w:rsidRDefault="009050A0" w:rsidP="00780716">
      <w:pPr>
        <w:jc w:val="both"/>
        <w:rPr>
          <w:rFonts w:ascii="Garamond" w:hAnsi="Garamond"/>
          <w:lang w:val="en-US"/>
        </w:rPr>
      </w:pPr>
      <w:r>
        <w:rPr>
          <w:rFonts w:ascii="Garamond" w:hAnsi="Garamond"/>
          <w:lang w:val="en-US"/>
        </w:rPr>
        <w:t>The subjec</w:t>
      </w:r>
      <w:r w:rsidR="00531859">
        <w:rPr>
          <w:rFonts w:ascii="Garamond" w:hAnsi="Garamond"/>
          <w:lang w:val="en-US"/>
        </w:rPr>
        <w:t xml:space="preserve">t of the programme approach </w:t>
      </w:r>
      <w:r>
        <w:rPr>
          <w:rFonts w:ascii="Garamond" w:hAnsi="Garamond"/>
          <w:lang w:val="en-US"/>
        </w:rPr>
        <w:t xml:space="preserve">initially </w:t>
      </w:r>
      <w:r w:rsidR="00531859">
        <w:rPr>
          <w:rFonts w:ascii="Garamond" w:hAnsi="Garamond"/>
          <w:lang w:val="en-US"/>
        </w:rPr>
        <w:t>fell within</w:t>
      </w:r>
      <w:r>
        <w:rPr>
          <w:rFonts w:ascii="Garamond" w:hAnsi="Garamond"/>
          <w:lang w:val="en-US"/>
        </w:rPr>
        <w:t xml:space="preserve"> the r</w:t>
      </w:r>
      <w:r w:rsidR="00531859">
        <w:rPr>
          <w:rFonts w:ascii="Garamond" w:hAnsi="Garamond"/>
          <w:lang w:val="en-US"/>
        </w:rPr>
        <w:t>emit of the Task Team on Making the Pooled Funds More Efficient, but HFG members decided to give it a separate Task Team for study</w:t>
      </w:r>
      <w:r>
        <w:rPr>
          <w:rFonts w:ascii="Garamond" w:hAnsi="Garamond"/>
          <w:lang w:val="en-US"/>
        </w:rPr>
        <w:t xml:space="preserve"> due to its complexity.  </w:t>
      </w:r>
      <w:r w:rsidR="00B6451F">
        <w:rPr>
          <w:rFonts w:ascii="Garamond" w:hAnsi="Garamond"/>
          <w:lang w:val="en-US"/>
        </w:rPr>
        <w:t xml:space="preserve">It is unavoidable that this study will overlap in some areas with the </w:t>
      </w:r>
      <w:r w:rsidR="005E63DA">
        <w:rPr>
          <w:rFonts w:ascii="Garamond" w:hAnsi="Garamond"/>
          <w:lang w:val="en-US"/>
        </w:rPr>
        <w:t>work of</w:t>
      </w:r>
      <w:r w:rsidR="00B6451F">
        <w:rPr>
          <w:rFonts w:ascii="Garamond" w:hAnsi="Garamond"/>
          <w:lang w:val="en-US"/>
        </w:rPr>
        <w:t xml:space="preserve"> the Task Team on Making the Pooled Funds More Efficient, particularly in Section 3, which looks at the perceived problems with pooled funds that a </w:t>
      </w:r>
      <w:r w:rsidR="00451EA0">
        <w:rPr>
          <w:rFonts w:ascii="Garamond" w:hAnsi="Garamond"/>
          <w:lang w:val="en-US"/>
        </w:rPr>
        <w:t>programme</w:t>
      </w:r>
      <w:r w:rsidR="00B6451F">
        <w:rPr>
          <w:rFonts w:ascii="Garamond" w:hAnsi="Garamond"/>
          <w:lang w:val="en-US"/>
        </w:rPr>
        <w:t>-based approach might be used to address.  However, it attempts to limit the amount of detail on fund structures and processes and remain focused on big picture questions regarding programme-based approaches.</w:t>
      </w:r>
    </w:p>
    <w:p w:rsidR="007B26C5" w:rsidRDefault="007B26C5" w:rsidP="00780716">
      <w:pPr>
        <w:jc w:val="both"/>
        <w:rPr>
          <w:rFonts w:ascii="Garamond" w:hAnsi="Garamond"/>
          <w:lang w:val="en-US"/>
        </w:rPr>
      </w:pPr>
    </w:p>
    <w:p w:rsidR="007B26C5" w:rsidRDefault="007B26C5" w:rsidP="00780716">
      <w:pPr>
        <w:jc w:val="both"/>
        <w:rPr>
          <w:rFonts w:ascii="Garamond" w:hAnsi="Garamond"/>
          <w:lang w:val="en-US"/>
        </w:rPr>
      </w:pPr>
      <w:r>
        <w:rPr>
          <w:rFonts w:ascii="Garamond" w:hAnsi="Garamond"/>
          <w:lang w:val="en-US"/>
        </w:rPr>
        <w:t xml:space="preserve">During the course of this study, the </w:t>
      </w:r>
      <w:r w:rsidR="00181BC2">
        <w:rPr>
          <w:rFonts w:ascii="Garamond" w:hAnsi="Garamond"/>
          <w:lang w:val="en-US"/>
        </w:rPr>
        <w:t xml:space="preserve">Emergency Relief Coordinator and </w:t>
      </w:r>
      <w:r>
        <w:rPr>
          <w:rFonts w:ascii="Garamond" w:hAnsi="Garamond"/>
          <w:lang w:val="en-US"/>
        </w:rPr>
        <w:t>IASC principals</w:t>
      </w:r>
      <w:r w:rsidR="00181BC2">
        <w:rPr>
          <w:rFonts w:ascii="Garamond" w:hAnsi="Garamond"/>
          <w:lang w:val="en-US"/>
        </w:rPr>
        <w:t xml:space="preserve"> </w:t>
      </w:r>
      <w:r>
        <w:rPr>
          <w:rFonts w:ascii="Garamond" w:hAnsi="Garamond"/>
          <w:lang w:val="en-US"/>
        </w:rPr>
        <w:t xml:space="preserve">began plans for a high-level task team exercise </w:t>
      </w:r>
      <w:r w:rsidR="00181BC2">
        <w:rPr>
          <w:rFonts w:ascii="Garamond" w:hAnsi="Garamond"/>
          <w:lang w:val="en-US"/>
        </w:rPr>
        <w:t>to</w:t>
      </w:r>
      <w:r>
        <w:rPr>
          <w:rFonts w:ascii="Garamond" w:hAnsi="Garamond"/>
          <w:lang w:val="en-US"/>
        </w:rPr>
        <w:t xml:space="preserve"> make recommendations </w:t>
      </w:r>
      <w:r w:rsidR="00181BC2">
        <w:rPr>
          <w:rFonts w:ascii="Garamond" w:hAnsi="Garamond"/>
          <w:lang w:val="en-US"/>
        </w:rPr>
        <w:t xml:space="preserve">addressing issues of cluster leadership and accountability for performance. </w:t>
      </w:r>
      <w:r>
        <w:rPr>
          <w:rFonts w:ascii="Garamond" w:hAnsi="Garamond"/>
          <w:lang w:val="en-US"/>
        </w:rPr>
        <w:t>Because the subject matter overlaps, is possible that the recommendations of the high-level task team will supersede the results of this study.</w:t>
      </w:r>
    </w:p>
    <w:p w:rsidR="00B6451F" w:rsidRDefault="00B6451F" w:rsidP="00780716">
      <w:pPr>
        <w:jc w:val="both"/>
        <w:rPr>
          <w:rFonts w:ascii="Garamond" w:hAnsi="Garamond"/>
          <w:lang w:val="en-US"/>
        </w:rPr>
      </w:pPr>
    </w:p>
    <w:p w:rsidR="00F56540" w:rsidRDefault="007B26C5" w:rsidP="00780716">
      <w:pPr>
        <w:jc w:val="both"/>
        <w:rPr>
          <w:rFonts w:ascii="Garamond" w:hAnsi="Garamond"/>
          <w:lang w:val="en-US"/>
        </w:rPr>
      </w:pPr>
      <w:r>
        <w:rPr>
          <w:rFonts w:ascii="Garamond" w:hAnsi="Garamond"/>
          <w:lang w:val="en-US"/>
        </w:rPr>
        <w:t>Lastly</w:t>
      </w:r>
      <w:r w:rsidR="00B6451F">
        <w:rPr>
          <w:rFonts w:ascii="Garamond" w:hAnsi="Garamond"/>
          <w:lang w:val="en-US"/>
        </w:rPr>
        <w:t>, the</w:t>
      </w:r>
      <w:r w:rsidR="009050A0">
        <w:rPr>
          <w:rFonts w:ascii="Garamond" w:hAnsi="Garamond"/>
          <w:lang w:val="en-US"/>
        </w:rPr>
        <w:t xml:space="preserve"> intricacies o</w:t>
      </w:r>
      <w:r>
        <w:rPr>
          <w:rFonts w:ascii="Garamond" w:hAnsi="Garamond"/>
          <w:lang w:val="en-US"/>
        </w:rPr>
        <w:t>f the various mechanisms and in-</w:t>
      </w:r>
      <w:r w:rsidR="009050A0">
        <w:rPr>
          <w:rFonts w:ascii="Garamond" w:hAnsi="Garamond"/>
          <w:lang w:val="en-US"/>
        </w:rPr>
        <w:t>country processes reviewed in the study, as well as the wide-ranging internal financial and programming processes of the hum</w:t>
      </w:r>
      <w:r>
        <w:rPr>
          <w:rFonts w:ascii="Garamond" w:hAnsi="Garamond"/>
          <w:lang w:val="en-US"/>
        </w:rPr>
        <w:t>anitarian agencies</w:t>
      </w:r>
      <w:r w:rsidR="009050A0">
        <w:rPr>
          <w:rFonts w:ascii="Garamond" w:hAnsi="Garamond"/>
          <w:lang w:val="en-US"/>
        </w:rPr>
        <w:t xml:space="preserve">, necessarily limit what can be realistically achieved by </w:t>
      </w:r>
      <w:r w:rsidR="00B6451F">
        <w:rPr>
          <w:rFonts w:ascii="Garamond" w:hAnsi="Garamond"/>
          <w:lang w:val="en-US"/>
        </w:rPr>
        <w:t>a short-term study</w:t>
      </w:r>
      <w:r w:rsidR="009050A0">
        <w:rPr>
          <w:rFonts w:ascii="Garamond" w:hAnsi="Garamond"/>
          <w:lang w:val="en-US"/>
        </w:rPr>
        <w:t xml:space="preserve">.  Rather than providing a detailed blueprint for a new system or process, therefore, </w:t>
      </w:r>
      <w:r w:rsidR="000B5917">
        <w:rPr>
          <w:rFonts w:ascii="Garamond" w:hAnsi="Garamond"/>
          <w:lang w:val="en-US"/>
        </w:rPr>
        <w:t>it will instead serve as</w:t>
      </w:r>
      <w:r w:rsidR="009050A0">
        <w:rPr>
          <w:rFonts w:ascii="Garamond" w:hAnsi="Garamond"/>
          <w:lang w:val="en-US"/>
        </w:rPr>
        <w:t xml:space="preserve"> a </w:t>
      </w:r>
      <w:r w:rsidR="00F56540" w:rsidRPr="00780716">
        <w:rPr>
          <w:rFonts w:ascii="Garamond" w:hAnsi="Garamond"/>
          <w:lang w:val="en-US"/>
        </w:rPr>
        <w:t xml:space="preserve">scoping study for a </w:t>
      </w:r>
      <w:r w:rsidR="009050A0">
        <w:rPr>
          <w:rFonts w:ascii="Garamond" w:hAnsi="Garamond"/>
          <w:lang w:val="en-US"/>
        </w:rPr>
        <w:t>larger study or pilot exercise with field-based applied research</w:t>
      </w:r>
      <w:r w:rsidR="00F56540" w:rsidRPr="00780716">
        <w:rPr>
          <w:rFonts w:ascii="Garamond" w:hAnsi="Garamond"/>
          <w:lang w:val="en-US"/>
        </w:rPr>
        <w:t xml:space="preserve">. </w:t>
      </w:r>
      <w:r w:rsidR="009050A0">
        <w:rPr>
          <w:rFonts w:ascii="Garamond" w:hAnsi="Garamond"/>
          <w:lang w:val="en-US"/>
        </w:rPr>
        <w:t xml:space="preserve">It also seeks to lay the groundwork for such an </w:t>
      </w:r>
      <w:r w:rsidR="000B5917">
        <w:rPr>
          <w:rFonts w:ascii="Garamond" w:hAnsi="Garamond"/>
          <w:lang w:val="en-US"/>
        </w:rPr>
        <w:t>exercise</w:t>
      </w:r>
      <w:r w:rsidR="009050A0">
        <w:rPr>
          <w:rFonts w:ascii="Garamond" w:hAnsi="Garamond"/>
          <w:lang w:val="en-US"/>
        </w:rPr>
        <w:t xml:space="preserve"> by defining </w:t>
      </w:r>
      <w:r w:rsidR="000B5917">
        <w:rPr>
          <w:rFonts w:ascii="Garamond" w:hAnsi="Garamond"/>
          <w:lang w:val="en-US"/>
        </w:rPr>
        <w:t xml:space="preserve">the </w:t>
      </w:r>
      <w:r w:rsidR="009050A0">
        <w:rPr>
          <w:rFonts w:ascii="Garamond" w:hAnsi="Garamond"/>
          <w:lang w:val="en-US"/>
        </w:rPr>
        <w:t>common terms and points of consensus</w:t>
      </w:r>
      <w:r w:rsidR="000B5917">
        <w:rPr>
          <w:rFonts w:ascii="Garamond" w:hAnsi="Garamond"/>
          <w:lang w:val="en-US"/>
        </w:rPr>
        <w:t xml:space="preserve"> on which to base future action, </w:t>
      </w:r>
      <w:r w:rsidR="00CF37FF">
        <w:rPr>
          <w:rFonts w:ascii="Garamond" w:hAnsi="Garamond"/>
          <w:lang w:val="en-US"/>
        </w:rPr>
        <w:t>outlining the critical questions</w:t>
      </w:r>
      <w:r w:rsidR="000B5917">
        <w:rPr>
          <w:rFonts w:ascii="Garamond" w:hAnsi="Garamond"/>
          <w:lang w:val="en-US"/>
        </w:rPr>
        <w:t>, and presenting broad options</w:t>
      </w:r>
      <w:r w:rsidR="00F56540" w:rsidRPr="00780716">
        <w:rPr>
          <w:rFonts w:ascii="Garamond" w:hAnsi="Garamond"/>
          <w:lang w:val="en-US"/>
        </w:rPr>
        <w:t>.</w:t>
      </w:r>
    </w:p>
    <w:p w:rsidR="00EA46BC" w:rsidRPr="00780716" w:rsidRDefault="00EA46BC" w:rsidP="00780716">
      <w:pPr>
        <w:jc w:val="both"/>
        <w:rPr>
          <w:rFonts w:ascii="Garamond" w:hAnsi="Garamond"/>
          <w:lang w:val="en-US"/>
        </w:rPr>
      </w:pPr>
    </w:p>
    <w:p w:rsidR="00D576BF" w:rsidRPr="007A7A10" w:rsidRDefault="00574F70" w:rsidP="00ED4FE4">
      <w:pPr>
        <w:pStyle w:val="Heading2"/>
        <w:rPr>
          <w:color w:val="auto"/>
          <w:lang w:val="en-US"/>
        </w:rPr>
      </w:pPr>
      <w:bookmarkStart w:id="5" w:name="_Toc294473623"/>
      <w:r>
        <w:rPr>
          <w:color w:val="auto"/>
          <w:lang w:val="en-US"/>
        </w:rPr>
        <w:t xml:space="preserve">1.3 </w:t>
      </w:r>
      <w:r w:rsidR="000F7207">
        <w:rPr>
          <w:color w:val="auto"/>
          <w:lang w:val="en-US"/>
        </w:rPr>
        <w:t>The c</w:t>
      </w:r>
      <w:r w:rsidR="008B5B3F">
        <w:rPr>
          <w:color w:val="auto"/>
          <w:lang w:val="en-US"/>
        </w:rPr>
        <w:t>urrent context</w:t>
      </w:r>
      <w:r>
        <w:rPr>
          <w:color w:val="auto"/>
          <w:lang w:val="en-US"/>
        </w:rPr>
        <w:t xml:space="preserve"> </w:t>
      </w:r>
      <w:r w:rsidR="00ED4FE4">
        <w:rPr>
          <w:color w:val="auto"/>
          <w:lang w:val="en-US"/>
        </w:rPr>
        <w:t xml:space="preserve">and </w:t>
      </w:r>
      <w:r>
        <w:rPr>
          <w:color w:val="auto"/>
          <w:lang w:val="en-US"/>
        </w:rPr>
        <w:t>constellation of</w:t>
      </w:r>
      <w:r w:rsidR="00ED4FE4">
        <w:rPr>
          <w:color w:val="auto"/>
          <w:lang w:val="en-US"/>
        </w:rPr>
        <w:t xml:space="preserve"> interests</w:t>
      </w:r>
      <w:r w:rsidR="00CF37FF">
        <w:rPr>
          <w:color w:val="auto"/>
          <w:lang w:val="en-US"/>
        </w:rPr>
        <w:t xml:space="preserve"> framing the debate</w:t>
      </w:r>
      <w:bookmarkEnd w:id="5"/>
    </w:p>
    <w:p w:rsidR="00ED4FE4" w:rsidRDefault="00ED4FE4" w:rsidP="00ED4FE4">
      <w:pPr>
        <w:rPr>
          <w:lang w:val="en-US"/>
        </w:rPr>
      </w:pPr>
    </w:p>
    <w:p w:rsidR="00EC5B39" w:rsidRDefault="00CF37FF" w:rsidP="00EC5B39">
      <w:pPr>
        <w:jc w:val="both"/>
        <w:rPr>
          <w:rFonts w:ascii="Garamond" w:hAnsi="Garamond"/>
          <w:lang w:val="en-US"/>
        </w:rPr>
      </w:pPr>
      <w:r w:rsidRPr="00CF37FF">
        <w:rPr>
          <w:rFonts w:ascii="Garamond" w:hAnsi="Garamond"/>
          <w:lang w:val="en-US"/>
        </w:rPr>
        <w:t xml:space="preserve">The argument for introducing a programme-based approach </w:t>
      </w:r>
      <w:r>
        <w:rPr>
          <w:rFonts w:ascii="Garamond" w:hAnsi="Garamond"/>
          <w:lang w:val="en-US"/>
        </w:rPr>
        <w:t xml:space="preserve">to the common humanitarian financing mechanisms is rooted in a </w:t>
      </w:r>
      <w:r w:rsidRPr="00CF37FF">
        <w:rPr>
          <w:rFonts w:ascii="Garamond" w:hAnsi="Garamond"/>
          <w:lang w:val="en-US"/>
        </w:rPr>
        <w:t>few different motivations</w:t>
      </w:r>
      <w:r w:rsidR="002270A2">
        <w:rPr>
          <w:rFonts w:ascii="Garamond" w:hAnsi="Garamond"/>
          <w:lang w:val="en-US"/>
        </w:rPr>
        <w:t>,</w:t>
      </w:r>
      <w:r w:rsidRPr="00CF37FF">
        <w:rPr>
          <w:rFonts w:ascii="Garamond" w:hAnsi="Garamond"/>
          <w:lang w:val="en-US"/>
        </w:rPr>
        <w:t xml:space="preserve"> </w:t>
      </w:r>
      <w:r w:rsidR="002270A2">
        <w:rPr>
          <w:rFonts w:ascii="Garamond" w:hAnsi="Garamond"/>
          <w:lang w:val="en-US"/>
        </w:rPr>
        <w:t>and the discussion encapsulates</w:t>
      </w:r>
      <w:r w:rsidRPr="00CF37FF">
        <w:rPr>
          <w:rFonts w:ascii="Garamond" w:hAnsi="Garamond"/>
          <w:lang w:val="en-US"/>
        </w:rPr>
        <w:t xml:space="preserve"> </w:t>
      </w:r>
      <w:r w:rsidR="002270A2">
        <w:rPr>
          <w:rFonts w:ascii="Garamond" w:hAnsi="Garamond"/>
          <w:lang w:val="en-US"/>
        </w:rPr>
        <w:t xml:space="preserve">the various </w:t>
      </w:r>
      <w:r w:rsidRPr="00CF37FF">
        <w:rPr>
          <w:rFonts w:ascii="Garamond" w:hAnsi="Garamond"/>
          <w:lang w:val="en-US"/>
        </w:rPr>
        <w:t>tensions in the current system</w:t>
      </w:r>
      <w:r>
        <w:rPr>
          <w:rFonts w:ascii="Garamond" w:hAnsi="Garamond"/>
          <w:lang w:val="en-US"/>
        </w:rPr>
        <w:t xml:space="preserve">.  As already mentioned, there is the </w:t>
      </w:r>
      <w:r w:rsidR="002270A2">
        <w:rPr>
          <w:rFonts w:ascii="Garamond" w:hAnsi="Garamond"/>
          <w:lang w:val="en-US"/>
        </w:rPr>
        <w:t>issue of transaction costs.  S</w:t>
      </w:r>
      <w:r>
        <w:rPr>
          <w:rFonts w:ascii="Garamond" w:hAnsi="Garamond"/>
          <w:lang w:val="en-US"/>
        </w:rPr>
        <w:t xml:space="preserve">ome </w:t>
      </w:r>
      <w:r w:rsidR="00EC5B39">
        <w:rPr>
          <w:rFonts w:ascii="Garamond" w:hAnsi="Garamond"/>
          <w:lang w:val="en-US"/>
        </w:rPr>
        <w:t>organisations</w:t>
      </w:r>
      <w:r>
        <w:rPr>
          <w:rFonts w:ascii="Garamond" w:hAnsi="Garamond"/>
          <w:lang w:val="en-US"/>
        </w:rPr>
        <w:t xml:space="preserve">, particularly the larger and multi-mandated agencies, have traditionally operated on </w:t>
      </w:r>
      <w:r w:rsidR="002270A2">
        <w:rPr>
          <w:rFonts w:ascii="Garamond" w:hAnsi="Garamond"/>
          <w:lang w:val="en-US"/>
        </w:rPr>
        <w:t>the basis of larger-</w:t>
      </w:r>
      <w:r>
        <w:rPr>
          <w:rFonts w:ascii="Garamond" w:hAnsi="Garamond"/>
          <w:lang w:val="en-US"/>
        </w:rPr>
        <w:t>scale program</w:t>
      </w:r>
      <w:r w:rsidR="002270A2">
        <w:rPr>
          <w:rFonts w:ascii="Garamond" w:hAnsi="Garamond"/>
          <w:lang w:val="en-US"/>
        </w:rPr>
        <w:t>me</w:t>
      </w:r>
      <w:r>
        <w:rPr>
          <w:rFonts w:ascii="Garamond" w:hAnsi="Garamond"/>
          <w:lang w:val="en-US"/>
        </w:rPr>
        <w:t xml:space="preserve">s, and find that </w:t>
      </w:r>
      <w:r w:rsidR="002270A2">
        <w:rPr>
          <w:rFonts w:ascii="Garamond" w:hAnsi="Garamond"/>
          <w:lang w:val="en-US"/>
        </w:rPr>
        <w:t>t</w:t>
      </w:r>
      <w:r>
        <w:rPr>
          <w:rFonts w:ascii="Garamond" w:hAnsi="Garamond"/>
          <w:lang w:val="en-US"/>
        </w:rPr>
        <w:t>he pooled funds require them to disaggregate these program</w:t>
      </w:r>
      <w:r w:rsidR="002270A2">
        <w:rPr>
          <w:rFonts w:ascii="Garamond" w:hAnsi="Garamond"/>
          <w:lang w:val="en-US"/>
        </w:rPr>
        <w:t>me</w:t>
      </w:r>
      <w:r>
        <w:rPr>
          <w:rFonts w:ascii="Garamond" w:hAnsi="Garamond"/>
          <w:lang w:val="en-US"/>
        </w:rPr>
        <w:t>s into discrete projects as the basis for fundraising and later reporting against</w:t>
      </w:r>
      <w:r w:rsidR="002270A2">
        <w:rPr>
          <w:rFonts w:ascii="Garamond" w:hAnsi="Garamond"/>
          <w:lang w:val="en-US"/>
        </w:rPr>
        <w:t xml:space="preserve"> -</w:t>
      </w:r>
      <w:r>
        <w:rPr>
          <w:rFonts w:ascii="Garamond" w:hAnsi="Garamond"/>
          <w:lang w:val="en-US"/>
        </w:rPr>
        <w:t xml:space="preserve"> a labor-intensive, burdensome, and in their view ‘artificial’ exercise.</w:t>
      </w:r>
      <w:r w:rsidR="00EC5B39">
        <w:rPr>
          <w:rFonts w:ascii="Garamond" w:hAnsi="Garamond"/>
          <w:lang w:val="en-US"/>
        </w:rPr>
        <w:t xml:space="preserve"> </w:t>
      </w:r>
    </w:p>
    <w:p w:rsidR="00EC5B39" w:rsidRDefault="00EC5B39" w:rsidP="00EC5B39">
      <w:pPr>
        <w:jc w:val="both"/>
        <w:rPr>
          <w:rFonts w:ascii="Garamond" w:hAnsi="Garamond"/>
          <w:lang w:val="en-US"/>
        </w:rPr>
      </w:pPr>
    </w:p>
    <w:p w:rsidR="006F3175" w:rsidRDefault="00CF37FF" w:rsidP="00EC5B39">
      <w:pPr>
        <w:jc w:val="both"/>
        <w:rPr>
          <w:rFonts w:ascii="Garamond" w:hAnsi="Garamond"/>
          <w:lang w:val="en-US"/>
        </w:rPr>
      </w:pPr>
      <w:r>
        <w:rPr>
          <w:rFonts w:ascii="Garamond" w:hAnsi="Garamond"/>
          <w:lang w:val="en-US"/>
        </w:rPr>
        <w:lastRenderedPageBreak/>
        <w:t>If the transaction cost</w:t>
      </w:r>
      <w:r w:rsidR="006F3175">
        <w:rPr>
          <w:rFonts w:ascii="Garamond" w:hAnsi="Garamond"/>
          <w:lang w:val="en-US"/>
        </w:rPr>
        <w:t>s</w:t>
      </w:r>
      <w:r>
        <w:rPr>
          <w:rFonts w:ascii="Garamond" w:hAnsi="Garamond"/>
          <w:lang w:val="en-US"/>
        </w:rPr>
        <w:t xml:space="preserve"> issue</w:t>
      </w:r>
      <w:r w:rsidR="00B219B8">
        <w:rPr>
          <w:rFonts w:ascii="Garamond" w:hAnsi="Garamond"/>
          <w:lang w:val="en-US"/>
        </w:rPr>
        <w:t xml:space="preserve"> represents </w:t>
      </w:r>
      <w:r>
        <w:rPr>
          <w:rFonts w:ascii="Garamond" w:hAnsi="Garamond"/>
          <w:lang w:val="en-US"/>
        </w:rPr>
        <w:t>the ‘self-interested’ motivation, another rationale</w:t>
      </w:r>
      <w:r w:rsidR="006F3175">
        <w:rPr>
          <w:rFonts w:ascii="Garamond" w:hAnsi="Garamond"/>
          <w:lang w:val="en-US"/>
        </w:rPr>
        <w:t xml:space="preserve"> </w:t>
      </w:r>
      <w:r w:rsidR="0017200F">
        <w:rPr>
          <w:rFonts w:ascii="Garamond" w:hAnsi="Garamond"/>
          <w:lang w:val="en-US"/>
        </w:rPr>
        <w:t>is found in promoting</w:t>
      </w:r>
      <w:r w:rsidR="006F3175">
        <w:rPr>
          <w:rFonts w:ascii="Garamond" w:hAnsi="Garamond"/>
          <w:lang w:val="en-US"/>
        </w:rPr>
        <w:t xml:space="preserve"> good practice. Using a </w:t>
      </w:r>
      <w:r w:rsidR="00451EA0">
        <w:rPr>
          <w:rFonts w:ascii="Garamond" w:hAnsi="Garamond"/>
          <w:lang w:val="en-US"/>
        </w:rPr>
        <w:t>programme</w:t>
      </w:r>
      <w:r w:rsidR="0017200F">
        <w:rPr>
          <w:rFonts w:ascii="Garamond" w:hAnsi="Garamond"/>
          <w:lang w:val="en-US"/>
        </w:rPr>
        <w:t xml:space="preserve">-based approach would </w:t>
      </w:r>
      <w:r w:rsidR="006F3175">
        <w:rPr>
          <w:rFonts w:ascii="Garamond" w:hAnsi="Garamond"/>
          <w:lang w:val="en-US"/>
        </w:rPr>
        <w:t>improve strategic planning and cohesion efforts</w:t>
      </w:r>
      <w:r w:rsidR="0017200F">
        <w:rPr>
          <w:rFonts w:ascii="Garamond" w:hAnsi="Garamond"/>
          <w:lang w:val="en-US"/>
        </w:rPr>
        <w:t>,</w:t>
      </w:r>
      <w:r w:rsidR="006F3175">
        <w:rPr>
          <w:rFonts w:ascii="Garamond" w:hAnsi="Garamond"/>
          <w:lang w:val="en-US"/>
        </w:rPr>
        <w:t xml:space="preserve"> and accountability </w:t>
      </w:r>
      <w:r w:rsidR="0017200F">
        <w:rPr>
          <w:rFonts w:ascii="Garamond" w:hAnsi="Garamond"/>
          <w:lang w:val="en-US"/>
        </w:rPr>
        <w:t xml:space="preserve">for performance </w:t>
      </w:r>
      <w:r w:rsidR="006F3175">
        <w:rPr>
          <w:rFonts w:ascii="Garamond" w:hAnsi="Garamond"/>
          <w:lang w:val="en-US"/>
        </w:rPr>
        <w:t xml:space="preserve">would be focused on </w:t>
      </w:r>
      <w:r w:rsidRPr="00CF37FF">
        <w:rPr>
          <w:rFonts w:ascii="Garamond" w:hAnsi="Garamond"/>
          <w:lang w:val="en-US"/>
        </w:rPr>
        <w:t xml:space="preserve">higher-level outcomes as opposed to </w:t>
      </w:r>
      <w:r w:rsidR="00FE1938">
        <w:rPr>
          <w:rFonts w:ascii="Garamond" w:hAnsi="Garamond"/>
          <w:lang w:val="en-US"/>
        </w:rPr>
        <w:t>low-level</w:t>
      </w:r>
      <w:r w:rsidR="006F3175">
        <w:rPr>
          <w:rFonts w:ascii="Garamond" w:hAnsi="Garamond"/>
          <w:lang w:val="en-US"/>
        </w:rPr>
        <w:t xml:space="preserve"> </w:t>
      </w:r>
      <w:r w:rsidRPr="00CF37FF">
        <w:rPr>
          <w:rFonts w:ascii="Garamond" w:hAnsi="Garamond"/>
          <w:lang w:val="en-US"/>
        </w:rPr>
        <w:t>outputs and processes</w:t>
      </w:r>
      <w:r w:rsidR="0017200F">
        <w:rPr>
          <w:rFonts w:ascii="Garamond" w:hAnsi="Garamond"/>
          <w:lang w:val="en-US"/>
        </w:rPr>
        <w:t xml:space="preserve"> that don’t provide </w:t>
      </w:r>
      <w:r w:rsidR="005211A0">
        <w:rPr>
          <w:rFonts w:ascii="Garamond" w:hAnsi="Garamond"/>
          <w:lang w:val="en-US"/>
        </w:rPr>
        <w:t>the full</w:t>
      </w:r>
      <w:r w:rsidR="0017200F">
        <w:rPr>
          <w:rFonts w:ascii="Garamond" w:hAnsi="Garamond"/>
          <w:lang w:val="en-US"/>
        </w:rPr>
        <w:t xml:space="preserve"> picture of how the system as a whole is doing</w:t>
      </w:r>
      <w:r w:rsidRPr="00CF37FF">
        <w:rPr>
          <w:rFonts w:ascii="Garamond" w:hAnsi="Garamond"/>
          <w:lang w:val="en-US"/>
        </w:rPr>
        <w:t xml:space="preserve">.  </w:t>
      </w:r>
    </w:p>
    <w:p w:rsidR="006F3175" w:rsidRDefault="006F3175" w:rsidP="006F3175">
      <w:pPr>
        <w:rPr>
          <w:rFonts w:ascii="Garamond" w:hAnsi="Garamond"/>
          <w:lang w:val="en-US"/>
        </w:rPr>
      </w:pPr>
    </w:p>
    <w:p w:rsidR="00B219B8" w:rsidRDefault="00CF37FF" w:rsidP="00464528">
      <w:pPr>
        <w:autoSpaceDE w:val="0"/>
        <w:autoSpaceDN w:val="0"/>
        <w:adjustRightInd w:val="0"/>
        <w:jc w:val="both"/>
        <w:rPr>
          <w:rFonts w:ascii="Garamond" w:hAnsi="Garamond"/>
          <w:lang w:val="en-US"/>
        </w:rPr>
      </w:pPr>
      <w:r w:rsidRPr="00CF37FF">
        <w:rPr>
          <w:rFonts w:ascii="Garamond" w:hAnsi="Garamond"/>
          <w:lang w:val="en-US"/>
        </w:rPr>
        <w:t xml:space="preserve">There are also </w:t>
      </w:r>
      <w:r w:rsidR="000D4F56">
        <w:rPr>
          <w:rFonts w:ascii="Garamond" w:hAnsi="Garamond"/>
          <w:lang w:val="en-US"/>
        </w:rPr>
        <w:t>more general</w:t>
      </w:r>
      <w:r w:rsidR="00B219B8">
        <w:rPr>
          <w:rFonts w:ascii="Garamond" w:hAnsi="Garamond"/>
          <w:lang w:val="en-US"/>
        </w:rPr>
        <w:t xml:space="preserve"> </w:t>
      </w:r>
      <w:r w:rsidRPr="00CF37FF">
        <w:rPr>
          <w:rFonts w:ascii="Garamond" w:hAnsi="Garamond"/>
          <w:lang w:val="en-US"/>
        </w:rPr>
        <w:t>financial concerns</w:t>
      </w:r>
      <w:r w:rsidR="00B219B8">
        <w:rPr>
          <w:rFonts w:ascii="Garamond" w:hAnsi="Garamond"/>
          <w:lang w:val="en-US"/>
        </w:rPr>
        <w:t xml:space="preserve"> </w:t>
      </w:r>
      <w:r w:rsidR="000D4F56">
        <w:rPr>
          <w:rFonts w:ascii="Garamond" w:hAnsi="Garamond"/>
          <w:lang w:val="en-US"/>
        </w:rPr>
        <w:t xml:space="preserve">of humanitarian organisations that </w:t>
      </w:r>
      <w:r w:rsidR="00B219B8">
        <w:rPr>
          <w:rFonts w:ascii="Garamond" w:hAnsi="Garamond"/>
          <w:lang w:val="en-US"/>
        </w:rPr>
        <w:t xml:space="preserve">have </w:t>
      </w:r>
      <w:r w:rsidR="000D4F56">
        <w:rPr>
          <w:rFonts w:ascii="Garamond" w:hAnsi="Garamond"/>
          <w:lang w:val="en-US"/>
        </w:rPr>
        <w:t xml:space="preserve">been around since the </w:t>
      </w:r>
      <w:r w:rsidR="00B219B8">
        <w:rPr>
          <w:rFonts w:ascii="Garamond" w:hAnsi="Garamond"/>
          <w:lang w:val="en-US"/>
        </w:rPr>
        <w:t>inception</w:t>
      </w:r>
      <w:r w:rsidR="000D4F56">
        <w:rPr>
          <w:rFonts w:ascii="Garamond" w:hAnsi="Garamond"/>
          <w:lang w:val="en-US"/>
        </w:rPr>
        <w:t xml:space="preserve"> of the new humanitarian financing mechanisms</w:t>
      </w:r>
      <w:r w:rsidR="00B219B8">
        <w:rPr>
          <w:rFonts w:ascii="Garamond" w:hAnsi="Garamond"/>
          <w:lang w:val="en-US"/>
        </w:rPr>
        <w:t>, but which have intensified in the past two years with strains in the global economy and responses by donor governments</w:t>
      </w:r>
      <w:r w:rsidR="00464528">
        <w:rPr>
          <w:rFonts w:ascii="Garamond" w:hAnsi="Garamond"/>
          <w:lang w:val="en-US"/>
        </w:rPr>
        <w:t>.  These responses</w:t>
      </w:r>
      <w:r w:rsidR="00CC017A">
        <w:rPr>
          <w:rFonts w:ascii="Garamond" w:hAnsi="Garamond"/>
          <w:lang w:val="en-US"/>
        </w:rPr>
        <w:t xml:space="preserve"> have included</w:t>
      </w:r>
      <w:r w:rsidR="00B219B8" w:rsidRPr="00CF37FF">
        <w:rPr>
          <w:rFonts w:ascii="Garamond" w:hAnsi="Garamond"/>
          <w:lang w:val="en-US"/>
        </w:rPr>
        <w:t xml:space="preserve"> consolidation of funding channels and increased demand</w:t>
      </w:r>
      <w:r w:rsidR="00F35D87">
        <w:rPr>
          <w:rFonts w:ascii="Garamond" w:hAnsi="Garamond"/>
          <w:lang w:val="en-US"/>
        </w:rPr>
        <w:t>,</w:t>
      </w:r>
      <w:r w:rsidR="00CC017A">
        <w:rPr>
          <w:rFonts w:ascii="Garamond" w:hAnsi="Garamond"/>
          <w:lang w:val="en-US"/>
        </w:rPr>
        <w:t xml:space="preserve"> by some</w:t>
      </w:r>
      <w:r w:rsidR="00F35D87">
        <w:rPr>
          <w:rFonts w:ascii="Garamond" w:hAnsi="Garamond"/>
          <w:lang w:val="en-US"/>
        </w:rPr>
        <w:t>,</w:t>
      </w:r>
      <w:r w:rsidR="00CC017A">
        <w:rPr>
          <w:rFonts w:ascii="Garamond" w:hAnsi="Garamond"/>
          <w:lang w:val="en-US"/>
        </w:rPr>
        <w:t xml:space="preserve"> </w:t>
      </w:r>
      <w:r w:rsidR="00B219B8" w:rsidRPr="00CF37FF">
        <w:rPr>
          <w:rFonts w:ascii="Garamond" w:hAnsi="Garamond"/>
          <w:lang w:val="en-US"/>
        </w:rPr>
        <w:t>for</w:t>
      </w:r>
      <w:r w:rsidR="00464528">
        <w:rPr>
          <w:rFonts w:ascii="Garamond" w:hAnsi="Garamond"/>
          <w:lang w:val="en-US"/>
        </w:rPr>
        <w:t xml:space="preserve"> a greater degree of</w:t>
      </w:r>
      <w:r w:rsidR="00B219B8" w:rsidRPr="00CF37FF">
        <w:rPr>
          <w:rFonts w:ascii="Garamond" w:hAnsi="Garamond"/>
          <w:lang w:val="en-US"/>
        </w:rPr>
        <w:t xml:space="preserve"> evidence-based accountability</w:t>
      </w:r>
      <w:r w:rsidR="00464528">
        <w:rPr>
          <w:rFonts w:ascii="Garamond" w:hAnsi="Garamond"/>
          <w:lang w:val="en-US"/>
        </w:rPr>
        <w:t xml:space="preserve"> </w:t>
      </w:r>
      <w:r w:rsidR="00F35D87">
        <w:rPr>
          <w:rFonts w:ascii="Garamond" w:hAnsi="Garamond"/>
          <w:lang w:val="en-US"/>
        </w:rPr>
        <w:t>to be demonstrated by</w:t>
      </w:r>
      <w:r w:rsidR="00464528">
        <w:rPr>
          <w:rFonts w:ascii="Garamond" w:hAnsi="Garamond"/>
          <w:lang w:val="en-US"/>
        </w:rPr>
        <w:t xml:space="preserve"> their grantees</w:t>
      </w:r>
      <w:r w:rsidR="00B219B8" w:rsidRPr="00CF37FF">
        <w:rPr>
          <w:rFonts w:ascii="Garamond" w:hAnsi="Garamond"/>
          <w:lang w:val="en-US"/>
        </w:rPr>
        <w:t xml:space="preserve">.  </w:t>
      </w:r>
    </w:p>
    <w:p w:rsidR="00CC017A" w:rsidRDefault="00CC017A" w:rsidP="00B219B8">
      <w:pPr>
        <w:autoSpaceDE w:val="0"/>
        <w:autoSpaceDN w:val="0"/>
        <w:adjustRightInd w:val="0"/>
        <w:rPr>
          <w:rFonts w:ascii="Garamond" w:hAnsi="Garamond"/>
          <w:lang w:val="en-US"/>
        </w:rPr>
      </w:pPr>
    </w:p>
    <w:p w:rsidR="00B219B8" w:rsidRDefault="00F35D87" w:rsidP="00AF54B2">
      <w:pPr>
        <w:autoSpaceDE w:val="0"/>
        <w:autoSpaceDN w:val="0"/>
        <w:adjustRightInd w:val="0"/>
        <w:jc w:val="both"/>
        <w:rPr>
          <w:rFonts w:ascii="Garamond" w:hAnsi="Garamond"/>
          <w:lang w:val="en-US"/>
        </w:rPr>
      </w:pPr>
      <w:r>
        <w:rPr>
          <w:rFonts w:ascii="Garamond" w:hAnsi="Garamond"/>
          <w:lang w:val="en-US"/>
        </w:rPr>
        <w:t xml:space="preserve">Although </w:t>
      </w:r>
      <w:r w:rsidR="00CC017A">
        <w:rPr>
          <w:rFonts w:ascii="Garamond" w:hAnsi="Garamond"/>
          <w:lang w:val="en-US"/>
        </w:rPr>
        <w:t xml:space="preserve">some humanitarian agencies and NGOs continue to worry that </w:t>
      </w:r>
      <w:r w:rsidR="00464528">
        <w:rPr>
          <w:rFonts w:ascii="Garamond" w:hAnsi="Garamond"/>
          <w:lang w:val="en-US"/>
        </w:rPr>
        <w:t>the existence of pooled funds wi</w:t>
      </w:r>
      <w:r w:rsidR="00CC017A">
        <w:rPr>
          <w:rFonts w:ascii="Garamond" w:hAnsi="Garamond"/>
          <w:lang w:val="en-US"/>
        </w:rPr>
        <w:t>ll result in declining resources for bilateral grant</w:t>
      </w:r>
      <w:r>
        <w:rPr>
          <w:rFonts w:ascii="Garamond" w:hAnsi="Garamond"/>
          <w:lang w:val="en-US"/>
        </w:rPr>
        <w:t>-</w:t>
      </w:r>
      <w:r w:rsidR="00CC017A">
        <w:rPr>
          <w:rFonts w:ascii="Garamond" w:hAnsi="Garamond"/>
          <w:lang w:val="en-US"/>
        </w:rPr>
        <w:t>making</w:t>
      </w:r>
      <w:r>
        <w:rPr>
          <w:rFonts w:ascii="Garamond" w:hAnsi="Garamond"/>
          <w:lang w:val="en-US"/>
        </w:rPr>
        <w:t xml:space="preserve"> by donor governments</w:t>
      </w:r>
      <w:r w:rsidR="00CC017A">
        <w:rPr>
          <w:rFonts w:ascii="Garamond" w:hAnsi="Garamond"/>
          <w:lang w:val="en-US"/>
        </w:rPr>
        <w:t xml:space="preserve">, a review of humanitarian financial flows since 2006 shows these fears </w:t>
      </w:r>
      <w:r w:rsidR="00EC5B39">
        <w:rPr>
          <w:rFonts w:ascii="Garamond" w:hAnsi="Garamond"/>
          <w:lang w:val="en-US"/>
        </w:rPr>
        <w:t>have not materialis</w:t>
      </w:r>
      <w:r w:rsidR="00CC017A">
        <w:rPr>
          <w:rFonts w:ascii="Garamond" w:hAnsi="Garamond"/>
          <w:lang w:val="en-US"/>
        </w:rPr>
        <w:t xml:space="preserve">ed.  </w:t>
      </w:r>
      <w:r>
        <w:rPr>
          <w:rFonts w:ascii="Garamond" w:hAnsi="Garamond"/>
          <w:lang w:val="en-US"/>
        </w:rPr>
        <w:t xml:space="preserve">Overall </w:t>
      </w:r>
      <w:r w:rsidR="00B219B8" w:rsidRPr="00CC017A">
        <w:rPr>
          <w:rFonts w:ascii="Garamond" w:hAnsi="Garamond"/>
          <w:lang w:val="en-US"/>
        </w:rPr>
        <w:t xml:space="preserve">government contributions for international humanitarian assistance continue to rise, </w:t>
      </w:r>
      <w:r>
        <w:rPr>
          <w:rFonts w:ascii="Garamond" w:hAnsi="Garamond"/>
          <w:lang w:val="en-US"/>
        </w:rPr>
        <w:t xml:space="preserve">by </w:t>
      </w:r>
      <w:r w:rsidR="00B219B8" w:rsidRPr="00CC017A">
        <w:rPr>
          <w:rFonts w:ascii="Garamond" w:hAnsi="Garamond"/>
          <w:lang w:val="en-US"/>
        </w:rPr>
        <w:t>an annual average increase of 23%</w:t>
      </w:r>
      <w:r>
        <w:rPr>
          <w:rFonts w:ascii="Garamond" w:hAnsi="Garamond"/>
          <w:lang w:val="en-US"/>
        </w:rPr>
        <w:t>,</w:t>
      </w:r>
      <w:r w:rsidR="00B219B8" w:rsidRPr="00CC017A">
        <w:rPr>
          <w:rFonts w:ascii="Garamond" w:hAnsi="Garamond"/>
          <w:lang w:val="en-US"/>
        </w:rPr>
        <w:t xml:space="preserve"> since 2006.  The overall amounts going to pooled funds</w:t>
      </w:r>
      <w:r>
        <w:rPr>
          <w:rFonts w:ascii="Garamond" w:hAnsi="Garamond"/>
          <w:lang w:val="en-US"/>
        </w:rPr>
        <w:t>, moreover,</w:t>
      </w:r>
      <w:r w:rsidR="00B219B8" w:rsidRPr="00CC017A">
        <w:rPr>
          <w:rFonts w:ascii="Garamond" w:hAnsi="Garamond"/>
          <w:lang w:val="en-US"/>
        </w:rPr>
        <w:t xml:space="preserve"> have not continued to rise along with overall humanitarian funding, but seem to have leveled off after a peak in 2</w:t>
      </w:r>
      <w:r>
        <w:rPr>
          <w:rFonts w:ascii="Garamond" w:hAnsi="Garamond"/>
          <w:lang w:val="en-US"/>
        </w:rPr>
        <w:t>008</w:t>
      </w:r>
      <w:r w:rsidR="00B219B8" w:rsidRPr="00CC017A">
        <w:rPr>
          <w:rFonts w:ascii="Garamond" w:hAnsi="Garamond"/>
          <w:lang w:val="en-US"/>
        </w:rPr>
        <w:t xml:space="preserve">.  </w:t>
      </w:r>
      <w:r w:rsidR="00CC017A">
        <w:rPr>
          <w:rFonts w:ascii="Garamond" w:hAnsi="Garamond"/>
          <w:lang w:val="en-US"/>
        </w:rPr>
        <w:t xml:space="preserve">Rather, it is bilateral funding that is rising fastest, particularly in 2009 and 2010.  While there may be particular donors who choose to </w:t>
      </w:r>
      <w:r>
        <w:rPr>
          <w:rFonts w:ascii="Garamond" w:hAnsi="Garamond"/>
          <w:lang w:val="en-US"/>
        </w:rPr>
        <w:t>channel more of their contributions</w:t>
      </w:r>
      <w:r w:rsidR="00CC017A">
        <w:rPr>
          <w:rFonts w:ascii="Garamond" w:hAnsi="Garamond"/>
          <w:lang w:val="en-US"/>
        </w:rPr>
        <w:t xml:space="preserve"> through the pooled mechanisms, a diversity of funding sources </w:t>
      </w:r>
      <w:r>
        <w:rPr>
          <w:rFonts w:ascii="Garamond" w:hAnsi="Garamond"/>
          <w:lang w:val="en-US"/>
        </w:rPr>
        <w:t>has</w:t>
      </w:r>
      <w:r w:rsidR="00CC017A">
        <w:rPr>
          <w:rFonts w:ascii="Garamond" w:hAnsi="Garamond"/>
          <w:lang w:val="en-US"/>
        </w:rPr>
        <w:t xml:space="preserve"> been maintained</w:t>
      </w:r>
      <w:r>
        <w:rPr>
          <w:rFonts w:ascii="Garamond" w:hAnsi="Garamond"/>
          <w:lang w:val="en-US"/>
        </w:rPr>
        <w:t xml:space="preserve"> in the system at large</w:t>
      </w:r>
      <w:r w:rsidR="00CC017A">
        <w:rPr>
          <w:rFonts w:ascii="Garamond" w:hAnsi="Garamond"/>
          <w:lang w:val="en-US"/>
        </w:rPr>
        <w:t xml:space="preserve">, and no agency so far </w:t>
      </w:r>
      <w:r>
        <w:rPr>
          <w:rFonts w:ascii="Garamond" w:hAnsi="Garamond"/>
          <w:lang w:val="en-US"/>
        </w:rPr>
        <w:t xml:space="preserve">can </w:t>
      </w:r>
      <w:r w:rsidR="00AF54B2">
        <w:rPr>
          <w:rFonts w:ascii="Garamond" w:hAnsi="Garamond"/>
          <w:lang w:val="en-US"/>
        </w:rPr>
        <w:t>point to</w:t>
      </w:r>
      <w:r w:rsidR="00CC017A">
        <w:rPr>
          <w:rFonts w:ascii="Garamond" w:hAnsi="Garamond"/>
          <w:lang w:val="en-US"/>
        </w:rPr>
        <w:t xml:space="preserve"> a net loss of humanitarian funding.</w:t>
      </w:r>
    </w:p>
    <w:p w:rsidR="00A6657D" w:rsidRDefault="00A6657D" w:rsidP="00CC017A">
      <w:pPr>
        <w:autoSpaceDE w:val="0"/>
        <w:autoSpaceDN w:val="0"/>
        <w:adjustRightInd w:val="0"/>
        <w:rPr>
          <w:rFonts w:ascii="Garamond" w:hAnsi="Garamond"/>
          <w:lang w:val="en-US"/>
        </w:rPr>
      </w:pPr>
    </w:p>
    <w:p w:rsidR="00A6657D" w:rsidRPr="00A6657D" w:rsidRDefault="00A6657D" w:rsidP="00CC017A">
      <w:pPr>
        <w:autoSpaceDE w:val="0"/>
        <w:autoSpaceDN w:val="0"/>
        <w:adjustRightInd w:val="0"/>
        <w:rPr>
          <w:rFonts w:ascii="Garamond" w:hAnsi="Garamond"/>
          <w:b/>
          <w:lang w:val="en-US"/>
        </w:rPr>
      </w:pPr>
      <w:r w:rsidRPr="00A6657D">
        <w:rPr>
          <w:rFonts w:ascii="Garamond" w:hAnsi="Garamond"/>
          <w:b/>
          <w:lang w:val="en-US"/>
        </w:rPr>
        <w:t>Figure 1: Humanitarian aid flows, 2006-2010</w:t>
      </w:r>
    </w:p>
    <w:p w:rsidR="00A6657D" w:rsidRDefault="00A6657D" w:rsidP="00CC017A">
      <w:pPr>
        <w:autoSpaceDE w:val="0"/>
        <w:autoSpaceDN w:val="0"/>
        <w:adjustRightInd w:val="0"/>
        <w:rPr>
          <w:rFonts w:ascii="Garamond" w:hAnsi="Garamond"/>
          <w:lang w:val="en-US"/>
        </w:rPr>
      </w:pPr>
      <w:r w:rsidRPr="00A6657D">
        <w:rPr>
          <w:rFonts w:ascii="Garamond" w:hAnsi="Garamond"/>
          <w:noProof/>
          <w:lang w:val="en-US"/>
        </w:rPr>
        <w:drawing>
          <wp:inline distT="0" distB="0" distL="0" distR="0">
            <wp:extent cx="4147433" cy="2162755"/>
            <wp:effectExtent l="19050" t="0" r="24517" b="89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57D" w:rsidRPr="00AF54B2" w:rsidRDefault="00A6657D" w:rsidP="00CC017A">
      <w:pPr>
        <w:autoSpaceDE w:val="0"/>
        <w:autoSpaceDN w:val="0"/>
        <w:adjustRightInd w:val="0"/>
        <w:rPr>
          <w:rFonts w:ascii="Garamond" w:hAnsi="Garamond"/>
          <w:sz w:val="20"/>
          <w:szCs w:val="20"/>
          <w:lang w:val="en-US"/>
        </w:rPr>
      </w:pPr>
      <w:r w:rsidRPr="00AF54B2">
        <w:rPr>
          <w:rFonts w:ascii="Garamond" w:hAnsi="Garamond"/>
          <w:sz w:val="20"/>
          <w:szCs w:val="20"/>
          <w:lang w:val="en-US"/>
        </w:rPr>
        <w:t>Source: FTS</w:t>
      </w:r>
    </w:p>
    <w:p w:rsidR="00B219B8" w:rsidRPr="008D0DC2" w:rsidRDefault="00B219B8" w:rsidP="00B219B8">
      <w:pPr>
        <w:pStyle w:val="ListParagraph"/>
        <w:rPr>
          <w:rFonts w:ascii="Garamond" w:hAnsi="Garamond"/>
          <w:lang w:val="en-US"/>
        </w:rPr>
      </w:pPr>
    </w:p>
    <w:p w:rsidR="00123A02" w:rsidRPr="00123A02" w:rsidRDefault="00123A02" w:rsidP="004D3CA2">
      <w:pPr>
        <w:autoSpaceDE w:val="0"/>
        <w:autoSpaceDN w:val="0"/>
        <w:adjustRightInd w:val="0"/>
        <w:jc w:val="both"/>
        <w:rPr>
          <w:rFonts w:ascii="Garamond" w:hAnsi="Garamond"/>
          <w:lang w:val="en-US"/>
        </w:rPr>
      </w:pPr>
      <w:r>
        <w:rPr>
          <w:rFonts w:ascii="Garamond" w:hAnsi="Garamond"/>
          <w:lang w:val="en-US"/>
        </w:rPr>
        <w:t>T</w:t>
      </w:r>
      <w:r w:rsidRPr="00123A02">
        <w:rPr>
          <w:rFonts w:ascii="Garamond" w:hAnsi="Garamond"/>
          <w:lang w:val="en-US"/>
        </w:rPr>
        <w:t xml:space="preserve">he global recession has </w:t>
      </w:r>
      <w:r w:rsidR="00944454">
        <w:rPr>
          <w:rFonts w:ascii="Garamond" w:hAnsi="Garamond"/>
          <w:lang w:val="en-US"/>
        </w:rPr>
        <w:t>naturally affected</w:t>
      </w:r>
      <w:r>
        <w:rPr>
          <w:rFonts w:ascii="Garamond" w:hAnsi="Garamond"/>
          <w:lang w:val="en-US"/>
        </w:rPr>
        <w:t xml:space="preserve"> </w:t>
      </w:r>
      <w:r w:rsidR="00944454">
        <w:rPr>
          <w:rFonts w:ascii="Garamond" w:hAnsi="Garamond"/>
          <w:lang w:val="en-US"/>
        </w:rPr>
        <w:t xml:space="preserve">aid </w:t>
      </w:r>
      <w:r w:rsidRPr="00123A02">
        <w:rPr>
          <w:rFonts w:ascii="Garamond" w:hAnsi="Garamond"/>
          <w:lang w:val="en-US"/>
        </w:rPr>
        <w:t>donors</w:t>
      </w:r>
      <w:r>
        <w:rPr>
          <w:rFonts w:ascii="Garamond" w:hAnsi="Garamond"/>
          <w:lang w:val="en-US"/>
        </w:rPr>
        <w:t>hip by governments, with</w:t>
      </w:r>
      <w:r w:rsidRPr="00123A02">
        <w:rPr>
          <w:rFonts w:ascii="Garamond" w:hAnsi="Garamond"/>
          <w:lang w:val="en-US"/>
        </w:rPr>
        <w:t xml:space="preserve"> some of</w:t>
      </w:r>
      <w:r>
        <w:rPr>
          <w:rFonts w:ascii="Garamond" w:hAnsi="Garamond"/>
          <w:lang w:val="en-US"/>
        </w:rPr>
        <w:t xml:space="preserve"> them </w:t>
      </w:r>
      <w:r w:rsidR="004D3CA2">
        <w:rPr>
          <w:rFonts w:ascii="Garamond" w:hAnsi="Garamond"/>
          <w:lang w:val="en-US"/>
        </w:rPr>
        <w:t>reducing</w:t>
      </w:r>
      <w:r>
        <w:rPr>
          <w:rFonts w:ascii="Garamond" w:hAnsi="Garamond"/>
          <w:lang w:val="en-US"/>
        </w:rPr>
        <w:t xml:space="preserve"> their foreign aid </w:t>
      </w:r>
      <w:r w:rsidRPr="00123A02">
        <w:rPr>
          <w:rFonts w:ascii="Garamond" w:hAnsi="Garamond"/>
          <w:lang w:val="en-US"/>
        </w:rPr>
        <w:t>budgets or pla</w:t>
      </w:r>
      <w:r>
        <w:rPr>
          <w:rFonts w:ascii="Garamond" w:hAnsi="Garamond"/>
          <w:lang w:val="en-US"/>
        </w:rPr>
        <w:t>nning</w:t>
      </w:r>
      <w:r w:rsidRPr="00123A02">
        <w:rPr>
          <w:rFonts w:ascii="Garamond" w:hAnsi="Garamond"/>
          <w:lang w:val="en-US"/>
        </w:rPr>
        <w:t xml:space="preserve"> to, </w:t>
      </w:r>
      <w:r w:rsidR="004D3CA2">
        <w:rPr>
          <w:rFonts w:ascii="Garamond" w:hAnsi="Garamond"/>
          <w:lang w:val="en-US"/>
        </w:rPr>
        <w:t xml:space="preserve">and </w:t>
      </w:r>
      <w:r w:rsidRPr="00123A02">
        <w:rPr>
          <w:rFonts w:ascii="Garamond" w:hAnsi="Garamond"/>
          <w:lang w:val="en-US"/>
        </w:rPr>
        <w:t xml:space="preserve">some have </w:t>
      </w:r>
      <w:r w:rsidR="004D3CA2">
        <w:rPr>
          <w:rFonts w:ascii="Garamond" w:hAnsi="Garamond"/>
          <w:lang w:val="en-US"/>
        </w:rPr>
        <w:t>narrowing</w:t>
      </w:r>
      <w:r w:rsidRPr="00123A02">
        <w:rPr>
          <w:rFonts w:ascii="Garamond" w:hAnsi="Garamond"/>
          <w:lang w:val="en-US"/>
        </w:rPr>
        <w:t xml:space="preserve"> their scope of partners</w:t>
      </w:r>
      <w:r>
        <w:rPr>
          <w:rFonts w:ascii="Garamond" w:hAnsi="Garamond"/>
          <w:lang w:val="en-US"/>
        </w:rPr>
        <w:t xml:space="preserve"> and funding channels.  </w:t>
      </w:r>
      <w:r w:rsidRPr="00123A02">
        <w:rPr>
          <w:rFonts w:ascii="Garamond" w:hAnsi="Garamond"/>
          <w:lang w:val="en-US"/>
        </w:rPr>
        <w:t>Some large agencies and NGOs report feeling squeezed in co</w:t>
      </w:r>
      <w:r w:rsidR="00C47BD0">
        <w:rPr>
          <w:rFonts w:ascii="Garamond" w:hAnsi="Garamond"/>
          <w:lang w:val="en-US"/>
        </w:rPr>
        <w:t>re resources,</w:t>
      </w:r>
      <w:r w:rsidRPr="00123A02">
        <w:rPr>
          <w:rFonts w:ascii="Garamond" w:hAnsi="Garamond"/>
          <w:lang w:val="en-US"/>
        </w:rPr>
        <w:t xml:space="preserve"> as some active mid-level donors have already cut foreign aid budgets.  This does not stem from anything to do with humanitarian reform and nor does it primarily affect humanitarian funding as much as development funding. </w:t>
      </w:r>
      <w:r w:rsidR="00F84F05">
        <w:rPr>
          <w:rFonts w:ascii="Garamond" w:hAnsi="Garamond"/>
          <w:lang w:val="en-US"/>
        </w:rPr>
        <w:t>At the same time, the average amounts in CAP requests to donors have been rising.  The overall</w:t>
      </w:r>
      <w:r w:rsidRPr="00123A02">
        <w:rPr>
          <w:rFonts w:ascii="Garamond" w:hAnsi="Garamond"/>
          <w:lang w:val="en-US"/>
        </w:rPr>
        <w:t xml:space="preserve"> numbers of CAPs and Flash Appeals </w:t>
      </w:r>
      <w:r w:rsidR="00F84F05">
        <w:rPr>
          <w:rFonts w:ascii="Garamond" w:hAnsi="Garamond"/>
          <w:lang w:val="en-US"/>
        </w:rPr>
        <w:t xml:space="preserve">prepared </w:t>
      </w:r>
      <w:r w:rsidRPr="00123A02">
        <w:rPr>
          <w:rFonts w:ascii="Garamond" w:hAnsi="Garamond"/>
          <w:lang w:val="en-US"/>
        </w:rPr>
        <w:t xml:space="preserve">per year since 2000 have risen </w:t>
      </w:r>
      <w:r w:rsidR="00F84F05">
        <w:rPr>
          <w:rFonts w:ascii="Garamond" w:hAnsi="Garamond"/>
          <w:lang w:val="en-US"/>
        </w:rPr>
        <w:t xml:space="preserve">only </w:t>
      </w:r>
      <w:r w:rsidRPr="00123A02">
        <w:rPr>
          <w:rFonts w:ascii="Garamond" w:hAnsi="Garamond"/>
          <w:lang w:val="en-US"/>
        </w:rPr>
        <w:t>slightly, while the average amounts requ</w:t>
      </w:r>
      <w:r w:rsidR="004D0E0F">
        <w:rPr>
          <w:rFonts w:ascii="Garamond" w:hAnsi="Garamond"/>
          <w:lang w:val="en-US"/>
        </w:rPr>
        <w:t>ested have gone up much more.  The a</w:t>
      </w:r>
      <w:r w:rsidRPr="00123A02">
        <w:rPr>
          <w:rFonts w:ascii="Garamond" w:hAnsi="Garamond"/>
          <w:lang w:val="en-US"/>
        </w:rPr>
        <w:t>verage ask per CAP has risen by over 20%</w:t>
      </w:r>
      <w:r w:rsidR="004D0E0F">
        <w:rPr>
          <w:rFonts w:ascii="Garamond" w:hAnsi="Garamond"/>
          <w:lang w:val="en-US"/>
        </w:rPr>
        <w:t>, in part due to larger project budgets</w:t>
      </w:r>
      <w:r w:rsidR="0025728F">
        <w:rPr>
          <w:rFonts w:ascii="Garamond" w:hAnsi="Garamond"/>
          <w:lang w:val="en-US"/>
        </w:rPr>
        <w:t>, including</w:t>
      </w:r>
      <w:r w:rsidRPr="00123A02">
        <w:rPr>
          <w:rFonts w:ascii="Garamond" w:hAnsi="Garamond"/>
          <w:lang w:val="en-US"/>
        </w:rPr>
        <w:t xml:space="preserve"> one </w:t>
      </w:r>
      <w:r w:rsidRPr="00123A02">
        <w:rPr>
          <w:rFonts w:ascii="Garamond" w:hAnsi="Garamond"/>
          <w:lang w:val="en-US"/>
        </w:rPr>
        <w:lastRenderedPageBreak/>
        <w:t xml:space="preserve">agency </w:t>
      </w:r>
      <w:r w:rsidR="0025728F">
        <w:rPr>
          <w:rFonts w:ascii="Garamond" w:hAnsi="Garamond"/>
          <w:lang w:val="en-US"/>
        </w:rPr>
        <w:t>that recently</w:t>
      </w:r>
      <w:r w:rsidRPr="00123A02">
        <w:rPr>
          <w:rFonts w:ascii="Garamond" w:hAnsi="Garamond"/>
          <w:lang w:val="en-US"/>
        </w:rPr>
        <w:t xml:space="preserve"> significantly increased its assessed budget needs in humanitarian response due to a new method of internal budgeting and </w:t>
      </w:r>
      <w:r w:rsidR="00451EA0">
        <w:rPr>
          <w:rFonts w:ascii="Garamond" w:hAnsi="Garamond"/>
          <w:lang w:val="en-US"/>
        </w:rPr>
        <w:t>programme</w:t>
      </w:r>
      <w:r w:rsidRPr="00123A02">
        <w:rPr>
          <w:rFonts w:ascii="Garamond" w:hAnsi="Garamond"/>
          <w:lang w:val="en-US"/>
        </w:rPr>
        <w:t xml:space="preserve"> design.</w:t>
      </w:r>
      <w:r>
        <w:rPr>
          <w:rFonts w:ascii="Garamond" w:hAnsi="Garamond"/>
          <w:lang w:val="en-US"/>
        </w:rPr>
        <w:t xml:space="preserve">  </w:t>
      </w:r>
      <w:r w:rsidR="0025728F">
        <w:rPr>
          <w:rFonts w:ascii="Garamond" w:hAnsi="Garamond"/>
          <w:lang w:val="en-US"/>
        </w:rPr>
        <w:t xml:space="preserve">Markedly higher amounts have also been requested in recent years for humanitarian coordination and logistics, safety and security, and early recovery activities. </w:t>
      </w:r>
      <w:r w:rsidRPr="00123A02">
        <w:rPr>
          <w:rFonts w:ascii="Garamond" w:hAnsi="Garamond"/>
          <w:lang w:val="en-US"/>
        </w:rPr>
        <w:t xml:space="preserve">The </w:t>
      </w:r>
      <w:r w:rsidR="00F84F05">
        <w:rPr>
          <w:rFonts w:ascii="Garamond" w:hAnsi="Garamond"/>
          <w:lang w:val="en-US"/>
        </w:rPr>
        <w:t>possibility of</w:t>
      </w:r>
      <w:r w:rsidRPr="00123A02">
        <w:rPr>
          <w:rFonts w:ascii="Garamond" w:hAnsi="Garamond"/>
          <w:lang w:val="en-US"/>
        </w:rPr>
        <w:t xml:space="preserve"> decreased funding against humanitarian </w:t>
      </w:r>
      <w:r w:rsidR="00F84F05">
        <w:rPr>
          <w:rFonts w:ascii="Garamond" w:hAnsi="Garamond"/>
          <w:lang w:val="en-US"/>
        </w:rPr>
        <w:t>response needs</w:t>
      </w:r>
      <w:r w:rsidRPr="00123A02">
        <w:rPr>
          <w:rFonts w:ascii="Garamond" w:hAnsi="Garamond"/>
          <w:lang w:val="en-US"/>
        </w:rPr>
        <w:t xml:space="preserve"> remains a worrying, </w:t>
      </w:r>
      <w:r w:rsidR="00F84F05">
        <w:rPr>
          <w:rFonts w:ascii="Garamond" w:hAnsi="Garamond"/>
          <w:lang w:val="en-US"/>
        </w:rPr>
        <w:t>but not yet realis</w:t>
      </w:r>
      <w:r w:rsidRPr="00123A02">
        <w:rPr>
          <w:rFonts w:ascii="Garamond" w:hAnsi="Garamond"/>
          <w:lang w:val="en-US"/>
        </w:rPr>
        <w:t>ed, scenario.</w:t>
      </w:r>
    </w:p>
    <w:p w:rsidR="00123A02" w:rsidRDefault="00123A02" w:rsidP="00123A02">
      <w:pPr>
        <w:rPr>
          <w:rFonts w:ascii="Garamond" w:hAnsi="Garamond"/>
          <w:lang w:val="en-US"/>
        </w:rPr>
      </w:pPr>
    </w:p>
    <w:p w:rsidR="00157C99" w:rsidRPr="00157C99" w:rsidRDefault="00157C99" w:rsidP="00123A02">
      <w:pPr>
        <w:rPr>
          <w:rFonts w:ascii="Garamond" w:hAnsi="Garamond"/>
          <w:b/>
          <w:lang w:val="en-US"/>
        </w:rPr>
      </w:pPr>
      <w:r w:rsidRPr="00157C99">
        <w:rPr>
          <w:rFonts w:ascii="Garamond" w:hAnsi="Garamond"/>
          <w:b/>
          <w:lang w:val="en-US"/>
        </w:rPr>
        <w:t>Figure 2: Average total requests funding for CAPs 2000-2010</w:t>
      </w:r>
    </w:p>
    <w:p w:rsidR="00157C99" w:rsidRDefault="00157C99" w:rsidP="00123A02">
      <w:pPr>
        <w:rPr>
          <w:rFonts w:ascii="Garamond" w:hAnsi="Garamond"/>
          <w:lang w:val="en-US"/>
        </w:rPr>
      </w:pPr>
      <w:r w:rsidRPr="00157C99">
        <w:rPr>
          <w:rFonts w:ascii="Garamond" w:hAnsi="Garamond"/>
          <w:noProof/>
          <w:lang w:val="en-US"/>
        </w:rPr>
        <w:drawing>
          <wp:inline distT="0" distB="0" distL="0" distR="0">
            <wp:extent cx="4160492" cy="3021496"/>
            <wp:effectExtent l="19050" t="0" r="11458" b="745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7C99" w:rsidRPr="00EA46BC" w:rsidRDefault="00157C99" w:rsidP="00123A02">
      <w:pPr>
        <w:rPr>
          <w:rFonts w:ascii="Garamond" w:hAnsi="Garamond"/>
          <w:sz w:val="20"/>
          <w:szCs w:val="20"/>
          <w:lang w:val="en-US"/>
        </w:rPr>
      </w:pPr>
      <w:r w:rsidRPr="00EA46BC">
        <w:rPr>
          <w:rFonts w:ascii="Garamond" w:hAnsi="Garamond"/>
          <w:sz w:val="20"/>
          <w:szCs w:val="20"/>
          <w:lang w:val="en-US"/>
        </w:rPr>
        <w:t>Source: FTS</w:t>
      </w:r>
    </w:p>
    <w:p w:rsidR="00157C99" w:rsidRDefault="00157C99" w:rsidP="00803E65">
      <w:pPr>
        <w:rPr>
          <w:rFonts w:ascii="Garamond" w:hAnsi="Garamond"/>
          <w:lang w:val="en-US"/>
        </w:rPr>
      </w:pPr>
    </w:p>
    <w:p w:rsidR="00123A02" w:rsidRPr="001F60C2" w:rsidRDefault="00A56BFD" w:rsidP="00A56BFD">
      <w:pPr>
        <w:jc w:val="both"/>
        <w:rPr>
          <w:rFonts w:ascii="Garamond" w:hAnsi="Garamond"/>
          <w:lang w:val="en-US"/>
        </w:rPr>
      </w:pPr>
      <w:r>
        <w:rPr>
          <w:rFonts w:ascii="Garamond" w:hAnsi="Garamond"/>
          <w:lang w:val="en-US"/>
        </w:rPr>
        <w:t>Increased pressure among some donors for partners to show</w:t>
      </w:r>
      <w:r w:rsidR="00CF37FF" w:rsidRPr="00123A02">
        <w:rPr>
          <w:rFonts w:ascii="Garamond" w:hAnsi="Garamond"/>
          <w:lang w:val="en-US"/>
        </w:rPr>
        <w:t xml:space="preserve"> </w:t>
      </w:r>
      <w:r w:rsidR="00CC017A" w:rsidRPr="00123A02">
        <w:rPr>
          <w:rFonts w:ascii="Garamond" w:hAnsi="Garamond"/>
          <w:lang w:val="en-US"/>
        </w:rPr>
        <w:t>‘</w:t>
      </w:r>
      <w:r w:rsidR="00CF37FF" w:rsidRPr="00123A02">
        <w:rPr>
          <w:rFonts w:ascii="Garamond" w:hAnsi="Garamond"/>
          <w:lang w:val="en-US"/>
        </w:rPr>
        <w:t>value for money</w:t>
      </w:r>
      <w:r w:rsidR="00CC017A" w:rsidRPr="00123A02">
        <w:rPr>
          <w:rFonts w:ascii="Garamond" w:hAnsi="Garamond"/>
          <w:lang w:val="en-US"/>
        </w:rPr>
        <w:t>’</w:t>
      </w:r>
      <w:r w:rsidR="00CF37FF" w:rsidRPr="00123A02">
        <w:rPr>
          <w:rFonts w:ascii="Garamond" w:hAnsi="Garamond"/>
          <w:lang w:val="en-US"/>
        </w:rPr>
        <w:t xml:space="preserve"> (which they need to justify their budgets to their own legislatures during a period of fiscal austerity)</w:t>
      </w:r>
      <w:r>
        <w:rPr>
          <w:rFonts w:ascii="Garamond" w:hAnsi="Garamond"/>
          <w:lang w:val="en-US"/>
        </w:rPr>
        <w:t xml:space="preserve"> has added to the tension, as has recent examples of donors becoming more coordinated amongst</w:t>
      </w:r>
      <w:r w:rsidR="00123A02" w:rsidRPr="00123A02">
        <w:rPr>
          <w:rFonts w:ascii="Garamond" w:hAnsi="Garamond"/>
          <w:lang w:val="en-US"/>
        </w:rPr>
        <w:t xml:space="preserve"> </w:t>
      </w:r>
      <w:proofErr w:type="gramStart"/>
      <w:r w:rsidR="00123A02" w:rsidRPr="00123A02">
        <w:rPr>
          <w:rFonts w:ascii="Garamond" w:hAnsi="Garamond"/>
          <w:lang w:val="en-US"/>
        </w:rPr>
        <w:t>themselves</w:t>
      </w:r>
      <w:proofErr w:type="gramEnd"/>
      <w:r w:rsidR="00123A02" w:rsidRPr="00123A02">
        <w:rPr>
          <w:rFonts w:ascii="Garamond" w:hAnsi="Garamond"/>
          <w:lang w:val="en-US"/>
        </w:rPr>
        <w:t xml:space="preserve"> </w:t>
      </w:r>
      <w:r>
        <w:rPr>
          <w:rFonts w:ascii="Garamond" w:hAnsi="Garamond"/>
          <w:lang w:val="en-US"/>
        </w:rPr>
        <w:t xml:space="preserve">to </w:t>
      </w:r>
      <w:r w:rsidR="00123A02" w:rsidRPr="00123A02">
        <w:rPr>
          <w:rFonts w:ascii="Garamond" w:hAnsi="Garamond"/>
          <w:lang w:val="en-US"/>
        </w:rPr>
        <w:t xml:space="preserve">jointly applying pressure on grantees.  Donors are not always clear and consistent about their expectations, however, and can </w:t>
      </w:r>
      <w:r w:rsidR="005473B0">
        <w:rPr>
          <w:rFonts w:ascii="Garamond" w:hAnsi="Garamond"/>
          <w:lang w:val="en-US"/>
        </w:rPr>
        <w:t xml:space="preserve">at times </w:t>
      </w:r>
      <w:r w:rsidR="00123A02" w:rsidRPr="00123A02">
        <w:rPr>
          <w:rFonts w:ascii="Garamond" w:hAnsi="Garamond"/>
          <w:lang w:val="en-US"/>
        </w:rPr>
        <w:t xml:space="preserve">send conflicting signals even </w:t>
      </w:r>
      <w:r w:rsidR="00123A02">
        <w:rPr>
          <w:rFonts w:ascii="Garamond" w:hAnsi="Garamond"/>
          <w:lang w:val="en-US"/>
        </w:rPr>
        <w:t xml:space="preserve">from </w:t>
      </w:r>
      <w:r w:rsidR="00123A02" w:rsidRPr="00123A02">
        <w:rPr>
          <w:rFonts w:ascii="Garamond" w:hAnsi="Garamond"/>
          <w:lang w:val="en-US"/>
        </w:rPr>
        <w:t>within the same donor agency.</w:t>
      </w:r>
      <w:r w:rsidR="00123A02">
        <w:rPr>
          <w:rFonts w:ascii="Garamond" w:hAnsi="Garamond"/>
          <w:lang w:val="en-US"/>
        </w:rPr>
        <w:t xml:space="preserve"> </w:t>
      </w:r>
      <w:r w:rsidR="00803E65">
        <w:rPr>
          <w:rFonts w:ascii="Garamond" w:hAnsi="Garamond"/>
          <w:lang w:val="en-US"/>
        </w:rPr>
        <w:t xml:space="preserve"> It is unlikely that those who have moved to more rigorous information requirements </w:t>
      </w:r>
      <w:r>
        <w:rPr>
          <w:rFonts w:ascii="Garamond" w:hAnsi="Garamond"/>
          <w:lang w:val="en-US"/>
        </w:rPr>
        <w:t>will reverse</w:t>
      </w:r>
      <w:r w:rsidR="00803E65">
        <w:rPr>
          <w:rFonts w:ascii="Garamond" w:hAnsi="Garamond"/>
          <w:lang w:val="en-US"/>
        </w:rPr>
        <w:t xml:space="preserve"> course</w:t>
      </w:r>
      <w:r>
        <w:rPr>
          <w:rFonts w:ascii="Garamond" w:hAnsi="Garamond"/>
          <w:lang w:val="en-US"/>
        </w:rPr>
        <w:t>,</w:t>
      </w:r>
      <w:r w:rsidR="00803E65">
        <w:rPr>
          <w:rFonts w:ascii="Garamond" w:hAnsi="Garamond"/>
          <w:lang w:val="en-US"/>
        </w:rPr>
        <w:t xml:space="preserve"> however. OECD D</w:t>
      </w:r>
      <w:r w:rsidR="00803E65">
        <w:rPr>
          <w:rFonts w:ascii="Garamond" w:hAnsi="Garamond"/>
          <w:caps/>
          <w:lang w:val="en-US"/>
        </w:rPr>
        <w:t xml:space="preserve">AC </w:t>
      </w:r>
      <w:r w:rsidR="00803E65">
        <w:rPr>
          <w:rFonts w:ascii="Garamond" w:hAnsi="Garamond"/>
          <w:lang w:val="en-US"/>
        </w:rPr>
        <w:t>perce</w:t>
      </w:r>
      <w:r w:rsidR="005473B0">
        <w:rPr>
          <w:rFonts w:ascii="Garamond" w:hAnsi="Garamond"/>
          <w:lang w:val="en-US"/>
        </w:rPr>
        <w:t>ives that the emphasis on ‘“value for money”</w:t>
      </w:r>
      <w:r w:rsidR="00803E65">
        <w:rPr>
          <w:rFonts w:ascii="Garamond" w:hAnsi="Garamond"/>
          <w:lang w:val="en-US"/>
        </w:rPr>
        <w:t xml:space="preserve"> </w:t>
      </w:r>
      <w:r w:rsidR="00123A02">
        <w:rPr>
          <w:rFonts w:ascii="Garamond" w:hAnsi="Garamond"/>
          <w:lang w:val="en-US"/>
        </w:rPr>
        <w:t>is here to stay</w:t>
      </w:r>
      <w:r w:rsidR="00803E65">
        <w:rPr>
          <w:rFonts w:ascii="Garamond" w:hAnsi="Garamond"/>
          <w:lang w:val="en-US"/>
        </w:rPr>
        <w:t xml:space="preserve">,’ </w:t>
      </w:r>
      <w:r w:rsidR="005473B0">
        <w:rPr>
          <w:rFonts w:ascii="Garamond" w:hAnsi="Garamond"/>
          <w:lang w:val="en-US"/>
        </w:rPr>
        <w:t xml:space="preserve">among many donors, </w:t>
      </w:r>
      <w:r w:rsidR="00803E65">
        <w:rPr>
          <w:rFonts w:ascii="Garamond" w:hAnsi="Garamond"/>
          <w:lang w:val="en-US"/>
        </w:rPr>
        <w:t xml:space="preserve">in addition to </w:t>
      </w:r>
      <w:r w:rsidR="005473B0">
        <w:rPr>
          <w:rFonts w:ascii="Garamond" w:hAnsi="Garamond"/>
          <w:lang w:val="en-US"/>
        </w:rPr>
        <w:t>the</w:t>
      </w:r>
      <w:r w:rsidR="00803E65">
        <w:rPr>
          <w:rFonts w:ascii="Garamond" w:hAnsi="Garamond"/>
          <w:lang w:val="en-US"/>
        </w:rPr>
        <w:t xml:space="preserve"> trends of ‘</w:t>
      </w:r>
      <w:r w:rsidR="00123A02" w:rsidRPr="001F60C2">
        <w:rPr>
          <w:rFonts w:ascii="Garamond" w:hAnsi="Garamond"/>
        </w:rPr>
        <w:t>narrowing</w:t>
      </w:r>
      <w:r w:rsidR="00803E65">
        <w:rPr>
          <w:rFonts w:ascii="Garamond" w:hAnsi="Garamond"/>
        </w:rPr>
        <w:t xml:space="preserve"> and </w:t>
      </w:r>
      <w:r w:rsidR="00123A02" w:rsidRPr="001F60C2">
        <w:rPr>
          <w:rFonts w:ascii="Garamond" w:hAnsi="Garamond"/>
        </w:rPr>
        <w:t>deepening</w:t>
      </w:r>
      <w:r w:rsidR="00803E65">
        <w:rPr>
          <w:rFonts w:ascii="Garamond" w:hAnsi="Garamond"/>
        </w:rPr>
        <w:t>’ their</w:t>
      </w:r>
      <w:r w:rsidR="00123A02" w:rsidRPr="001F60C2">
        <w:rPr>
          <w:rFonts w:ascii="Garamond" w:hAnsi="Garamond"/>
        </w:rPr>
        <w:t xml:space="preserve"> partnership base</w:t>
      </w:r>
      <w:r w:rsidR="00803E65">
        <w:rPr>
          <w:rFonts w:ascii="Garamond" w:hAnsi="Garamond"/>
        </w:rPr>
        <w:t xml:space="preserve">. </w:t>
      </w:r>
      <w:sdt>
        <w:sdtPr>
          <w:rPr>
            <w:rFonts w:ascii="Garamond" w:hAnsi="Garamond"/>
          </w:rPr>
          <w:id w:val="15794183"/>
          <w:citation/>
        </w:sdtPr>
        <w:sdtContent>
          <w:r w:rsidR="00181485">
            <w:rPr>
              <w:rFonts w:ascii="Garamond" w:hAnsi="Garamond"/>
            </w:rPr>
            <w:fldChar w:fldCharType="begin"/>
          </w:r>
          <w:r w:rsidR="00803E65">
            <w:rPr>
              <w:rFonts w:ascii="Garamond" w:hAnsi="Garamond"/>
              <w:lang w:val="en-US"/>
            </w:rPr>
            <w:instrText xml:space="preserve"> CITATION Sco11 \l 1033 </w:instrText>
          </w:r>
          <w:r w:rsidR="00181485">
            <w:rPr>
              <w:rFonts w:ascii="Garamond" w:hAnsi="Garamond"/>
            </w:rPr>
            <w:fldChar w:fldCharType="separate"/>
          </w:r>
          <w:r w:rsidR="00803E65" w:rsidRPr="00803E65">
            <w:rPr>
              <w:rFonts w:ascii="Garamond" w:hAnsi="Garamond"/>
              <w:noProof/>
              <w:lang w:val="en-US"/>
            </w:rPr>
            <w:t>(Scott, March 23, 2011)</w:t>
          </w:r>
          <w:r w:rsidR="00181485">
            <w:rPr>
              <w:rFonts w:ascii="Garamond" w:hAnsi="Garamond"/>
            </w:rPr>
            <w:fldChar w:fldCharType="end"/>
          </w:r>
        </w:sdtContent>
      </w:sdt>
    </w:p>
    <w:p w:rsidR="00123A02" w:rsidRDefault="00123A02" w:rsidP="00123A02">
      <w:pPr>
        <w:autoSpaceDE w:val="0"/>
        <w:autoSpaceDN w:val="0"/>
        <w:adjustRightInd w:val="0"/>
        <w:rPr>
          <w:rFonts w:ascii="Garamond" w:hAnsi="Garamond"/>
          <w:lang w:val="en-US"/>
        </w:rPr>
      </w:pPr>
    </w:p>
    <w:p w:rsidR="000F7207" w:rsidRDefault="00CC017A" w:rsidP="00EA0BC1">
      <w:pPr>
        <w:jc w:val="both"/>
        <w:rPr>
          <w:rFonts w:ascii="Garamond" w:hAnsi="Garamond"/>
          <w:lang w:val="en-US"/>
        </w:rPr>
      </w:pPr>
      <w:r>
        <w:rPr>
          <w:rFonts w:ascii="Garamond" w:hAnsi="Garamond"/>
          <w:lang w:val="en-US"/>
        </w:rPr>
        <w:t xml:space="preserve">Another </w:t>
      </w:r>
      <w:r w:rsidR="00CF37FF" w:rsidRPr="00CC017A">
        <w:rPr>
          <w:rFonts w:ascii="Garamond" w:hAnsi="Garamond"/>
          <w:lang w:val="en-US"/>
        </w:rPr>
        <w:t>tension</w:t>
      </w:r>
      <w:r w:rsidR="00123A02">
        <w:rPr>
          <w:rFonts w:ascii="Garamond" w:hAnsi="Garamond"/>
          <w:lang w:val="en-US"/>
        </w:rPr>
        <w:t xml:space="preserve"> co</w:t>
      </w:r>
      <w:r w:rsidR="00EA0BC1">
        <w:rPr>
          <w:rFonts w:ascii="Garamond" w:hAnsi="Garamond"/>
          <w:lang w:val="en-US"/>
        </w:rPr>
        <w:t xml:space="preserve">mplicating the discussion is </w:t>
      </w:r>
      <w:r w:rsidR="00CF37FF" w:rsidRPr="00CC017A">
        <w:rPr>
          <w:rFonts w:ascii="Garamond" w:hAnsi="Garamond"/>
          <w:lang w:val="en-US"/>
        </w:rPr>
        <w:t xml:space="preserve">between </w:t>
      </w:r>
      <w:r w:rsidR="00EA0BC1">
        <w:rPr>
          <w:rFonts w:ascii="Garamond" w:hAnsi="Garamond"/>
          <w:lang w:val="en-US"/>
        </w:rPr>
        <w:t xml:space="preserve">the system’s goals for </w:t>
      </w:r>
      <w:r w:rsidR="00CF37FF" w:rsidRPr="00CC017A">
        <w:rPr>
          <w:rFonts w:ascii="Garamond" w:hAnsi="Garamond"/>
          <w:lang w:val="en-US"/>
        </w:rPr>
        <w:t xml:space="preserve">consolidating and building on the gains made in coordination through humanitarian reform, </w:t>
      </w:r>
      <w:r w:rsidR="00EA0BC1">
        <w:rPr>
          <w:rFonts w:ascii="Garamond" w:hAnsi="Garamond"/>
          <w:lang w:val="en-US"/>
        </w:rPr>
        <w:t>and agencies’ goals of</w:t>
      </w:r>
      <w:r w:rsidR="00EA0BC1" w:rsidRPr="00CC017A">
        <w:rPr>
          <w:rFonts w:ascii="Garamond" w:hAnsi="Garamond"/>
          <w:lang w:val="en-US"/>
        </w:rPr>
        <w:t xml:space="preserve"> preserv</w:t>
      </w:r>
      <w:r w:rsidR="00EA0BC1">
        <w:rPr>
          <w:rFonts w:ascii="Garamond" w:hAnsi="Garamond"/>
          <w:lang w:val="en-US"/>
        </w:rPr>
        <w:t>ing</w:t>
      </w:r>
      <w:r w:rsidR="00EA0BC1" w:rsidRPr="00CC017A">
        <w:rPr>
          <w:rFonts w:ascii="Garamond" w:hAnsi="Garamond"/>
          <w:lang w:val="en-US"/>
        </w:rPr>
        <w:t xml:space="preserve"> flexibility and autonom</w:t>
      </w:r>
      <w:r w:rsidR="00EA0BC1">
        <w:rPr>
          <w:rFonts w:ascii="Garamond" w:hAnsi="Garamond"/>
          <w:lang w:val="en-US"/>
        </w:rPr>
        <w:t xml:space="preserve">y in their programming and fundraising and minimizing </w:t>
      </w:r>
      <w:r w:rsidR="00EA0BC1" w:rsidRPr="00CC017A">
        <w:rPr>
          <w:rFonts w:ascii="Garamond" w:hAnsi="Garamond"/>
          <w:lang w:val="en-US"/>
        </w:rPr>
        <w:t>redundancies and inefficiencies</w:t>
      </w:r>
      <w:r w:rsidR="00EA0BC1">
        <w:rPr>
          <w:rFonts w:ascii="Garamond" w:hAnsi="Garamond"/>
          <w:lang w:val="en-US"/>
        </w:rPr>
        <w:t>.  Many system participants have a sense of a</w:t>
      </w:r>
      <w:r w:rsidR="00CF37FF" w:rsidRPr="00CC017A">
        <w:rPr>
          <w:rFonts w:ascii="Garamond" w:hAnsi="Garamond"/>
          <w:lang w:val="en-US"/>
        </w:rPr>
        <w:t xml:space="preserve"> zero-sum game </w:t>
      </w:r>
      <w:r w:rsidR="00EA0BC1">
        <w:rPr>
          <w:rFonts w:ascii="Garamond" w:hAnsi="Garamond"/>
          <w:lang w:val="en-US"/>
        </w:rPr>
        <w:t>in this regard,</w:t>
      </w:r>
      <w:r w:rsidR="00CF37FF" w:rsidRPr="00CC017A">
        <w:rPr>
          <w:rFonts w:ascii="Garamond" w:hAnsi="Garamond"/>
          <w:lang w:val="en-US"/>
        </w:rPr>
        <w:t xml:space="preserve"> which makes proposing any major change very difficult.  </w:t>
      </w:r>
      <w:r w:rsidRPr="00CC017A">
        <w:rPr>
          <w:rFonts w:ascii="Garamond" w:hAnsi="Garamond"/>
          <w:lang w:val="en-US"/>
        </w:rPr>
        <w:t>This of course is not new, but is rather the perennial dilemma of</w:t>
      </w:r>
      <w:r w:rsidR="00502AD5">
        <w:rPr>
          <w:rFonts w:ascii="Garamond" w:hAnsi="Garamond"/>
          <w:lang w:val="en-US"/>
        </w:rPr>
        <w:t xml:space="preserve"> coordination, and one which needs to be frankly acknowledged as the backdrop for this discussion. </w:t>
      </w:r>
      <w:r w:rsidR="000F7207" w:rsidRPr="00803E65">
        <w:rPr>
          <w:rFonts w:ascii="Garamond" w:hAnsi="Garamond"/>
          <w:lang w:val="en-US"/>
        </w:rPr>
        <w:t xml:space="preserve">In general, the interests of donors, UN agencies and IOs/NGOs converge in some areas but compete in others.  The ‘common goods’ of increased funding, timelier disbursements, and less duplication brought about by common appeals and funding tools are offset by the administrative burdens and transaction costs at the level of individual </w:t>
      </w:r>
      <w:r w:rsidR="00EC5B39">
        <w:rPr>
          <w:rFonts w:ascii="Garamond" w:hAnsi="Garamond"/>
          <w:lang w:val="en-US"/>
        </w:rPr>
        <w:t>organisational</w:t>
      </w:r>
      <w:r w:rsidR="00EA0BC1">
        <w:rPr>
          <w:rFonts w:ascii="Garamond" w:hAnsi="Garamond"/>
          <w:lang w:val="en-US"/>
        </w:rPr>
        <w:t xml:space="preserve"> interest</w:t>
      </w:r>
      <w:r w:rsidR="000F7207" w:rsidRPr="00803E65">
        <w:rPr>
          <w:rFonts w:ascii="Garamond" w:hAnsi="Garamond"/>
          <w:lang w:val="en-US"/>
        </w:rPr>
        <w:t xml:space="preserve">.  At the system level the benefits of coordination </w:t>
      </w:r>
      <w:r w:rsidR="00EA0BC1">
        <w:rPr>
          <w:rFonts w:ascii="Garamond" w:hAnsi="Garamond"/>
          <w:lang w:val="en-US"/>
        </w:rPr>
        <w:t xml:space="preserve">on humanitarian response </w:t>
      </w:r>
      <w:r w:rsidR="000F7207" w:rsidRPr="00803E65">
        <w:rPr>
          <w:rFonts w:ascii="Garamond" w:hAnsi="Garamond"/>
          <w:lang w:val="en-US"/>
        </w:rPr>
        <w:t xml:space="preserve">are at times </w:t>
      </w:r>
      <w:r w:rsidR="00EA0BC1">
        <w:rPr>
          <w:rFonts w:ascii="Garamond" w:hAnsi="Garamond"/>
          <w:lang w:val="en-US"/>
        </w:rPr>
        <w:t xml:space="preserve">seemed to be </w:t>
      </w:r>
      <w:r w:rsidR="00EA0BC1">
        <w:rPr>
          <w:rFonts w:ascii="Garamond" w:hAnsi="Garamond"/>
          <w:lang w:val="en-US"/>
        </w:rPr>
        <w:lastRenderedPageBreak/>
        <w:t>in conflict with</w:t>
      </w:r>
      <w:r w:rsidR="000F7207" w:rsidRPr="00803E65">
        <w:rPr>
          <w:rFonts w:ascii="Garamond" w:hAnsi="Garamond"/>
          <w:lang w:val="en-US"/>
        </w:rPr>
        <w:t xml:space="preserve"> agency level performance</w:t>
      </w:r>
      <w:r w:rsidR="00EA0BC1">
        <w:rPr>
          <w:rFonts w:ascii="Garamond" w:hAnsi="Garamond"/>
          <w:lang w:val="en-US"/>
        </w:rPr>
        <w:t xml:space="preserve"> (the classic example being if an agency needs to spend more time servicing coordination mechanisms than actually performing aid work</w:t>
      </w:r>
      <w:r w:rsidR="000F7207" w:rsidRPr="00803E65">
        <w:rPr>
          <w:rFonts w:ascii="Garamond" w:hAnsi="Garamond"/>
          <w:lang w:val="en-US"/>
        </w:rPr>
        <w:t xml:space="preserve">.  </w:t>
      </w:r>
      <w:r w:rsidR="00502AD5">
        <w:rPr>
          <w:rFonts w:ascii="Garamond" w:hAnsi="Garamond"/>
          <w:lang w:val="en-US"/>
        </w:rPr>
        <w:t xml:space="preserve">If the humanitarian actors hope to take the </w:t>
      </w:r>
      <w:r w:rsidR="00451EA0">
        <w:rPr>
          <w:rFonts w:ascii="Garamond" w:hAnsi="Garamond"/>
          <w:lang w:val="en-US"/>
        </w:rPr>
        <w:t>programme</w:t>
      </w:r>
      <w:r w:rsidR="00502AD5">
        <w:rPr>
          <w:rFonts w:ascii="Garamond" w:hAnsi="Garamond"/>
          <w:lang w:val="en-US"/>
        </w:rPr>
        <w:t xml:space="preserve"> approach forward, they will need</w:t>
      </w:r>
      <w:r w:rsidR="000F7207" w:rsidRPr="00803E65">
        <w:rPr>
          <w:rFonts w:ascii="Garamond" w:hAnsi="Garamond"/>
          <w:lang w:val="en-US"/>
        </w:rPr>
        <w:t xml:space="preserve"> to openly recognize and agree upon which of these </w:t>
      </w:r>
      <w:r w:rsidR="00502AD5">
        <w:rPr>
          <w:rFonts w:ascii="Garamond" w:hAnsi="Garamond"/>
          <w:lang w:val="en-US"/>
        </w:rPr>
        <w:t>levels is being discussed</w:t>
      </w:r>
      <w:r w:rsidR="000F7207" w:rsidRPr="00803E65">
        <w:rPr>
          <w:rFonts w:ascii="Garamond" w:hAnsi="Garamond"/>
          <w:lang w:val="en-US"/>
        </w:rPr>
        <w:t xml:space="preserve">, and </w:t>
      </w:r>
      <w:r w:rsidR="00502AD5">
        <w:rPr>
          <w:rFonts w:ascii="Garamond" w:hAnsi="Garamond"/>
          <w:lang w:val="en-US"/>
        </w:rPr>
        <w:t xml:space="preserve">at </w:t>
      </w:r>
      <w:r w:rsidR="000F7207" w:rsidRPr="00803E65">
        <w:rPr>
          <w:rFonts w:ascii="Garamond" w:hAnsi="Garamond"/>
          <w:lang w:val="en-US"/>
        </w:rPr>
        <w:t xml:space="preserve">which </w:t>
      </w:r>
      <w:r w:rsidR="00502AD5">
        <w:rPr>
          <w:rFonts w:ascii="Garamond" w:hAnsi="Garamond"/>
          <w:lang w:val="en-US"/>
        </w:rPr>
        <w:t xml:space="preserve">one </w:t>
      </w:r>
      <w:r w:rsidR="000F7207" w:rsidRPr="00803E65">
        <w:rPr>
          <w:rFonts w:ascii="Garamond" w:hAnsi="Garamond"/>
          <w:lang w:val="en-US"/>
        </w:rPr>
        <w:t>the program</w:t>
      </w:r>
      <w:r w:rsidR="00502AD5">
        <w:rPr>
          <w:rFonts w:ascii="Garamond" w:hAnsi="Garamond"/>
          <w:lang w:val="en-US"/>
        </w:rPr>
        <w:t>me-based model would be aimed</w:t>
      </w:r>
      <w:r w:rsidR="000F7207" w:rsidRPr="00803E65">
        <w:rPr>
          <w:rFonts w:ascii="Garamond" w:hAnsi="Garamond"/>
          <w:lang w:val="en-US"/>
        </w:rPr>
        <w:t>.</w:t>
      </w:r>
    </w:p>
    <w:p w:rsidR="00D00484" w:rsidRPr="00803E65" w:rsidRDefault="00D00484" w:rsidP="00EA0BC1">
      <w:pPr>
        <w:jc w:val="both"/>
        <w:rPr>
          <w:rFonts w:ascii="Garamond" w:hAnsi="Garamond"/>
          <w:lang w:val="en-US"/>
        </w:rPr>
      </w:pPr>
    </w:p>
    <w:p w:rsidR="00ED4FE4" w:rsidRPr="007A7A10" w:rsidRDefault="00BD2AC0" w:rsidP="00437555">
      <w:pPr>
        <w:pStyle w:val="Heading1"/>
        <w:numPr>
          <w:ilvl w:val="0"/>
          <w:numId w:val="32"/>
        </w:numPr>
        <w:rPr>
          <w:color w:val="auto"/>
          <w:lang w:val="en-US"/>
        </w:rPr>
      </w:pPr>
      <w:bookmarkStart w:id="6" w:name="_Toc294473624"/>
      <w:r>
        <w:rPr>
          <w:color w:val="auto"/>
          <w:lang w:val="en-US"/>
        </w:rPr>
        <w:t xml:space="preserve">Defining the </w:t>
      </w:r>
      <w:r w:rsidR="004B005A">
        <w:rPr>
          <w:color w:val="auto"/>
          <w:lang w:val="en-US"/>
        </w:rPr>
        <w:t>‘</w:t>
      </w:r>
      <w:r w:rsidR="00FF27DA">
        <w:rPr>
          <w:color w:val="auto"/>
          <w:lang w:val="en-US"/>
        </w:rPr>
        <w:t>programme-b</w:t>
      </w:r>
      <w:r w:rsidR="00ED4FE4" w:rsidRPr="007A7A10">
        <w:rPr>
          <w:color w:val="auto"/>
          <w:lang w:val="en-US"/>
        </w:rPr>
        <w:t xml:space="preserve">ased </w:t>
      </w:r>
      <w:r w:rsidR="00FF27DA">
        <w:rPr>
          <w:color w:val="auto"/>
          <w:lang w:val="en-US"/>
        </w:rPr>
        <w:t>a</w:t>
      </w:r>
      <w:r w:rsidR="00ED4FE4" w:rsidRPr="007A7A10">
        <w:rPr>
          <w:color w:val="auto"/>
          <w:lang w:val="en-US"/>
        </w:rPr>
        <w:t>pproach</w:t>
      </w:r>
      <w:r w:rsidR="004B005A">
        <w:rPr>
          <w:color w:val="auto"/>
          <w:lang w:val="en-US"/>
        </w:rPr>
        <w:t>’</w:t>
      </w:r>
      <w:r w:rsidR="00ED4FE4" w:rsidRPr="007A7A10">
        <w:rPr>
          <w:color w:val="auto"/>
          <w:lang w:val="en-US"/>
        </w:rPr>
        <w:t xml:space="preserve"> </w:t>
      </w:r>
      <w:r w:rsidR="00174C86">
        <w:rPr>
          <w:color w:val="auto"/>
          <w:lang w:val="en-US"/>
        </w:rPr>
        <w:t>in the humanitarian context</w:t>
      </w:r>
      <w:bookmarkEnd w:id="6"/>
    </w:p>
    <w:p w:rsidR="00ED1EDD" w:rsidRDefault="00ED1EDD" w:rsidP="00CC3239">
      <w:pPr>
        <w:ind w:firstLine="720"/>
        <w:rPr>
          <w:lang w:val="en-US"/>
        </w:rPr>
      </w:pPr>
    </w:p>
    <w:p w:rsidR="00F46CD3" w:rsidRPr="00077670" w:rsidRDefault="00FB2FE3" w:rsidP="00C65581">
      <w:pPr>
        <w:jc w:val="both"/>
        <w:rPr>
          <w:rFonts w:ascii="Garamond" w:hAnsi="Garamond"/>
          <w:lang w:val="en-US"/>
        </w:rPr>
      </w:pPr>
      <w:r w:rsidRPr="00077670">
        <w:rPr>
          <w:rFonts w:ascii="Garamond" w:hAnsi="Garamond"/>
          <w:lang w:val="en-US"/>
        </w:rPr>
        <w:t>The first task of this study</w:t>
      </w:r>
      <w:r w:rsidR="00077670">
        <w:rPr>
          <w:rFonts w:ascii="Garamond" w:hAnsi="Garamond"/>
          <w:lang w:val="en-US"/>
        </w:rPr>
        <w:t>, as the Task Team conceived it, was to propose a definition</w:t>
      </w:r>
      <w:r w:rsidR="00554A46">
        <w:rPr>
          <w:rFonts w:ascii="Garamond" w:hAnsi="Garamond"/>
          <w:lang w:val="en-US"/>
        </w:rPr>
        <w:t xml:space="preserve"> of ‘programme’ and </w:t>
      </w:r>
      <w:r w:rsidR="00077670">
        <w:rPr>
          <w:rFonts w:ascii="Garamond" w:hAnsi="Garamond"/>
          <w:lang w:val="en-US"/>
        </w:rPr>
        <w:t>the</w:t>
      </w:r>
      <w:r w:rsidRPr="00077670">
        <w:rPr>
          <w:rFonts w:ascii="Garamond" w:hAnsi="Garamond"/>
          <w:lang w:val="en-US"/>
        </w:rPr>
        <w:t xml:space="preserve"> ‘program</w:t>
      </w:r>
      <w:r w:rsidR="00077670">
        <w:rPr>
          <w:rFonts w:ascii="Garamond" w:hAnsi="Garamond"/>
          <w:lang w:val="en-US"/>
        </w:rPr>
        <w:t xml:space="preserve">me-based approach’ </w:t>
      </w:r>
      <w:r w:rsidR="006F5368" w:rsidRPr="00077670">
        <w:rPr>
          <w:rFonts w:ascii="Garamond" w:hAnsi="Garamond"/>
          <w:lang w:val="en-US"/>
        </w:rPr>
        <w:t xml:space="preserve">in humanitarian action that </w:t>
      </w:r>
      <w:r w:rsidRPr="00077670">
        <w:rPr>
          <w:rFonts w:ascii="Garamond" w:hAnsi="Garamond"/>
          <w:lang w:val="en-US"/>
        </w:rPr>
        <w:t xml:space="preserve">most </w:t>
      </w:r>
      <w:r w:rsidR="006F5368" w:rsidRPr="00077670">
        <w:rPr>
          <w:rFonts w:ascii="Garamond" w:hAnsi="Garamond"/>
          <w:lang w:val="en-US"/>
        </w:rPr>
        <w:t>actors</w:t>
      </w:r>
      <w:r w:rsidR="00077670">
        <w:rPr>
          <w:rFonts w:ascii="Garamond" w:hAnsi="Garamond"/>
          <w:lang w:val="en-US"/>
        </w:rPr>
        <w:t xml:space="preserve"> could </w:t>
      </w:r>
      <w:r w:rsidR="006F5368" w:rsidRPr="00077670">
        <w:rPr>
          <w:rFonts w:ascii="Garamond" w:hAnsi="Garamond"/>
          <w:lang w:val="en-US"/>
        </w:rPr>
        <w:t xml:space="preserve">agree upon.  </w:t>
      </w:r>
      <w:r w:rsidR="00077670">
        <w:rPr>
          <w:rFonts w:ascii="Garamond" w:hAnsi="Garamond"/>
          <w:lang w:val="en-US"/>
        </w:rPr>
        <w:t xml:space="preserve">Currently the </w:t>
      </w:r>
      <w:r w:rsidR="00C32ACC" w:rsidRPr="00077670">
        <w:rPr>
          <w:rFonts w:ascii="Garamond" w:hAnsi="Garamond"/>
          <w:lang w:val="en-US"/>
        </w:rPr>
        <w:t xml:space="preserve">humanitarian </w:t>
      </w:r>
      <w:r w:rsidR="00554A46">
        <w:rPr>
          <w:rFonts w:ascii="Garamond" w:hAnsi="Garamond"/>
          <w:lang w:val="en-US"/>
        </w:rPr>
        <w:t>system has</w:t>
      </w:r>
      <w:r w:rsidRPr="00077670">
        <w:rPr>
          <w:rFonts w:ascii="Garamond" w:hAnsi="Garamond"/>
          <w:lang w:val="en-US"/>
        </w:rPr>
        <w:t xml:space="preserve"> </w:t>
      </w:r>
      <w:r w:rsidR="00C32ACC" w:rsidRPr="00077670">
        <w:rPr>
          <w:rFonts w:ascii="Garamond" w:hAnsi="Garamond"/>
          <w:lang w:val="en-US"/>
        </w:rPr>
        <w:t>no commonly</w:t>
      </w:r>
      <w:r w:rsidR="00077670">
        <w:rPr>
          <w:rFonts w:ascii="Garamond" w:hAnsi="Garamond"/>
          <w:lang w:val="en-US"/>
        </w:rPr>
        <w:t xml:space="preserve"> accepted</w:t>
      </w:r>
      <w:r w:rsidR="00C32ACC" w:rsidRPr="00077670">
        <w:rPr>
          <w:rFonts w:ascii="Garamond" w:hAnsi="Garamond"/>
          <w:lang w:val="en-US"/>
        </w:rPr>
        <w:t xml:space="preserve"> definition</w:t>
      </w:r>
      <w:r w:rsidRPr="00077670">
        <w:rPr>
          <w:rFonts w:ascii="Garamond" w:hAnsi="Garamond"/>
          <w:lang w:val="en-US"/>
        </w:rPr>
        <w:t>s</w:t>
      </w:r>
      <w:r w:rsidR="00C32ACC" w:rsidRPr="00077670">
        <w:rPr>
          <w:rFonts w:ascii="Garamond" w:hAnsi="Garamond"/>
          <w:lang w:val="en-US"/>
        </w:rPr>
        <w:t xml:space="preserve"> of </w:t>
      </w:r>
      <w:r w:rsidRPr="00077670">
        <w:rPr>
          <w:rFonts w:ascii="Garamond" w:hAnsi="Garamond"/>
          <w:lang w:val="en-US"/>
        </w:rPr>
        <w:t>these terms</w:t>
      </w:r>
      <w:r w:rsidR="00C65581">
        <w:rPr>
          <w:rFonts w:ascii="Garamond" w:hAnsi="Garamond"/>
          <w:lang w:val="en-US"/>
        </w:rPr>
        <w:t>, such</w:t>
      </w:r>
      <w:r w:rsidRPr="00077670">
        <w:rPr>
          <w:rFonts w:ascii="Garamond" w:hAnsi="Garamond"/>
          <w:lang w:val="en-US"/>
        </w:rPr>
        <w:t xml:space="preserve"> as exists</w:t>
      </w:r>
      <w:r w:rsidR="002F00C3" w:rsidRPr="00077670">
        <w:rPr>
          <w:rFonts w:ascii="Garamond" w:hAnsi="Garamond"/>
          <w:lang w:val="en-US"/>
        </w:rPr>
        <w:t xml:space="preserve"> in the development sphere.  Rather, </w:t>
      </w:r>
      <w:r w:rsidR="003636C2">
        <w:rPr>
          <w:rFonts w:ascii="Garamond" w:hAnsi="Garamond"/>
          <w:lang w:val="en-US"/>
        </w:rPr>
        <w:t xml:space="preserve">different </w:t>
      </w:r>
      <w:r w:rsidR="002F00C3" w:rsidRPr="00077670">
        <w:rPr>
          <w:rFonts w:ascii="Garamond" w:hAnsi="Garamond"/>
          <w:lang w:val="en-US"/>
        </w:rPr>
        <w:t xml:space="preserve">humanitarian </w:t>
      </w:r>
      <w:r w:rsidR="003636C2">
        <w:rPr>
          <w:rFonts w:ascii="Garamond" w:hAnsi="Garamond"/>
          <w:lang w:val="en-US"/>
        </w:rPr>
        <w:t>providers and donors</w:t>
      </w:r>
      <w:r w:rsidR="002F00C3" w:rsidRPr="00077670">
        <w:rPr>
          <w:rFonts w:ascii="Garamond" w:hAnsi="Garamond"/>
          <w:lang w:val="en-US"/>
        </w:rPr>
        <w:t xml:space="preserve"> maintain their </w:t>
      </w:r>
      <w:r w:rsidR="006F5368" w:rsidRPr="00077670">
        <w:rPr>
          <w:rFonts w:ascii="Garamond" w:hAnsi="Garamond"/>
          <w:lang w:val="en-US"/>
        </w:rPr>
        <w:t xml:space="preserve">own internal </w:t>
      </w:r>
      <w:r w:rsidR="002F00C3" w:rsidRPr="00077670">
        <w:rPr>
          <w:rFonts w:ascii="Garamond" w:hAnsi="Garamond"/>
          <w:lang w:val="en-US"/>
        </w:rPr>
        <w:t xml:space="preserve">definitions or </w:t>
      </w:r>
      <w:r w:rsidR="006F5368" w:rsidRPr="00077670">
        <w:rPr>
          <w:rFonts w:ascii="Garamond" w:hAnsi="Garamond"/>
          <w:lang w:val="en-US"/>
        </w:rPr>
        <w:t>understandings of the term</w:t>
      </w:r>
      <w:r w:rsidR="00C65581">
        <w:rPr>
          <w:rFonts w:ascii="Garamond" w:hAnsi="Garamond"/>
          <w:lang w:val="en-US"/>
        </w:rPr>
        <w:t>s</w:t>
      </w:r>
      <w:r w:rsidR="006F5368" w:rsidRPr="00077670">
        <w:rPr>
          <w:rFonts w:ascii="Garamond" w:hAnsi="Garamond"/>
          <w:lang w:val="en-US"/>
        </w:rPr>
        <w:t xml:space="preserve"> relative to their internal structures and modes of work. </w:t>
      </w:r>
      <w:r w:rsidR="002F00C3" w:rsidRPr="00077670">
        <w:rPr>
          <w:rFonts w:ascii="Garamond" w:hAnsi="Garamond"/>
          <w:lang w:val="en-US"/>
        </w:rPr>
        <w:t xml:space="preserve"> </w:t>
      </w:r>
      <w:r w:rsidR="00AB24DE" w:rsidRPr="00077670">
        <w:rPr>
          <w:rFonts w:ascii="Garamond" w:hAnsi="Garamond"/>
          <w:lang w:val="en-US"/>
        </w:rPr>
        <w:t>The only constant</w:t>
      </w:r>
      <w:r w:rsidR="00554A46">
        <w:rPr>
          <w:rFonts w:ascii="Garamond" w:hAnsi="Garamond"/>
          <w:lang w:val="en-US"/>
        </w:rPr>
        <w:t xml:space="preserve"> among them is that </w:t>
      </w:r>
      <w:r w:rsidR="002F00C3" w:rsidRPr="00077670">
        <w:rPr>
          <w:rFonts w:ascii="Garamond" w:hAnsi="Garamond"/>
          <w:lang w:val="en-US"/>
        </w:rPr>
        <w:t>program</w:t>
      </w:r>
      <w:r w:rsidR="00554A46">
        <w:rPr>
          <w:rFonts w:ascii="Garamond" w:hAnsi="Garamond"/>
          <w:lang w:val="en-US"/>
        </w:rPr>
        <w:t>me</w:t>
      </w:r>
      <w:r w:rsidR="002F00C3" w:rsidRPr="00077670">
        <w:rPr>
          <w:rFonts w:ascii="Garamond" w:hAnsi="Garamond"/>
          <w:lang w:val="en-US"/>
        </w:rPr>
        <w:t xml:space="preserve">s are </w:t>
      </w:r>
      <w:r w:rsidR="003636C2">
        <w:rPr>
          <w:rFonts w:ascii="Garamond" w:hAnsi="Garamond"/>
          <w:lang w:val="en-US"/>
        </w:rPr>
        <w:t xml:space="preserve">understood to be </w:t>
      </w:r>
      <w:r w:rsidR="002F00C3" w:rsidRPr="00077670">
        <w:rPr>
          <w:rFonts w:ascii="Garamond" w:hAnsi="Garamond"/>
          <w:lang w:val="en-US"/>
        </w:rPr>
        <w:t>larger than projects</w:t>
      </w:r>
      <w:r w:rsidR="00554A46">
        <w:rPr>
          <w:rFonts w:ascii="Garamond" w:hAnsi="Garamond"/>
          <w:lang w:val="en-US"/>
        </w:rPr>
        <w:t>,</w:t>
      </w:r>
      <w:r w:rsidR="002F00C3" w:rsidRPr="00077670">
        <w:rPr>
          <w:rFonts w:ascii="Garamond" w:hAnsi="Garamond"/>
          <w:lang w:val="en-US"/>
        </w:rPr>
        <w:t xml:space="preserve"> and may encompass them.  </w:t>
      </w:r>
      <w:r w:rsidR="006F5368" w:rsidRPr="00077670">
        <w:rPr>
          <w:rFonts w:ascii="Garamond" w:hAnsi="Garamond"/>
          <w:lang w:val="en-US"/>
        </w:rPr>
        <w:t>A consensus definition of the term</w:t>
      </w:r>
      <w:r w:rsidR="00C65581">
        <w:rPr>
          <w:rFonts w:ascii="Garamond" w:hAnsi="Garamond"/>
          <w:lang w:val="en-US"/>
        </w:rPr>
        <w:t>s</w:t>
      </w:r>
      <w:r w:rsidR="006F5368" w:rsidRPr="00077670">
        <w:rPr>
          <w:rFonts w:ascii="Garamond" w:hAnsi="Garamond"/>
          <w:lang w:val="en-US"/>
        </w:rPr>
        <w:t xml:space="preserve"> is a necessary starting point in this exercise,</w:t>
      </w:r>
      <w:r w:rsidR="00F46CD3" w:rsidRPr="00077670">
        <w:rPr>
          <w:rFonts w:ascii="Garamond" w:hAnsi="Garamond"/>
          <w:lang w:val="en-US"/>
        </w:rPr>
        <w:t xml:space="preserve"> not just for definitional clarity but also</w:t>
      </w:r>
      <w:r w:rsidR="00554A46">
        <w:rPr>
          <w:rFonts w:ascii="Garamond" w:hAnsi="Garamond"/>
          <w:lang w:val="en-US"/>
        </w:rPr>
        <w:t xml:space="preserve"> </w:t>
      </w:r>
      <w:r w:rsidR="00C65581">
        <w:rPr>
          <w:rFonts w:ascii="Garamond" w:hAnsi="Garamond"/>
          <w:lang w:val="en-US"/>
        </w:rPr>
        <w:t xml:space="preserve">to form </w:t>
      </w:r>
      <w:r w:rsidR="00554A46">
        <w:rPr>
          <w:rFonts w:ascii="Garamond" w:hAnsi="Garamond"/>
          <w:lang w:val="en-US"/>
        </w:rPr>
        <w:t xml:space="preserve">agreement on the </w:t>
      </w:r>
      <w:r w:rsidR="00F46CD3" w:rsidRPr="00077670">
        <w:rPr>
          <w:rFonts w:ascii="Garamond" w:hAnsi="Garamond"/>
          <w:lang w:val="en-US"/>
        </w:rPr>
        <w:t>presumed benefits (or drawbacks)</w:t>
      </w:r>
      <w:r w:rsidR="00554A46">
        <w:rPr>
          <w:rFonts w:ascii="Garamond" w:hAnsi="Garamond"/>
          <w:lang w:val="en-US"/>
        </w:rPr>
        <w:t xml:space="preserve"> such an approach</w:t>
      </w:r>
      <w:r w:rsidR="006F5368" w:rsidRPr="00077670">
        <w:rPr>
          <w:rFonts w:ascii="Garamond" w:hAnsi="Garamond"/>
          <w:lang w:val="en-US"/>
        </w:rPr>
        <w:t xml:space="preserve">.  In other words </w:t>
      </w:r>
      <w:r w:rsidR="00554A46">
        <w:rPr>
          <w:rFonts w:ascii="Garamond" w:hAnsi="Garamond"/>
          <w:lang w:val="en-US"/>
        </w:rPr>
        <w:t>it</w:t>
      </w:r>
      <w:r w:rsidR="006F5368" w:rsidRPr="00077670">
        <w:rPr>
          <w:rFonts w:ascii="Garamond" w:hAnsi="Garamond"/>
          <w:lang w:val="en-US"/>
        </w:rPr>
        <w:t xml:space="preserve"> must be defined </w:t>
      </w:r>
      <w:r w:rsidR="00677F5C">
        <w:rPr>
          <w:rFonts w:ascii="Garamond" w:hAnsi="Garamond"/>
          <w:lang w:val="en-US"/>
        </w:rPr>
        <w:t xml:space="preserve">collectively in terms of </w:t>
      </w:r>
      <w:r w:rsidR="006F5368" w:rsidRPr="00077670">
        <w:rPr>
          <w:rFonts w:ascii="Garamond" w:hAnsi="Garamond"/>
          <w:lang w:val="en-US"/>
        </w:rPr>
        <w:t xml:space="preserve">what it seeks to </w:t>
      </w:r>
      <w:r w:rsidR="00677F5C">
        <w:rPr>
          <w:rFonts w:ascii="Garamond" w:hAnsi="Garamond"/>
          <w:lang w:val="en-US"/>
        </w:rPr>
        <w:t>accomplish for overall enterprise</w:t>
      </w:r>
      <w:r w:rsidR="006F5368" w:rsidRPr="00077670">
        <w:rPr>
          <w:rFonts w:ascii="Garamond" w:hAnsi="Garamond"/>
          <w:lang w:val="en-US"/>
        </w:rPr>
        <w:t xml:space="preserve">.  </w:t>
      </w:r>
    </w:p>
    <w:p w:rsidR="00C86F4A" w:rsidRPr="00F46CD3" w:rsidRDefault="00C86F4A" w:rsidP="00C65581">
      <w:pPr>
        <w:ind w:left="360"/>
        <w:jc w:val="both"/>
        <w:rPr>
          <w:rFonts w:ascii="Garamond" w:hAnsi="Garamond"/>
          <w:lang w:val="en-US"/>
        </w:rPr>
      </w:pPr>
    </w:p>
    <w:p w:rsidR="00F46CD3" w:rsidRPr="00554A46" w:rsidRDefault="00554A46" w:rsidP="00C65581">
      <w:pPr>
        <w:jc w:val="both"/>
        <w:rPr>
          <w:rFonts w:ascii="Garamond" w:hAnsi="Garamond"/>
          <w:lang w:val="en-US"/>
        </w:rPr>
      </w:pPr>
      <w:r>
        <w:rPr>
          <w:rFonts w:ascii="Garamond" w:hAnsi="Garamond"/>
          <w:lang w:val="en-US"/>
        </w:rPr>
        <w:t xml:space="preserve">Initially we must settle on the </w:t>
      </w:r>
      <w:r w:rsidR="00F46CD3" w:rsidRPr="00554A46">
        <w:rPr>
          <w:rFonts w:ascii="Garamond" w:hAnsi="Garamond"/>
          <w:lang w:val="en-US"/>
        </w:rPr>
        <w:t xml:space="preserve">actual </w:t>
      </w:r>
      <w:r w:rsidR="00C65581">
        <w:rPr>
          <w:rFonts w:ascii="Garamond" w:hAnsi="Garamond"/>
          <w:lang w:val="en-US"/>
        </w:rPr>
        <w:t>wording</w:t>
      </w:r>
      <w:r w:rsidR="00F46CD3" w:rsidRPr="00554A46">
        <w:rPr>
          <w:rFonts w:ascii="Garamond" w:hAnsi="Garamond"/>
          <w:lang w:val="en-US"/>
        </w:rPr>
        <w:t xml:space="preserve">: The </w:t>
      </w:r>
      <w:r w:rsidR="003636C2">
        <w:rPr>
          <w:rFonts w:ascii="Garamond" w:hAnsi="Garamond"/>
          <w:lang w:val="en-US"/>
        </w:rPr>
        <w:t xml:space="preserve">discussion has seen the </w:t>
      </w:r>
      <w:r w:rsidR="00F46CD3" w:rsidRPr="00554A46">
        <w:rPr>
          <w:rFonts w:ascii="Garamond" w:hAnsi="Garamond"/>
          <w:lang w:val="en-US"/>
        </w:rPr>
        <w:t>terms ‘programme approach’, ‘programme-oriented approach’, ‘programme-based funding’, a</w:t>
      </w:r>
      <w:r w:rsidR="003636C2">
        <w:rPr>
          <w:rFonts w:ascii="Garamond" w:hAnsi="Garamond"/>
          <w:lang w:val="en-US"/>
        </w:rPr>
        <w:t>nd other permutations variously used</w:t>
      </w:r>
      <w:r w:rsidR="00F46CD3" w:rsidRPr="00554A46">
        <w:rPr>
          <w:rFonts w:ascii="Garamond" w:hAnsi="Garamond"/>
          <w:lang w:val="en-US"/>
        </w:rPr>
        <w:t>.  For internal consistency, the paper will use ‘programme-based approach</w:t>
      </w:r>
      <w:r w:rsidR="00C65581">
        <w:rPr>
          <w:rFonts w:ascii="Garamond" w:hAnsi="Garamond"/>
          <w:lang w:val="en-US"/>
        </w:rPr>
        <w:t>.</w:t>
      </w:r>
      <w:r w:rsidR="00BA121A">
        <w:rPr>
          <w:rFonts w:ascii="Garamond" w:hAnsi="Garamond"/>
          <w:lang w:val="en-US"/>
        </w:rPr>
        <w:t xml:space="preserve">’ </w:t>
      </w:r>
    </w:p>
    <w:p w:rsidR="000600B6" w:rsidRDefault="000600B6" w:rsidP="000600B6">
      <w:pPr>
        <w:ind w:left="360"/>
        <w:rPr>
          <w:rFonts w:ascii="Garamond" w:hAnsi="Garamond"/>
          <w:lang w:val="en-US"/>
        </w:rPr>
      </w:pPr>
    </w:p>
    <w:p w:rsidR="000600B6" w:rsidRDefault="000600B6" w:rsidP="000600B6">
      <w:pPr>
        <w:pStyle w:val="Heading2"/>
        <w:rPr>
          <w:color w:val="auto"/>
          <w:lang w:val="en-US"/>
        </w:rPr>
      </w:pPr>
      <w:bookmarkStart w:id="7" w:name="_Toc294473625"/>
      <w:r>
        <w:rPr>
          <w:color w:val="auto"/>
          <w:lang w:val="en-US"/>
        </w:rPr>
        <w:t xml:space="preserve">2.1 </w:t>
      </w:r>
      <w:r w:rsidR="00AB24DE">
        <w:rPr>
          <w:color w:val="auto"/>
          <w:lang w:val="en-US"/>
        </w:rPr>
        <w:t>A</w:t>
      </w:r>
      <w:r>
        <w:rPr>
          <w:color w:val="auto"/>
          <w:lang w:val="en-US"/>
        </w:rPr>
        <w:t xml:space="preserve"> </w:t>
      </w:r>
      <w:r w:rsidR="00AB24DE">
        <w:rPr>
          <w:color w:val="auto"/>
          <w:lang w:val="en-US"/>
        </w:rPr>
        <w:t>diversity</w:t>
      </w:r>
      <w:r>
        <w:rPr>
          <w:color w:val="auto"/>
          <w:lang w:val="en-US"/>
        </w:rPr>
        <w:t xml:space="preserve"> of definitions</w:t>
      </w:r>
      <w:bookmarkEnd w:id="7"/>
    </w:p>
    <w:p w:rsidR="00C930F2" w:rsidRDefault="00C930F2" w:rsidP="00C930F2">
      <w:pPr>
        <w:rPr>
          <w:rFonts w:ascii="Garamond" w:hAnsi="Garamond"/>
          <w:b/>
          <w:lang w:val="en-US"/>
        </w:rPr>
      </w:pPr>
    </w:p>
    <w:p w:rsidR="000600B6" w:rsidRPr="00C930F2" w:rsidRDefault="002F00C3" w:rsidP="00C930F2">
      <w:pPr>
        <w:rPr>
          <w:rFonts w:ascii="Cambria" w:hAnsi="Cambria"/>
          <w:b/>
          <w:lang w:val="en-US"/>
        </w:rPr>
      </w:pPr>
      <w:r w:rsidRPr="00C930F2">
        <w:rPr>
          <w:rFonts w:ascii="Cambria" w:hAnsi="Cambria"/>
          <w:b/>
          <w:lang w:val="en-US"/>
        </w:rPr>
        <w:t>T</w:t>
      </w:r>
      <w:r w:rsidR="000600B6" w:rsidRPr="00C930F2">
        <w:rPr>
          <w:rFonts w:ascii="Cambria" w:hAnsi="Cambria"/>
          <w:b/>
          <w:lang w:val="en-US"/>
        </w:rPr>
        <w:t>he development model</w:t>
      </w:r>
      <w:r w:rsidR="00F166A8" w:rsidRPr="00C930F2">
        <w:rPr>
          <w:rFonts w:ascii="Cambria" w:hAnsi="Cambria"/>
          <w:b/>
          <w:lang w:val="en-US"/>
        </w:rPr>
        <w:t xml:space="preserve"> </w:t>
      </w:r>
      <w:r w:rsidR="003636C2" w:rsidRPr="00C930F2">
        <w:rPr>
          <w:rFonts w:ascii="Cambria" w:hAnsi="Cambria"/>
          <w:b/>
          <w:lang w:val="en-US"/>
        </w:rPr>
        <w:t>of a programme-based approach</w:t>
      </w:r>
      <w:r w:rsidR="00F27272">
        <w:rPr>
          <w:rFonts w:ascii="Cambria" w:hAnsi="Cambria"/>
          <w:b/>
          <w:lang w:val="en-US"/>
        </w:rPr>
        <w:t xml:space="preserve"> </w:t>
      </w:r>
      <w:r w:rsidR="00F166A8" w:rsidRPr="00C930F2">
        <w:rPr>
          <w:rFonts w:ascii="Cambria" w:hAnsi="Cambria"/>
          <w:b/>
          <w:lang w:val="en-US"/>
        </w:rPr>
        <w:t>(PBA)</w:t>
      </w:r>
    </w:p>
    <w:p w:rsidR="00F46CD3" w:rsidRPr="00A15A22" w:rsidRDefault="00EE3F83" w:rsidP="00502A89">
      <w:pPr>
        <w:spacing w:line="260" w:lineRule="atLeast"/>
        <w:jc w:val="both"/>
        <w:rPr>
          <w:rFonts w:ascii="Garamond" w:hAnsi="Garamond"/>
          <w:lang w:val="en-US"/>
        </w:rPr>
      </w:pPr>
      <w:r w:rsidRPr="00A15A22">
        <w:rPr>
          <w:rFonts w:ascii="Garamond" w:hAnsi="Garamond"/>
          <w:lang w:val="en-US"/>
        </w:rPr>
        <w:t>By the simplest dictionary definition</w:t>
      </w:r>
      <w:r w:rsidR="00502A89">
        <w:rPr>
          <w:rFonts w:ascii="Garamond" w:hAnsi="Garamond"/>
          <w:lang w:val="en-US"/>
        </w:rPr>
        <w:t xml:space="preserve"> an</w:t>
      </w:r>
      <w:r w:rsidRPr="00A15A22">
        <w:rPr>
          <w:rFonts w:ascii="Garamond" w:hAnsi="Garamond"/>
          <w:lang w:val="en-US"/>
        </w:rPr>
        <w:t xml:space="preserve"> aid </w:t>
      </w:r>
      <w:r w:rsidR="00A15A22">
        <w:rPr>
          <w:rFonts w:ascii="Garamond" w:hAnsi="Garamond"/>
          <w:lang w:val="en-US"/>
        </w:rPr>
        <w:t>programme</w:t>
      </w:r>
      <w:r w:rsidRPr="00A15A22">
        <w:rPr>
          <w:rFonts w:ascii="Garamond" w:hAnsi="Garamond"/>
          <w:lang w:val="en-US"/>
        </w:rPr>
        <w:t xml:space="preserve"> is ‘a plan or system under which action may be taken toward a goal’.</w:t>
      </w:r>
      <w:r w:rsidR="00A15A22">
        <w:rPr>
          <w:rFonts w:ascii="Garamond" w:hAnsi="Garamond"/>
          <w:lang w:val="en-US"/>
        </w:rPr>
        <w:t xml:space="preserve"> </w:t>
      </w:r>
      <w:r w:rsidR="006F5368" w:rsidRPr="00A15A22">
        <w:rPr>
          <w:rFonts w:ascii="Garamond" w:hAnsi="Garamond"/>
          <w:lang w:val="en-US"/>
        </w:rPr>
        <w:t>Development assistance actors first found it necessary to explicitly differentiate a ‘p</w:t>
      </w:r>
      <w:r w:rsidR="00DB7F14" w:rsidRPr="00A15A22">
        <w:rPr>
          <w:rFonts w:ascii="Garamond" w:hAnsi="Garamond"/>
          <w:lang w:val="en-US"/>
        </w:rPr>
        <w:t>rogramme</w:t>
      </w:r>
      <w:r w:rsidR="006F5368" w:rsidRPr="00A15A22">
        <w:rPr>
          <w:rFonts w:ascii="Garamond" w:hAnsi="Garamond"/>
          <w:lang w:val="en-US"/>
        </w:rPr>
        <w:t>’ from a ‘project’ in the early 1990s</w:t>
      </w:r>
      <w:r w:rsidR="00BC5DB2" w:rsidRPr="00A15A22">
        <w:rPr>
          <w:rFonts w:ascii="Garamond" w:hAnsi="Garamond"/>
          <w:lang w:val="en-US"/>
        </w:rPr>
        <w:t>.  Funding discrete development projects had resulted in incoherence and</w:t>
      </w:r>
      <w:r w:rsidR="000600B6" w:rsidRPr="00A15A22">
        <w:rPr>
          <w:rFonts w:ascii="Garamond" w:hAnsi="Garamond"/>
          <w:lang w:val="en-US"/>
        </w:rPr>
        <w:t xml:space="preserve"> duplication</w:t>
      </w:r>
      <w:r w:rsidR="00BC5DB2" w:rsidRPr="00A15A22">
        <w:rPr>
          <w:rFonts w:ascii="Garamond" w:hAnsi="Garamond"/>
          <w:lang w:val="en-US"/>
        </w:rPr>
        <w:t xml:space="preserve">, and did not allow for a central </w:t>
      </w:r>
      <w:r w:rsidR="002170B8">
        <w:rPr>
          <w:rFonts w:ascii="Garamond" w:hAnsi="Garamond"/>
          <w:lang w:val="en-US"/>
        </w:rPr>
        <w:t xml:space="preserve">leadership </w:t>
      </w:r>
      <w:r w:rsidR="00BC5DB2" w:rsidRPr="00A15A22">
        <w:rPr>
          <w:rFonts w:ascii="Garamond" w:hAnsi="Garamond"/>
          <w:lang w:val="en-US"/>
        </w:rPr>
        <w:t>role of the host government.</w:t>
      </w:r>
      <w:r w:rsidR="00A90AA9" w:rsidRPr="00A15A22">
        <w:rPr>
          <w:rFonts w:ascii="Garamond" w:hAnsi="Garamond"/>
          <w:lang w:val="en-US"/>
        </w:rPr>
        <w:t xml:space="preserve"> </w:t>
      </w:r>
      <w:r w:rsidR="00866B3F" w:rsidRPr="00A15A22">
        <w:rPr>
          <w:rFonts w:ascii="Garamond" w:hAnsi="Garamond"/>
          <w:lang w:val="en-US"/>
        </w:rPr>
        <w:t xml:space="preserve">  </w:t>
      </w:r>
      <w:r w:rsidR="000600B6" w:rsidRPr="00A15A22">
        <w:rPr>
          <w:rFonts w:ascii="Garamond" w:hAnsi="Garamond"/>
          <w:lang w:val="en-US"/>
        </w:rPr>
        <w:t xml:space="preserve">The OECD DAC definition of </w:t>
      </w:r>
      <w:r w:rsidR="008D0DC2">
        <w:rPr>
          <w:rFonts w:ascii="Garamond" w:hAnsi="Garamond"/>
          <w:lang w:val="en-US"/>
        </w:rPr>
        <w:t>programme</w:t>
      </w:r>
      <w:r w:rsidR="000600B6" w:rsidRPr="00A15A22">
        <w:rPr>
          <w:rFonts w:ascii="Garamond" w:hAnsi="Garamond"/>
          <w:lang w:val="en-US"/>
        </w:rPr>
        <w:t>-based approaches consists of</w:t>
      </w:r>
      <w:r w:rsidR="00A90AA9" w:rsidRPr="00A15A22">
        <w:rPr>
          <w:rFonts w:ascii="Garamond" w:hAnsi="Garamond"/>
          <w:lang w:val="en-US"/>
        </w:rPr>
        <w:t xml:space="preserve"> </w:t>
      </w:r>
      <w:r w:rsidR="00866B3F" w:rsidRPr="00A15A22">
        <w:rPr>
          <w:rFonts w:ascii="Garamond" w:hAnsi="Garamond"/>
          <w:lang w:val="en-US"/>
        </w:rPr>
        <w:t>‘</w:t>
      </w:r>
      <w:r w:rsidR="00F46CD3" w:rsidRPr="00A15A22">
        <w:rPr>
          <w:rFonts w:ascii="Garamond" w:hAnsi="Garamond"/>
          <w:lang w:val="en-US"/>
        </w:rPr>
        <w:t>(</w:t>
      </w:r>
      <w:proofErr w:type="spellStart"/>
      <w:r w:rsidR="00F46CD3" w:rsidRPr="00A15A22">
        <w:rPr>
          <w:rFonts w:ascii="Garamond" w:hAnsi="Garamond"/>
          <w:lang w:val="en-US"/>
        </w:rPr>
        <w:t>i</w:t>
      </w:r>
      <w:proofErr w:type="spellEnd"/>
      <w:r w:rsidR="00F46CD3" w:rsidRPr="00A15A22">
        <w:rPr>
          <w:rFonts w:ascii="Garamond" w:hAnsi="Garamond"/>
          <w:lang w:val="en-US"/>
        </w:rPr>
        <w:t>) leadership by the host country or organisation; (ii) a single comprehensive programme and budget framework; (iii) a formalised process for donor co-ordination and harmonisation of donor procedures for reporting, budgeting, financial management and procurement; and (iv) efforts to increase the use of local systems for programme design and implementation, financial management, monitoring and evaluation.</w:t>
      </w:r>
      <w:r w:rsidR="00866B3F" w:rsidRPr="00A15A22">
        <w:rPr>
          <w:rFonts w:ascii="Garamond" w:hAnsi="Garamond"/>
          <w:lang w:val="en-US"/>
        </w:rPr>
        <w:t>”</w:t>
      </w:r>
      <w:r w:rsidR="00866B3F" w:rsidRPr="00866B3F">
        <w:rPr>
          <w:rStyle w:val="FootnoteReference"/>
          <w:rFonts w:cstheme="minorHAnsi"/>
          <w:sz w:val="20"/>
          <w:szCs w:val="20"/>
        </w:rPr>
        <w:footnoteReference w:id="1"/>
      </w:r>
      <w:r w:rsidR="00866B3F" w:rsidRPr="00A15A22">
        <w:rPr>
          <w:rStyle w:val="FootnoteReference"/>
          <w:rFonts w:ascii="Garamond" w:hAnsi="Garamond" w:cstheme="minorHAnsi"/>
          <w:sz w:val="20"/>
          <w:szCs w:val="20"/>
        </w:rPr>
        <w:t xml:space="preserve"> </w:t>
      </w:r>
      <w:r w:rsidR="00424314" w:rsidRPr="00A15A22">
        <w:rPr>
          <w:rFonts w:ascii="Garamond" w:hAnsi="Garamond"/>
          <w:lang w:val="en-US"/>
        </w:rPr>
        <w:t xml:space="preserve">“PBAs involve more flexible assistance provided through country systems to support an agreed programme of activities… They include general and sector budget support, sector-wide approaches (SWAPs) and similar programmes at a cross-sectoral, sub-sectoral or regional level. </w:t>
      </w:r>
      <w:proofErr w:type="gramStart"/>
      <w:r w:rsidR="00424314" w:rsidRPr="00A15A22">
        <w:rPr>
          <w:rFonts w:ascii="Garamond" w:hAnsi="Garamond"/>
          <w:lang w:val="en-US"/>
        </w:rPr>
        <w:t>A range of funding modalities, including projects, are</w:t>
      </w:r>
      <w:proofErr w:type="gramEnd"/>
      <w:r w:rsidR="00424314" w:rsidRPr="00A15A22">
        <w:rPr>
          <w:rFonts w:ascii="Garamond" w:hAnsi="Garamond"/>
          <w:lang w:val="en-US"/>
        </w:rPr>
        <w:t xml:space="preserve"> possible within PBAs.”</w:t>
      </w:r>
      <w:sdt>
        <w:sdtPr>
          <w:rPr>
            <w:lang w:val="en-US"/>
          </w:rPr>
          <w:id w:val="3826102"/>
          <w:citation/>
        </w:sdtPr>
        <w:sdtContent>
          <w:r w:rsidR="00181485" w:rsidRPr="00A15A22">
            <w:rPr>
              <w:rFonts w:ascii="Garamond" w:hAnsi="Garamond"/>
              <w:lang w:val="en-US"/>
            </w:rPr>
            <w:fldChar w:fldCharType="begin"/>
          </w:r>
          <w:r w:rsidR="00424314" w:rsidRPr="00A15A22">
            <w:rPr>
              <w:rFonts w:ascii="Garamond" w:hAnsi="Garamond"/>
              <w:lang w:val="en-US"/>
            </w:rPr>
            <w:instrText xml:space="preserve"> CITATION OEC03 \p 37 \l 1033  </w:instrText>
          </w:r>
          <w:r w:rsidR="00181485" w:rsidRPr="00A15A22">
            <w:rPr>
              <w:rFonts w:ascii="Garamond" w:hAnsi="Garamond"/>
              <w:lang w:val="en-US"/>
            </w:rPr>
            <w:fldChar w:fldCharType="separate"/>
          </w:r>
          <w:r w:rsidR="00424314" w:rsidRPr="00A15A22">
            <w:rPr>
              <w:rFonts w:ascii="Garamond" w:hAnsi="Garamond"/>
              <w:noProof/>
              <w:lang w:val="en-US"/>
            </w:rPr>
            <w:t xml:space="preserve"> (OECD DAC, 2003, p. 37)</w:t>
          </w:r>
          <w:r w:rsidR="00181485" w:rsidRPr="00A15A22">
            <w:rPr>
              <w:rFonts w:ascii="Garamond" w:hAnsi="Garamond"/>
              <w:lang w:val="en-US"/>
            </w:rPr>
            <w:fldChar w:fldCharType="end"/>
          </w:r>
        </w:sdtContent>
      </w:sdt>
      <w:r w:rsidR="00085F91" w:rsidRPr="00A15A22">
        <w:rPr>
          <w:rFonts w:ascii="Garamond" w:hAnsi="Garamond"/>
          <w:lang w:val="en-US"/>
        </w:rPr>
        <w:t xml:space="preserve">. This idea of ‘scaling up’ for more effective development strategy in line </w:t>
      </w:r>
      <w:r w:rsidR="00085F91" w:rsidRPr="00A15A22">
        <w:rPr>
          <w:rFonts w:ascii="Garamond" w:hAnsi="Garamond"/>
          <w:lang w:val="en-US"/>
        </w:rPr>
        <w:lastRenderedPageBreak/>
        <w:t>with host country systems and leadership was reaffirmed in the Paris Declaration.</w:t>
      </w:r>
      <w:sdt>
        <w:sdtPr>
          <w:rPr>
            <w:lang w:val="en-US"/>
          </w:rPr>
          <w:id w:val="3826098"/>
          <w:citation/>
        </w:sdtPr>
        <w:sdtContent>
          <w:r w:rsidR="00181485" w:rsidRPr="00A15A22">
            <w:rPr>
              <w:rFonts w:ascii="Garamond" w:hAnsi="Garamond"/>
              <w:lang w:val="en-US"/>
            </w:rPr>
            <w:fldChar w:fldCharType="begin"/>
          </w:r>
          <w:r w:rsidR="00085F91" w:rsidRPr="00A15A22">
            <w:rPr>
              <w:rFonts w:ascii="Garamond" w:hAnsi="Garamond"/>
              <w:lang w:val="en-US"/>
            </w:rPr>
            <w:instrText xml:space="preserve"> CITATION OEC06 \l 1033 </w:instrText>
          </w:r>
          <w:r w:rsidR="00181485" w:rsidRPr="00A15A22">
            <w:rPr>
              <w:rFonts w:ascii="Garamond" w:hAnsi="Garamond"/>
              <w:lang w:val="en-US"/>
            </w:rPr>
            <w:fldChar w:fldCharType="separate"/>
          </w:r>
          <w:r w:rsidR="00085F91" w:rsidRPr="00A15A22">
            <w:rPr>
              <w:rFonts w:ascii="Garamond" w:hAnsi="Garamond"/>
              <w:lang w:val="en-US"/>
            </w:rPr>
            <w:t xml:space="preserve"> (OECD DAC, 2006)</w:t>
          </w:r>
          <w:r w:rsidR="00181485" w:rsidRPr="00A15A22">
            <w:rPr>
              <w:rFonts w:ascii="Garamond" w:hAnsi="Garamond"/>
              <w:lang w:val="en-US"/>
            </w:rPr>
            <w:fldChar w:fldCharType="end"/>
          </w:r>
        </w:sdtContent>
      </w:sdt>
    </w:p>
    <w:p w:rsidR="002F00C3" w:rsidRDefault="002F00C3" w:rsidP="00502A89">
      <w:pPr>
        <w:pStyle w:val="ListParagraph"/>
        <w:jc w:val="both"/>
        <w:rPr>
          <w:rFonts w:ascii="Garamond" w:hAnsi="Garamond"/>
          <w:lang w:val="en-US"/>
        </w:rPr>
      </w:pPr>
    </w:p>
    <w:p w:rsidR="00424314" w:rsidRPr="002170B8" w:rsidRDefault="002170B8" w:rsidP="00502A89">
      <w:pPr>
        <w:tabs>
          <w:tab w:val="left" w:pos="7650"/>
        </w:tabs>
        <w:jc w:val="both"/>
        <w:rPr>
          <w:rFonts w:ascii="Arial" w:hAnsi="Arial" w:cs="Arial"/>
          <w:color w:val="333333"/>
          <w:sz w:val="18"/>
          <w:szCs w:val="18"/>
        </w:rPr>
      </w:pPr>
      <w:r>
        <w:rPr>
          <w:rFonts w:ascii="Garamond" w:hAnsi="Garamond"/>
          <w:lang w:val="en-US"/>
        </w:rPr>
        <w:t xml:space="preserve">The OECD DAC definition </w:t>
      </w:r>
      <w:r w:rsidR="003636C2">
        <w:rPr>
          <w:rFonts w:ascii="Garamond" w:hAnsi="Garamond"/>
          <w:lang w:val="en-US"/>
        </w:rPr>
        <w:t>focused</w:t>
      </w:r>
      <w:r w:rsidR="00AB24DE" w:rsidRPr="002170B8">
        <w:rPr>
          <w:rFonts w:ascii="Garamond" w:hAnsi="Garamond"/>
          <w:lang w:val="en-US"/>
        </w:rPr>
        <w:t xml:space="preserve"> on the funding side of the equation.  </w:t>
      </w:r>
      <w:r>
        <w:rPr>
          <w:rFonts w:ascii="Garamond" w:hAnsi="Garamond"/>
          <w:lang w:val="en-US"/>
        </w:rPr>
        <w:t xml:space="preserve">Looking at it from the vantage point of strategic planning, UNDP framed the development </w:t>
      </w:r>
      <w:r w:rsidR="002F00C3" w:rsidRPr="002170B8">
        <w:rPr>
          <w:rFonts w:ascii="Garamond" w:hAnsi="Garamond"/>
          <w:lang w:val="en-US"/>
        </w:rPr>
        <w:t>program</w:t>
      </w:r>
      <w:r>
        <w:rPr>
          <w:rFonts w:ascii="Garamond" w:hAnsi="Garamond"/>
          <w:lang w:val="en-US"/>
        </w:rPr>
        <w:t>me</w:t>
      </w:r>
      <w:r w:rsidR="002F00C3" w:rsidRPr="002170B8">
        <w:rPr>
          <w:rFonts w:ascii="Garamond" w:hAnsi="Garamond"/>
          <w:lang w:val="en-US"/>
        </w:rPr>
        <w:t>-based approach as follows: “The programme approach is a process that helps governments to formulate national priority development objectives and to realize these objectives through corresponding national programmes formulated and implemented in a coherent, coordinated and participatory manner to ensure sustainability. Such integrated national programmes are normally multisectoral and have a variety of funding partners. The principle that such a programme should be multisectoral is based on the view that it is preferable to tackle only one development problem or objective but address it in all its dimensio</w:t>
      </w:r>
      <w:r>
        <w:rPr>
          <w:rFonts w:ascii="Garamond" w:hAnsi="Garamond"/>
          <w:lang w:val="en-US"/>
        </w:rPr>
        <w:t>ns.’</w:t>
      </w:r>
      <w:r w:rsidR="002F00C3" w:rsidRPr="002170B8">
        <w:rPr>
          <w:rFonts w:ascii="Garamond" w:hAnsi="Garamond"/>
          <w:lang w:val="en-US"/>
        </w:rPr>
        <w:t xml:space="preserve"> </w:t>
      </w:r>
      <w:sdt>
        <w:sdtPr>
          <w:rPr>
            <w:lang w:val="en-US"/>
          </w:rPr>
          <w:id w:val="3826104"/>
          <w:citation/>
        </w:sdtPr>
        <w:sdtContent>
          <w:r w:rsidR="00181485" w:rsidRPr="002170B8">
            <w:rPr>
              <w:rFonts w:ascii="Garamond" w:hAnsi="Garamond"/>
              <w:lang w:val="en-US"/>
            </w:rPr>
            <w:fldChar w:fldCharType="begin"/>
          </w:r>
          <w:r w:rsidR="00BD2AC0" w:rsidRPr="002170B8">
            <w:rPr>
              <w:rFonts w:ascii="Garamond" w:hAnsi="Garamond"/>
              <w:lang w:val="en-US"/>
            </w:rPr>
            <w:instrText xml:space="preserve"> CITATION And98 \l 1033 </w:instrText>
          </w:r>
          <w:r w:rsidR="00181485" w:rsidRPr="002170B8">
            <w:rPr>
              <w:rFonts w:ascii="Garamond" w:hAnsi="Garamond"/>
              <w:lang w:val="en-US"/>
            </w:rPr>
            <w:fldChar w:fldCharType="separate"/>
          </w:r>
          <w:r w:rsidR="00BD2AC0" w:rsidRPr="002170B8">
            <w:rPr>
              <w:rFonts w:ascii="Garamond" w:hAnsi="Garamond"/>
              <w:noProof/>
              <w:lang w:val="en-US"/>
            </w:rPr>
            <w:t>(Andic, Cook, Cossée, &amp; McCommon, 1998)</w:t>
          </w:r>
          <w:r w:rsidR="00181485" w:rsidRPr="002170B8">
            <w:rPr>
              <w:rFonts w:ascii="Garamond" w:hAnsi="Garamond"/>
              <w:lang w:val="en-US"/>
            </w:rPr>
            <w:fldChar w:fldCharType="end"/>
          </w:r>
        </w:sdtContent>
      </w:sdt>
    </w:p>
    <w:p w:rsidR="003B49E7" w:rsidRPr="003B49E7" w:rsidRDefault="003B49E7" w:rsidP="003B49E7">
      <w:pPr>
        <w:tabs>
          <w:tab w:val="left" w:pos="7650"/>
        </w:tabs>
        <w:rPr>
          <w:rStyle w:val="apple-style-span"/>
          <w:rFonts w:ascii="Arial" w:hAnsi="Arial" w:cs="Arial"/>
          <w:color w:val="333333"/>
          <w:sz w:val="18"/>
          <w:szCs w:val="18"/>
        </w:rPr>
      </w:pPr>
    </w:p>
    <w:p w:rsidR="00AE2403" w:rsidRDefault="003B49E7" w:rsidP="00502A89">
      <w:pPr>
        <w:tabs>
          <w:tab w:val="left" w:pos="7650"/>
        </w:tabs>
        <w:jc w:val="both"/>
        <w:rPr>
          <w:rFonts w:ascii="Garamond" w:hAnsi="Garamond"/>
          <w:lang w:val="en-US"/>
        </w:rPr>
      </w:pPr>
      <w:r w:rsidRPr="002170B8">
        <w:rPr>
          <w:rFonts w:ascii="Garamond" w:hAnsi="Garamond"/>
          <w:lang w:val="en-US"/>
        </w:rPr>
        <w:t xml:space="preserve">Any humanitarian model for a </w:t>
      </w:r>
      <w:r w:rsidR="008D0DC2">
        <w:rPr>
          <w:rFonts w:ascii="Garamond" w:hAnsi="Garamond"/>
          <w:lang w:val="en-US"/>
        </w:rPr>
        <w:t>programme</w:t>
      </w:r>
      <w:r w:rsidRPr="002170B8">
        <w:rPr>
          <w:rFonts w:ascii="Garamond" w:hAnsi="Garamond"/>
          <w:lang w:val="en-US"/>
        </w:rPr>
        <w:t>-based approach must necessarily differ from the development</w:t>
      </w:r>
      <w:r w:rsidR="00AB24DE" w:rsidRPr="002170B8">
        <w:rPr>
          <w:rFonts w:ascii="Garamond" w:hAnsi="Garamond"/>
          <w:lang w:val="en-US"/>
        </w:rPr>
        <w:t xml:space="preserve"> model in some important aspects. T</w:t>
      </w:r>
      <w:r w:rsidR="00085F91" w:rsidRPr="002170B8">
        <w:rPr>
          <w:rFonts w:ascii="Garamond" w:hAnsi="Garamond"/>
          <w:lang w:val="en-US"/>
        </w:rPr>
        <w:t>he central focus on supporting the capacity of government</w:t>
      </w:r>
      <w:r w:rsidR="00AB24DE" w:rsidRPr="002170B8">
        <w:rPr>
          <w:rFonts w:ascii="Garamond" w:hAnsi="Garamond"/>
          <w:lang w:val="en-US"/>
        </w:rPr>
        <w:t xml:space="preserve"> will </w:t>
      </w:r>
      <w:r w:rsidR="00085F91" w:rsidRPr="002170B8">
        <w:rPr>
          <w:rFonts w:ascii="Garamond" w:hAnsi="Garamond"/>
          <w:lang w:val="en-US"/>
        </w:rPr>
        <w:t xml:space="preserve">not be </w:t>
      </w:r>
      <w:r w:rsidR="00AB24DE" w:rsidRPr="002170B8">
        <w:rPr>
          <w:rFonts w:ascii="Garamond" w:hAnsi="Garamond"/>
          <w:lang w:val="en-US"/>
        </w:rPr>
        <w:t xml:space="preserve">feasible or </w:t>
      </w:r>
      <w:r w:rsidR="00085F91" w:rsidRPr="002170B8">
        <w:rPr>
          <w:rFonts w:ascii="Garamond" w:hAnsi="Garamond"/>
          <w:lang w:val="en-US"/>
        </w:rPr>
        <w:t xml:space="preserve">appropriate in all </w:t>
      </w:r>
      <w:r w:rsidR="00AB24DE" w:rsidRPr="002170B8">
        <w:rPr>
          <w:rFonts w:ascii="Garamond" w:hAnsi="Garamond"/>
          <w:lang w:val="en-US"/>
        </w:rPr>
        <w:t>humanitarian responses, for instance in conflict environments where it is important to have a neutral and impartial aid presence, and where</w:t>
      </w:r>
      <w:r w:rsidR="00085F91" w:rsidRPr="002170B8">
        <w:rPr>
          <w:rFonts w:ascii="Garamond" w:hAnsi="Garamond"/>
          <w:lang w:val="en-US"/>
        </w:rPr>
        <w:t xml:space="preserve"> capacity is lack</w:t>
      </w:r>
      <w:r w:rsidR="00502A89">
        <w:rPr>
          <w:rFonts w:ascii="Garamond" w:hAnsi="Garamond"/>
          <w:lang w:val="en-US"/>
        </w:rPr>
        <w:t>ing for an effective government-</w:t>
      </w:r>
      <w:r w:rsidR="00085F91" w:rsidRPr="002170B8">
        <w:rPr>
          <w:rFonts w:ascii="Garamond" w:hAnsi="Garamond"/>
          <w:lang w:val="en-US"/>
        </w:rPr>
        <w:t>led response to a</w:t>
      </w:r>
      <w:r w:rsidR="002170B8">
        <w:rPr>
          <w:rFonts w:ascii="Garamond" w:hAnsi="Garamond"/>
          <w:lang w:val="en-US"/>
        </w:rPr>
        <w:t xml:space="preserve"> </w:t>
      </w:r>
      <w:r w:rsidR="00502A89">
        <w:rPr>
          <w:rFonts w:ascii="Garamond" w:hAnsi="Garamond"/>
          <w:lang w:val="en-US"/>
        </w:rPr>
        <w:t>crisis</w:t>
      </w:r>
      <w:r w:rsidR="002170B8">
        <w:rPr>
          <w:rFonts w:ascii="Garamond" w:hAnsi="Garamond"/>
          <w:lang w:val="en-US"/>
        </w:rPr>
        <w:t>. Humanitarian programming also typically takes place within a much shorter time frame than development programming.</w:t>
      </w:r>
    </w:p>
    <w:p w:rsidR="00C930F2" w:rsidRPr="002170B8" w:rsidRDefault="00C930F2" w:rsidP="00502A89">
      <w:pPr>
        <w:tabs>
          <w:tab w:val="left" w:pos="7650"/>
        </w:tabs>
        <w:jc w:val="both"/>
        <w:rPr>
          <w:rFonts w:ascii="Garamond" w:hAnsi="Garamond"/>
          <w:lang w:val="en-US"/>
        </w:rPr>
      </w:pPr>
    </w:p>
    <w:p w:rsidR="00AB24DE" w:rsidRPr="00C930F2" w:rsidRDefault="00AB24DE" w:rsidP="00C930F2">
      <w:pPr>
        <w:rPr>
          <w:rFonts w:ascii="Cambria" w:hAnsi="Cambria"/>
          <w:b/>
          <w:lang w:val="en-US"/>
        </w:rPr>
      </w:pPr>
      <w:r w:rsidRPr="00C930F2">
        <w:rPr>
          <w:rFonts w:ascii="Cambria" w:hAnsi="Cambria"/>
          <w:b/>
          <w:lang w:val="en-US"/>
        </w:rPr>
        <w:t xml:space="preserve"> S</w:t>
      </w:r>
      <w:r w:rsidR="00B1308D" w:rsidRPr="00C930F2">
        <w:rPr>
          <w:rFonts w:ascii="Cambria" w:hAnsi="Cambria"/>
          <w:b/>
          <w:lang w:val="en-US"/>
        </w:rPr>
        <w:t>ector-</w:t>
      </w:r>
      <w:r w:rsidRPr="00C930F2">
        <w:rPr>
          <w:rFonts w:ascii="Cambria" w:hAnsi="Cambria"/>
          <w:b/>
          <w:lang w:val="en-US"/>
        </w:rPr>
        <w:t>based</w:t>
      </w:r>
      <w:r w:rsidR="005958F5" w:rsidRPr="00C930F2">
        <w:rPr>
          <w:rFonts w:ascii="Cambria" w:hAnsi="Cambria"/>
          <w:b/>
          <w:lang w:val="en-US"/>
        </w:rPr>
        <w:t xml:space="preserve"> programming </w:t>
      </w:r>
      <w:r w:rsidR="00945589" w:rsidRPr="00C930F2">
        <w:rPr>
          <w:rFonts w:ascii="Cambria" w:hAnsi="Cambria"/>
          <w:b/>
          <w:lang w:val="en-US"/>
        </w:rPr>
        <w:t xml:space="preserve"> </w:t>
      </w:r>
    </w:p>
    <w:p w:rsidR="00502A89" w:rsidRDefault="006353D6" w:rsidP="00502A89">
      <w:pPr>
        <w:tabs>
          <w:tab w:val="left" w:pos="7650"/>
        </w:tabs>
        <w:jc w:val="both"/>
        <w:rPr>
          <w:rFonts w:ascii="Garamond" w:hAnsi="Garamond"/>
          <w:lang w:val="en-US"/>
        </w:rPr>
      </w:pPr>
      <w:r w:rsidRPr="00BA121A">
        <w:rPr>
          <w:rFonts w:ascii="Garamond" w:hAnsi="Garamond"/>
          <w:lang w:val="en-US"/>
        </w:rPr>
        <w:t>A</w:t>
      </w:r>
      <w:r w:rsidR="00DA23DA" w:rsidRPr="00BA121A">
        <w:rPr>
          <w:rFonts w:ascii="Garamond" w:hAnsi="Garamond"/>
          <w:lang w:val="en-US"/>
        </w:rPr>
        <w:t xml:space="preserve"> program</w:t>
      </w:r>
      <w:r w:rsidR="00BB6051" w:rsidRPr="00BA121A">
        <w:rPr>
          <w:rFonts w:ascii="Garamond" w:hAnsi="Garamond"/>
          <w:lang w:val="en-US"/>
        </w:rPr>
        <w:t>me</w:t>
      </w:r>
      <w:r w:rsidR="00DA23DA" w:rsidRPr="00BA121A">
        <w:rPr>
          <w:rFonts w:ascii="Garamond" w:hAnsi="Garamond"/>
          <w:lang w:val="en-US"/>
        </w:rPr>
        <w:t xml:space="preserve"> within the water and sanitation sector, for instance, could include</w:t>
      </w:r>
      <w:r w:rsidRPr="00BA121A">
        <w:rPr>
          <w:rFonts w:ascii="Garamond" w:hAnsi="Garamond"/>
          <w:lang w:val="en-US"/>
        </w:rPr>
        <w:t xml:space="preserve"> multiple projects and activities (e.g. drilling boreholes, building latrines, providing hygiene education,  repairing water pumps etc.) in service to some </w:t>
      </w:r>
      <w:r w:rsidR="00502A89">
        <w:rPr>
          <w:rFonts w:ascii="Garamond" w:hAnsi="Garamond"/>
          <w:lang w:val="en-US"/>
        </w:rPr>
        <w:t xml:space="preserve">broader </w:t>
      </w:r>
      <w:r w:rsidRPr="00BA121A">
        <w:rPr>
          <w:rFonts w:ascii="Garamond" w:hAnsi="Garamond"/>
          <w:lang w:val="en-US"/>
        </w:rPr>
        <w:t>objectives for the sector as a whole (e.g. percentage of population with access to clean water,</w:t>
      </w:r>
      <w:r w:rsidR="00502A89">
        <w:rPr>
          <w:rFonts w:ascii="Garamond" w:hAnsi="Garamond"/>
          <w:lang w:val="en-US"/>
        </w:rPr>
        <w:t xml:space="preserve"> decrease in waterborne disease prevalence</w:t>
      </w:r>
      <w:r w:rsidRPr="00BA121A">
        <w:rPr>
          <w:rFonts w:ascii="Garamond" w:hAnsi="Garamond"/>
          <w:lang w:val="en-US"/>
        </w:rPr>
        <w:t xml:space="preserve">). </w:t>
      </w:r>
      <w:r w:rsidR="00AB59B4" w:rsidRPr="00BA121A">
        <w:rPr>
          <w:rFonts w:ascii="Garamond" w:hAnsi="Garamond"/>
          <w:lang w:val="en-US"/>
        </w:rPr>
        <w:t xml:space="preserve"> </w:t>
      </w:r>
      <w:proofErr w:type="gramStart"/>
      <w:r w:rsidR="00AB59B4" w:rsidRPr="00BA121A">
        <w:rPr>
          <w:rFonts w:ascii="Garamond" w:hAnsi="Garamond"/>
          <w:lang w:val="en-US"/>
        </w:rPr>
        <w:t>WHO's</w:t>
      </w:r>
      <w:proofErr w:type="gramEnd"/>
      <w:r w:rsidR="00AB59B4" w:rsidRPr="00BA121A">
        <w:rPr>
          <w:rFonts w:ascii="Garamond" w:hAnsi="Garamond"/>
          <w:lang w:val="en-US"/>
        </w:rPr>
        <w:t xml:space="preserve"> health programming </w:t>
      </w:r>
      <w:r w:rsidR="00502A89">
        <w:rPr>
          <w:rFonts w:ascii="Garamond" w:hAnsi="Garamond"/>
          <w:lang w:val="en-US"/>
        </w:rPr>
        <w:t xml:space="preserve">more or less </w:t>
      </w:r>
      <w:r w:rsidR="00AB59B4" w:rsidRPr="00BA121A">
        <w:rPr>
          <w:rFonts w:ascii="Garamond" w:hAnsi="Garamond"/>
          <w:lang w:val="en-US"/>
        </w:rPr>
        <w:t>fits this definition.  WHO’s approach, based on long term health programming in cooperation with governments, is to identify clear objectives in the sector and design a package of work in programmatic terms to achieve those objectives</w:t>
      </w:r>
      <w:r w:rsidR="00BA121A" w:rsidRPr="00BA121A">
        <w:rPr>
          <w:rFonts w:ascii="Garamond" w:hAnsi="Garamond"/>
          <w:lang w:val="en-US"/>
        </w:rPr>
        <w:t xml:space="preserve">.  Projects </w:t>
      </w:r>
      <w:r w:rsidR="00502A89">
        <w:rPr>
          <w:rFonts w:ascii="Garamond" w:hAnsi="Garamond"/>
          <w:lang w:val="en-US"/>
        </w:rPr>
        <w:t xml:space="preserve">may </w:t>
      </w:r>
      <w:r w:rsidR="00BA121A" w:rsidRPr="00BA121A">
        <w:rPr>
          <w:rFonts w:ascii="Garamond" w:hAnsi="Garamond"/>
          <w:lang w:val="en-US"/>
        </w:rPr>
        <w:t xml:space="preserve">refer </w:t>
      </w:r>
      <w:r w:rsidR="00502A89">
        <w:rPr>
          <w:rFonts w:ascii="Garamond" w:hAnsi="Garamond"/>
          <w:lang w:val="en-US"/>
        </w:rPr>
        <w:t xml:space="preserve">to </w:t>
      </w:r>
      <w:r w:rsidR="00BA121A" w:rsidRPr="00BA121A">
        <w:rPr>
          <w:rFonts w:ascii="Garamond" w:hAnsi="Garamond"/>
          <w:lang w:val="en-US"/>
        </w:rPr>
        <w:t xml:space="preserve">specified activities within a defined geographical area that fall under an overall programme. </w:t>
      </w:r>
    </w:p>
    <w:p w:rsidR="00502A89" w:rsidRDefault="00502A89" w:rsidP="00AE7763">
      <w:pPr>
        <w:tabs>
          <w:tab w:val="left" w:pos="7650"/>
        </w:tabs>
        <w:rPr>
          <w:rFonts w:ascii="Garamond" w:hAnsi="Garamond"/>
          <w:lang w:val="en-US"/>
        </w:rPr>
      </w:pPr>
    </w:p>
    <w:p w:rsidR="00AE7763" w:rsidRDefault="00BA121A" w:rsidP="00AC2E80">
      <w:pPr>
        <w:tabs>
          <w:tab w:val="left" w:pos="7650"/>
        </w:tabs>
        <w:jc w:val="both"/>
        <w:rPr>
          <w:rFonts w:ascii="Garamond" w:hAnsi="Garamond"/>
          <w:lang w:val="en-US"/>
        </w:rPr>
      </w:pPr>
      <w:r w:rsidRPr="00BA121A">
        <w:rPr>
          <w:rFonts w:ascii="Garamond" w:hAnsi="Garamond"/>
          <w:lang w:val="en-US"/>
        </w:rPr>
        <w:t xml:space="preserve">The terms are generally well </w:t>
      </w:r>
      <w:r w:rsidR="00892200" w:rsidRPr="00BA121A">
        <w:rPr>
          <w:rFonts w:ascii="Garamond" w:hAnsi="Garamond"/>
          <w:lang w:val="en-US"/>
        </w:rPr>
        <w:t>understood</w:t>
      </w:r>
      <w:r w:rsidRPr="00BA121A">
        <w:rPr>
          <w:rFonts w:ascii="Garamond" w:hAnsi="Garamond"/>
          <w:lang w:val="en-US"/>
        </w:rPr>
        <w:t xml:space="preserve"> by large</w:t>
      </w:r>
      <w:r w:rsidR="00502A89">
        <w:rPr>
          <w:rFonts w:ascii="Garamond" w:hAnsi="Garamond"/>
          <w:lang w:val="en-US"/>
        </w:rPr>
        <w:t>, multi-mandated</w:t>
      </w:r>
      <w:r w:rsidRPr="00BA121A">
        <w:rPr>
          <w:rFonts w:ascii="Garamond" w:hAnsi="Garamond"/>
          <w:lang w:val="en-US"/>
        </w:rPr>
        <w:t xml:space="preserve"> actors like </w:t>
      </w:r>
      <w:proofErr w:type="gramStart"/>
      <w:r w:rsidRPr="00BA121A">
        <w:rPr>
          <w:rFonts w:ascii="Garamond" w:hAnsi="Garamond"/>
          <w:lang w:val="en-US"/>
        </w:rPr>
        <w:t>WHO</w:t>
      </w:r>
      <w:proofErr w:type="gramEnd"/>
      <w:r w:rsidRPr="00BA121A">
        <w:rPr>
          <w:rFonts w:ascii="Garamond" w:hAnsi="Garamond"/>
          <w:lang w:val="en-US"/>
        </w:rPr>
        <w:t xml:space="preserve"> in the health sector; </w:t>
      </w:r>
      <w:r w:rsidR="00502A89">
        <w:rPr>
          <w:rFonts w:ascii="Garamond" w:hAnsi="Garamond"/>
          <w:lang w:val="en-US"/>
        </w:rPr>
        <w:t xml:space="preserve">or UNICEF in nutrition, </w:t>
      </w:r>
      <w:r w:rsidRPr="00BA121A">
        <w:rPr>
          <w:rFonts w:ascii="Garamond" w:hAnsi="Garamond"/>
          <w:lang w:val="en-US"/>
        </w:rPr>
        <w:t>what is less clear is how to apply this approach</w:t>
      </w:r>
      <w:r w:rsidR="00AC2E80">
        <w:rPr>
          <w:rFonts w:ascii="Garamond" w:hAnsi="Garamond"/>
          <w:lang w:val="en-US"/>
        </w:rPr>
        <w:t xml:space="preserve"> to humanitarian emergency contexts</w:t>
      </w:r>
      <w:r w:rsidRPr="00BA121A">
        <w:rPr>
          <w:rFonts w:ascii="Garamond" w:hAnsi="Garamond"/>
          <w:lang w:val="en-US"/>
        </w:rPr>
        <w:t>.</w:t>
      </w:r>
      <w:r w:rsidR="00892200" w:rsidRPr="00BA121A">
        <w:rPr>
          <w:rFonts w:ascii="Garamond" w:hAnsi="Garamond"/>
          <w:lang w:val="en-US"/>
        </w:rPr>
        <w:t xml:space="preserve">  </w:t>
      </w:r>
      <w:r w:rsidR="00AE7763">
        <w:rPr>
          <w:rFonts w:ascii="Garamond" w:hAnsi="Garamond"/>
          <w:lang w:val="en-US"/>
        </w:rPr>
        <w:t>WFP also organizes it</w:t>
      </w:r>
      <w:r w:rsidR="00AC2E80">
        <w:rPr>
          <w:rFonts w:ascii="Garamond" w:hAnsi="Garamond"/>
          <w:lang w:val="en-US"/>
        </w:rPr>
        <w:t>s</w:t>
      </w:r>
      <w:r w:rsidR="00AE7763">
        <w:rPr>
          <w:rFonts w:ascii="Garamond" w:hAnsi="Garamond"/>
          <w:lang w:val="en-US"/>
        </w:rPr>
        <w:t xml:space="preserve"> work in large programmes, typically one or two per country.  What </w:t>
      </w:r>
      <w:r w:rsidR="00AC2E80">
        <w:rPr>
          <w:rFonts w:ascii="Garamond" w:hAnsi="Garamond"/>
          <w:lang w:val="en-US"/>
        </w:rPr>
        <w:t>tend to be</w:t>
      </w:r>
      <w:r w:rsidR="00AE7763">
        <w:rPr>
          <w:rFonts w:ascii="Garamond" w:hAnsi="Garamond"/>
          <w:lang w:val="en-US"/>
        </w:rPr>
        <w:t xml:space="preserve"> missing, these actors acknowledge,</w:t>
      </w:r>
      <w:r w:rsidR="00AE7763" w:rsidRPr="00AE7763">
        <w:rPr>
          <w:rFonts w:ascii="Garamond" w:hAnsi="Garamond"/>
          <w:lang w:val="en-US"/>
        </w:rPr>
        <w:t xml:space="preserve"> </w:t>
      </w:r>
      <w:r w:rsidR="00AC2E80">
        <w:rPr>
          <w:rFonts w:ascii="Garamond" w:hAnsi="Garamond"/>
          <w:lang w:val="en-US"/>
        </w:rPr>
        <w:t>are the inter-sector</w:t>
      </w:r>
      <w:r w:rsidR="00AE7763" w:rsidRPr="00AE7763">
        <w:rPr>
          <w:rFonts w:ascii="Garamond" w:hAnsi="Garamond"/>
          <w:lang w:val="en-US"/>
        </w:rPr>
        <w:t>al linkages: how food security links to water, for instance, or the interdependence of health and nutrition.</w:t>
      </w:r>
    </w:p>
    <w:p w:rsidR="00C930F2" w:rsidRDefault="00C930F2" w:rsidP="00AC2E80">
      <w:pPr>
        <w:tabs>
          <w:tab w:val="left" w:pos="7650"/>
        </w:tabs>
        <w:jc w:val="both"/>
        <w:rPr>
          <w:rFonts w:ascii="Garamond" w:hAnsi="Garamond"/>
          <w:lang w:val="en-US"/>
        </w:rPr>
      </w:pPr>
    </w:p>
    <w:p w:rsidR="006D3053" w:rsidRPr="00C930F2" w:rsidRDefault="006D3053" w:rsidP="00C930F2">
      <w:pPr>
        <w:rPr>
          <w:rFonts w:ascii="Cambria" w:hAnsi="Cambria"/>
          <w:b/>
          <w:lang w:val="en-US"/>
        </w:rPr>
      </w:pPr>
      <w:r w:rsidRPr="00C930F2">
        <w:rPr>
          <w:rFonts w:ascii="Cambria" w:hAnsi="Cambria"/>
          <w:b/>
          <w:lang w:val="en-US"/>
        </w:rPr>
        <w:t xml:space="preserve">Thematic or </w:t>
      </w:r>
      <w:r w:rsidR="004004CF" w:rsidRPr="00C930F2">
        <w:rPr>
          <w:rFonts w:ascii="Cambria" w:hAnsi="Cambria"/>
          <w:b/>
          <w:lang w:val="en-US"/>
        </w:rPr>
        <w:t xml:space="preserve">broad </w:t>
      </w:r>
      <w:r w:rsidRPr="00C930F2">
        <w:rPr>
          <w:rFonts w:ascii="Cambria" w:hAnsi="Cambria"/>
          <w:b/>
          <w:lang w:val="en-US"/>
        </w:rPr>
        <w:t>goal-based</w:t>
      </w:r>
      <w:r w:rsidR="00945589" w:rsidRPr="00C930F2">
        <w:rPr>
          <w:rFonts w:ascii="Cambria" w:hAnsi="Cambria"/>
          <w:b/>
          <w:lang w:val="en-US"/>
        </w:rPr>
        <w:t xml:space="preserve"> </w:t>
      </w:r>
      <w:r w:rsidR="005958F5" w:rsidRPr="00C930F2">
        <w:rPr>
          <w:rFonts w:ascii="Cambria" w:hAnsi="Cambria"/>
          <w:b/>
          <w:lang w:val="en-US"/>
        </w:rPr>
        <w:t xml:space="preserve">programming </w:t>
      </w:r>
    </w:p>
    <w:p w:rsidR="00AD30E7" w:rsidRDefault="002E0F2C" w:rsidP="00AC2E80">
      <w:pPr>
        <w:jc w:val="both"/>
        <w:rPr>
          <w:rFonts w:ascii="Garamond" w:hAnsi="Garamond"/>
          <w:lang w:val="en-US"/>
        </w:rPr>
      </w:pPr>
      <w:r w:rsidRPr="005E5B27">
        <w:rPr>
          <w:rFonts w:ascii="Garamond" w:hAnsi="Garamond"/>
          <w:lang w:val="en-US"/>
        </w:rPr>
        <w:t xml:space="preserve">Similar to the above, but not necessarily focused within one sector, would be thematic or goal-based programming that may encompass different </w:t>
      </w:r>
      <w:r w:rsidR="00B1308D" w:rsidRPr="005E5B27">
        <w:rPr>
          <w:rFonts w:ascii="Garamond" w:hAnsi="Garamond"/>
          <w:lang w:val="en-US"/>
        </w:rPr>
        <w:t xml:space="preserve">activities in different </w:t>
      </w:r>
      <w:r w:rsidR="00B1308D" w:rsidRPr="00F53239">
        <w:rPr>
          <w:rFonts w:ascii="Garamond" w:hAnsi="Garamond"/>
          <w:lang w:val="en-US"/>
        </w:rPr>
        <w:t>sectors.  An example of this would be UNICEF's</w:t>
      </w:r>
      <w:r w:rsidR="005958F5">
        <w:rPr>
          <w:rFonts w:ascii="Garamond" w:hAnsi="Garamond"/>
          <w:lang w:val="en-US"/>
        </w:rPr>
        <w:t xml:space="preserve"> </w:t>
      </w:r>
      <w:r w:rsidR="00F53239">
        <w:rPr>
          <w:rFonts w:ascii="Garamond" w:hAnsi="Garamond"/>
          <w:lang w:val="en-US"/>
        </w:rPr>
        <w:t xml:space="preserve">new </w:t>
      </w:r>
      <w:r w:rsidR="00EC5B39">
        <w:rPr>
          <w:rFonts w:ascii="Garamond" w:hAnsi="Garamond"/>
          <w:lang w:val="en-US"/>
        </w:rPr>
        <w:t>organisational</w:t>
      </w:r>
      <w:r w:rsidR="00F53239">
        <w:rPr>
          <w:rFonts w:ascii="Garamond" w:hAnsi="Garamond"/>
          <w:lang w:val="en-US"/>
        </w:rPr>
        <w:t xml:space="preserve"> ‘Vision,’ a </w:t>
      </w:r>
      <w:r w:rsidR="006E15C7">
        <w:rPr>
          <w:rFonts w:ascii="Garamond" w:hAnsi="Garamond"/>
          <w:lang w:val="en-US"/>
        </w:rPr>
        <w:t>results-based p</w:t>
      </w:r>
      <w:r w:rsidR="00F53239">
        <w:rPr>
          <w:rFonts w:ascii="Garamond" w:hAnsi="Garamond"/>
          <w:lang w:val="en-US"/>
        </w:rPr>
        <w:t>rogramming model that is geared toward achieving specific outcomes rat</w:t>
      </w:r>
      <w:r w:rsidR="001F3C61">
        <w:rPr>
          <w:rFonts w:ascii="Garamond" w:hAnsi="Garamond"/>
          <w:lang w:val="en-US"/>
        </w:rPr>
        <w:t>her than outputs and activities: for example, achieving greater numbers of children enrolled in school as opposed to building X number of schools.</w:t>
      </w:r>
      <w:r w:rsidR="00F53239">
        <w:rPr>
          <w:rFonts w:ascii="Garamond" w:hAnsi="Garamond"/>
          <w:lang w:val="en-US"/>
        </w:rPr>
        <w:t xml:space="preserve">  </w:t>
      </w:r>
      <w:r w:rsidR="003636C2">
        <w:rPr>
          <w:rFonts w:ascii="Garamond" w:hAnsi="Garamond"/>
          <w:lang w:val="en-US"/>
        </w:rPr>
        <w:t xml:space="preserve">Within its country programmes, </w:t>
      </w:r>
      <w:r w:rsidR="00F53239">
        <w:rPr>
          <w:rFonts w:ascii="Garamond" w:hAnsi="Garamond"/>
          <w:lang w:val="en-US"/>
        </w:rPr>
        <w:t xml:space="preserve">UNICEF </w:t>
      </w:r>
      <w:r w:rsidR="0001533D">
        <w:rPr>
          <w:rFonts w:ascii="Garamond" w:hAnsi="Garamond"/>
          <w:lang w:val="en-US"/>
        </w:rPr>
        <w:t xml:space="preserve">is identifying </w:t>
      </w:r>
      <w:r w:rsidR="008D0DC2">
        <w:rPr>
          <w:rFonts w:ascii="Garamond" w:hAnsi="Garamond"/>
          <w:lang w:val="en-US"/>
        </w:rPr>
        <w:t>programme</w:t>
      </w:r>
      <w:r w:rsidR="0001533D">
        <w:rPr>
          <w:rFonts w:ascii="Garamond" w:hAnsi="Garamond"/>
          <w:lang w:val="en-US"/>
        </w:rPr>
        <w:t xml:space="preserve"> component results, and </w:t>
      </w:r>
      <w:r w:rsidR="00F53239">
        <w:rPr>
          <w:rFonts w:ascii="Garamond" w:hAnsi="Garamond"/>
          <w:lang w:val="en-US"/>
        </w:rPr>
        <w:t>seeks to have donors contribute toward these outcomes rather than a stack of projects.</w:t>
      </w:r>
      <w:r w:rsidR="0001533D">
        <w:rPr>
          <w:rFonts w:ascii="Garamond" w:hAnsi="Garamond"/>
          <w:lang w:val="en-US"/>
        </w:rPr>
        <w:t xml:space="preserve">  It is not yet completely clear if and how the rollout of this new model, which is mainly conceived in regard to UNICEF's development work, will affect the </w:t>
      </w:r>
      <w:r w:rsidR="00451EA0">
        <w:rPr>
          <w:rFonts w:ascii="Garamond" w:hAnsi="Garamond"/>
          <w:lang w:val="en-US"/>
        </w:rPr>
        <w:t>organisation</w:t>
      </w:r>
      <w:r w:rsidR="00AC2E80">
        <w:rPr>
          <w:rFonts w:ascii="Garamond" w:hAnsi="Garamond"/>
          <w:lang w:val="en-US"/>
        </w:rPr>
        <w:t>'s commitments</w:t>
      </w:r>
      <w:r w:rsidR="0001533D">
        <w:rPr>
          <w:rFonts w:ascii="Garamond" w:hAnsi="Garamond"/>
          <w:lang w:val="en-US"/>
        </w:rPr>
        <w:t xml:space="preserve"> in humanitarian response and its prominent cluster leadership role.</w:t>
      </w:r>
      <w:r w:rsidR="006E15C7">
        <w:rPr>
          <w:rFonts w:ascii="Garamond" w:hAnsi="Garamond"/>
          <w:lang w:val="en-US"/>
        </w:rPr>
        <w:t xml:space="preserve">  UNHCR has also taken steps over the past two years to move to an outcome-based model for type of programming, described below.</w:t>
      </w:r>
    </w:p>
    <w:p w:rsidR="00C930F2" w:rsidRPr="0011533D" w:rsidRDefault="00C930F2" w:rsidP="00AC2E80">
      <w:pPr>
        <w:jc w:val="both"/>
        <w:rPr>
          <w:rFonts w:ascii="Garamond" w:hAnsi="Garamond"/>
          <w:lang w:val="en-US"/>
        </w:rPr>
      </w:pPr>
    </w:p>
    <w:p w:rsidR="006D3053" w:rsidRPr="00C930F2" w:rsidRDefault="006D3053" w:rsidP="00C930F2">
      <w:pPr>
        <w:rPr>
          <w:rFonts w:ascii="Cambria" w:hAnsi="Cambria"/>
          <w:b/>
          <w:lang w:val="en-US"/>
        </w:rPr>
      </w:pPr>
      <w:r w:rsidRPr="00C930F2">
        <w:rPr>
          <w:rFonts w:ascii="Cambria" w:hAnsi="Cambria"/>
          <w:b/>
          <w:lang w:val="en-US"/>
        </w:rPr>
        <w:t>P</w:t>
      </w:r>
      <w:r w:rsidR="002E0F2C" w:rsidRPr="00C930F2">
        <w:rPr>
          <w:rFonts w:ascii="Cambria" w:hAnsi="Cambria"/>
          <w:b/>
          <w:lang w:val="en-US"/>
        </w:rPr>
        <w:t>opulation-based</w:t>
      </w:r>
      <w:r w:rsidR="005958F5" w:rsidRPr="00C930F2">
        <w:rPr>
          <w:rFonts w:ascii="Cambria" w:hAnsi="Cambria"/>
          <w:b/>
          <w:lang w:val="en-US"/>
        </w:rPr>
        <w:t xml:space="preserve"> programming</w:t>
      </w:r>
    </w:p>
    <w:p w:rsidR="00BB6051" w:rsidRPr="005E5B27" w:rsidRDefault="00B1308D" w:rsidP="00801E3A">
      <w:pPr>
        <w:jc w:val="both"/>
        <w:rPr>
          <w:rFonts w:ascii="Garamond" w:hAnsi="Garamond"/>
          <w:lang w:val="en-US"/>
        </w:rPr>
      </w:pPr>
      <w:r w:rsidRPr="005E5B27">
        <w:rPr>
          <w:rFonts w:ascii="Garamond" w:hAnsi="Garamond"/>
          <w:lang w:val="en-US"/>
        </w:rPr>
        <w:t xml:space="preserve">When </w:t>
      </w:r>
      <w:r w:rsidR="00BB6051" w:rsidRPr="005E5B27">
        <w:rPr>
          <w:rFonts w:ascii="Garamond" w:hAnsi="Garamond"/>
          <w:lang w:val="en-US"/>
        </w:rPr>
        <w:t xml:space="preserve">an </w:t>
      </w:r>
      <w:r w:rsidR="00451EA0">
        <w:rPr>
          <w:rFonts w:ascii="Garamond" w:hAnsi="Garamond"/>
          <w:lang w:val="en-US"/>
        </w:rPr>
        <w:t>organisation</w:t>
      </w:r>
      <w:r w:rsidR="00BB6051" w:rsidRPr="005E5B27">
        <w:rPr>
          <w:rFonts w:ascii="Garamond" w:hAnsi="Garamond"/>
          <w:lang w:val="en-US"/>
        </w:rPr>
        <w:t xml:space="preserve">’s </w:t>
      </w:r>
      <w:r w:rsidRPr="005E5B27">
        <w:rPr>
          <w:rFonts w:ascii="Garamond" w:hAnsi="Garamond"/>
          <w:lang w:val="en-US"/>
        </w:rPr>
        <w:t xml:space="preserve">assistance </w:t>
      </w:r>
      <w:r w:rsidR="00BB6051" w:rsidRPr="005E5B27">
        <w:rPr>
          <w:rFonts w:ascii="Garamond" w:hAnsi="Garamond"/>
          <w:lang w:val="en-US"/>
        </w:rPr>
        <w:t>work is focused</w:t>
      </w:r>
      <w:r w:rsidRPr="005E5B27">
        <w:rPr>
          <w:rFonts w:ascii="Garamond" w:hAnsi="Garamond"/>
          <w:lang w:val="en-US"/>
        </w:rPr>
        <w:t xml:space="preserve"> on </w:t>
      </w:r>
      <w:r w:rsidR="00801E3A">
        <w:rPr>
          <w:rFonts w:ascii="Garamond" w:hAnsi="Garamond"/>
          <w:lang w:val="en-US"/>
        </w:rPr>
        <w:t xml:space="preserve">a </w:t>
      </w:r>
      <w:r w:rsidR="00BB6051" w:rsidRPr="005E5B27">
        <w:rPr>
          <w:rFonts w:ascii="Garamond" w:hAnsi="Garamond"/>
          <w:lang w:val="en-US"/>
        </w:rPr>
        <w:t>particular population group</w:t>
      </w:r>
      <w:r w:rsidR="00801E3A">
        <w:rPr>
          <w:rFonts w:ascii="Garamond" w:hAnsi="Garamond"/>
          <w:lang w:val="en-US"/>
        </w:rPr>
        <w:t xml:space="preserve"> or group</w:t>
      </w:r>
      <w:r w:rsidR="00BB6051" w:rsidRPr="005E5B27">
        <w:rPr>
          <w:rFonts w:ascii="Garamond" w:hAnsi="Garamond"/>
          <w:lang w:val="en-US"/>
        </w:rPr>
        <w:t>s</w:t>
      </w:r>
      <w:r w:rsidRPr="005E5B27">
        <w:rPr>
          <w:rFonts w:ascii="Garamond" w:hAnsi="Garamond"/>
          <w:lang w:val="en-US"/>
        </w:rPr>
        <w:t xml:space="preserve">, their </w:t>
      </w:r>
      <w:r w:rsidR="008D0DC2">
        <w:rPr>
          <w:rFonts w:ascii="Garamond" w:hAnsi="Garamond"/>
          <w:lang w:val="en-US"/>
        </w:rPr>
        <w:t>programme</w:t>
      </w:r>
      <w:r w:rsidRPr="005E5B27">
        <w:rPr>
          <w:rFonts w:ascii="Garamond" w:hAnsi="Garamond"/>
          <w:lang w:val="en-US"/>
        </w:rPr>
        <w:t xml:space="preserve"> could be defined as including any projects and activities, and multiple sectors, </w:t>
      </w:r>
      <w:r w:rsidR="00801E3A">
        <w:rPr>
          <w:rFonts w:ascii="Garamond" w:hAnsi="Garamond"/>
          <w:lang w:val="en-US"/>
        </w:rPr>
        <w:t>which</w:t>
      </w:r>
      <w:r w:rsidRPr="005E5B27">
        <w:rPr>
          <w:rFonts w:ascii="Garamond" w:hAnsi="Garamond"/>
          <w:lang w:val="en-US"/>
        </w:rPr>
        <w:t xml:space="preserve"> address the specific needs of that </w:t>
      </w:r>
      <w:r w:rsidR="00801E3A">
        <w:rPr>
          <w:rFonts w:ascii="Garamond" w:hAnsi="Garamond"/>
          <w:lang w:val="en-US"/>
        </w:rPr>
        <w:t xml:space="preserve">defined beneficiary </w:t>
      </w:r>
      <w:r w:rsidRPr="005E5B27">
        <w:rPr>
          <w:rFonts w:ascii="Garamond" w:hAnsi="Garamond"/>
          <w:lang w:val="en-US"/>
        </w:rPr>
        <w:t>population</w:t>
      </w:r>
      <w:r w:rsidR="00AE7763">
        <w:rPr>
          <w:rFonts w:ascii="Garamond" w:hAnsi="Garamond"/>
          <w:lang w:val="en-US"/>
        </w:rPr>
        <w:t>.  The prime ex</w:t>
      </w:r>
      <w:r w:rsidRPr="005E5B27">
        <w:rPr>
          <w:rFonts w:ascii="Garamond" w:hAnsi="Garamond"/>
          <w:lang w:val="en-US"/>
        </w:rPr>
        <w:t xml:space="preserve">ample here is UNHCR's </w:t>
      </w:r>
      <w:r w:rsidR="00EC5B39">
        <w:rPr>
          <w:rFonts w:ascii="Garamond" w:hAnsi="Garamond"/>
          <w:lang w:val="en-US"/>
        </w:rPr>
        <w:t>programmes</w:t>
      </w:r>
      <w:r w:rsidRPr="005E5B27">
        <w:rPr>
          <w:rFonts w:ascii="Garamond" w:hAnsi="Garamond"/>
          <w:lang w:val="en-US"/>
        </w:rPr>
        <w:t xml:space="preserve"> for</w:t>
      </w:r>
      <w:r w:rsidR="00BB6051" w:rsidRPr="005E5B27">
        <w:rPr>
          <w:rFonts w:ascii="Garamond" w:hAnsi="Garamond"/>
          <w:lang w:val="en-US"/>
        </w:rPr>
        <w:t xml:space="preserve"> refugees</w:t>
      </w:r>
      <w:r w:rsidR="00A25651">
        <w:rPr>
          <w:rFonts w:ascii="Garamond" w:hAnsi="Garamond"/>
          <w:lang w:val="en-US"/>
        </w:rPr>
        <w:t>, returnees,</w:t>
      </w:r>
      <w:r w:rsidR="00801E3A">
        <w:rPr>
          <w:rFonts w:ascii="Garamond" w:hAnsi="Garamond"/>
          <w:lang w:val="en-US"/>
        </w:rPr>
        <w:t xml:space="preserve"> </w:t>
      </w:r>
      <w:r w:rsidR="00A25651">
        <w:rPr>
          <w:rFonts w:ascii="Garamond" w:hAnsi="Garamond"/>
          <w:lang w:val="en-US"/>
        </w:rPr>
        <w:t xml:space="preserve">stateless, and IDPs </w:t>
      </w:r>
      <w:r w:rsidR="00801E3A">
        <w:rPr>
          <w:rFonts w:ascii="Garamond" w:hAnsi="Garamond"/>
          <w:lang w:val="en-US"/>
        </w:rPr>
        <w:t xml:space="preserve">(indeed UNHCR </w:t>
      </w:r>
      <w:r w:rsidRPr="005E5B27">
        <w:rPr>
          <w:rFonts w:ascii="Garamond" w:hAnsi="Garamond"/>
          <w:lang w:val="en-US"/>
        </w:rPr>
        <w:t xml:space="preserve">is mandated as a </w:t>
      </w:r>
      <w:r w:rsidR="008D0DC2">
        <w:rPr>
          <w:rFonts w:ascii="Garamond" w:hAnsi="Garamond"/>
          <w:lang w:val="en-US"/>
        </w:rPr>
        <w:t>programme</w:t>
      </w:r>
      <w:r w:rsidRPr="005E5B27">
        <w:rPr>
          <w:rFonts w:ascii="Garamond" w:hAnsi="Garamond"/>
          <w:lang w:val="en-US"/>
        </w:rPr>
        <w:t xml:space="preserve"> </w:t>
      </w:r>
      <w:r w:rsidR="00801E3A">
        <w:rPr>
          <w:rFonts w:ascii="Garamond" w:hAnsi="Garamond"/>
          <w:lang w:val="en-US"/>
        </w:rPr>
        <w:t xml:space="preserve">itself </w:t>
      </w:r>
      <w:r w:rsidRPr="005E5B27">
        <w:rPr>
          <w:rFonts w:ascii="Garamond" w:hAnsi="Garamond"/>
          <w:lang w:val="en-US"/>
        </w:rPr>
        <w:t xml:space="preserve">within the United Nations system). Other population-based programming could be around </w:t>
      </w:r>
      <w:r w:rsidR="00801E3A">
        <w:rPr>
          <w:rFonts w:ascii="Garamond" w:hAnsi="Garamond"/>
          <w:lang w:val="en-US"/>
        </w:rPr>
        <w:t xml:space="preserve">a </w:t>
      </w:r>
      <w:r w:rsidRPr="005E5B27">
        <w:rPr>
          <w:rFonts w:ascii="Garamond" w:hAnsi="Garamond"/>
          <w:lang w:val="en-US"/>
        </w:rPr>
        <w:t>group such as</w:t>
      </w:r>
      <w:r w:rsidR="00BB6051" w:rsidRPr="005E5B27">
        <w:rPr>
          <w:rFonts w:ascii="Garamond" w:hAnsi="Garamond"/>
          <w:lang w:val="en-US"/>
        </w:rPr>
        <w:t xml:space="preserve"> women, children,</w:t>
      </w:r>
      <w:r w:rsidRPr="005E5B27">
        <w:rPr>
          <w:rFonts w:ascii="Garamond" w:hAnsi="Garamond"/>
          <w:lang w:val="en-US"/>
        </w:rPr>
        <w:t xml:space="preserve"> excluded minorities, the </w:t>
      </w:r>
      <w:r w:rsidR="00BB6051" w:rsidRPr="005E5B27">
        <w:rPr>
          <w:rFonts w:ascii="Garamond" w:hAnsi="Garamond"/>
          <w:lang w:val="en-US"/>
        </w:rPr>
        <w:t>handicapped</w:t>
      </w:r>
      <w:r w:rsidRPr="005E5B27">
        <w:rPr>
          <w:rFonts w:ascii="Garamond" w:hAnsi="Garamond"/>
          <w:lang w:val="en-US"/>
        </w:rPr>
        <w:t>, etc. Such program</w:t>
      </w:r>
      <w:r w:rsidR="00AE7763">
        <w:rPr>
          <w:rFonts w:ascii="Garamond" w:hAnsi="Garamond"/>
          <w:lang w:val="en-US"/>
        </w:rPr>
        <w:t>me</w:t>
      </w:r>
      <w:r w:rsidRPr="005E5B27">
        <w:rPr>
          <w:rFonts w:ascii="Garamond" w:hAnsi="Garamond"/>
          <w:lang w:val="en-US"/>
        </w:rPr>
        <w:t>s</w:t>
      </w:r>
      <w:r w:rsidR="00BB6051" w:rsidRPr="005E5B27">
        <w:rPr>
          <w:rFonts w:ascii="Garamond" w:hAnsi="Garamond"/>
          <w:lang w:val="en-US"/>
        </w:rPr>
        <w:t xml:space="preserve"> </w:t>
      </w:r>
      <w:r w:rsidRPr="005E5B27">
        <w:rPr>
          <w:rFonts w:ascii="Garamond" w:hAnsi="Garamond"/>
          <w:lang w:val="en-US"/>
        </w:rPr>
        <w:t>may not necessarily be confined to a single country, but may need to span national borders as their populations do.</w:t>
      </w:r>
      <w:r w:rsidR="00A25651">
        <w:rPr>
          <w:rFonts w:ascii="Garamond" w:hAnsi="Garamond"/>
          <w:lang w:val="en-US"/>
        </w:rPr>
        <w:t xml:space="preserve">  In addition, protection tends to be a major area of activity within a population-based programme, and there are certain less tangible aspects to protection programming, for instance daily advocacy vis-à-vis governments, that are particularly difficult to ‘</w:t>
      </w:r>
      <w:proofErr w:type="spellStart"/>
      <w:r w:rsidR="00A25651">
        <w:rPr>
          <w:rFonts w:ascii="Garamond" w:hAnsi="Garamond"/>
          <w:lang w:val="en-US"/>
        </w:rPr>
        <w:t>projectise</w:t>
      </w:r>
      <w:proofErr w:type="spellEnd"/>
      <w:r w:rsidR="00A25651">
        <w:rPr>
          <w:rFonts w:ascii="Garamond" w:hAnsi="Garamond"/>
          <w:lang w:val="en-US"/>
        </w:rPr>
        <w:t>’ as separate components of work.</w:t>
      </w:r>
    </w:p>
    <w:p w:rsidR="00C930F2" w:rsidRDefault="00C930F2" w:rsidP="00C930F2">
      <w:pPr>
        <w:rPr>
          <w:rFonts w:ascii="Cambria" w:hAnsi="Cambria"/>
          <w:b/>
          <w:lang w:val="en-US"/>
        </w:rPr>
      </w:pPr>
    </w:p>
    <w:p w:rsidR="006D3053" w:rsidRPr="00C930F2" w:rsidRDefault="006D3053" w:rsidP="00C930F2">
      <w:pPr>
        <w:rPr>
          <w:rFonts w:ascii="Cambria" w:hAnsi="Cambria"/>
          <w:b/>
          <w:lang w:val="en-US"/>
        </w:rPr>
      </w:pPr>
      <w:r w:rsidRPr="00C930F2">
        <w:rPr>
          <w:rFonts w:ascii="Cambria" w:hAnsi="Cambria"/>
          <w:b/>
          <w:lang w:val="en-US"/>
        </w:rPr>
        <w:t>Geographic</w:t>
      </w:r>
      <w:r w:rsidR="0063072E" w:rsidRPr="00C930F2">
        <w:rPr>
          <w:rFonts w:ascii="Cambria" w:hAnsi="Cambria"/>
          <w:b/>
          <w:lang w:val="en-US"/>
        </w:rPr>
        <w:t>ally-based</w:t>
      </w:r>
      <w:r w:rsidR="00945589" w:rsidRPr="00C930F2">
        <w:rPr>
          <w:rFonts w:ascii="Cambria" w:hAnsi="Cambria"/>
          <w:b/>
          <w:lang w:val="en-US"/>
        </w:rPr>
        <w:t xml:space="preserve"> </w:t>
      </w:r>
      <w:r w:rsidR="005958F5" w:rsidRPr="00C930F2">
        <w:rPr>
          <w:rFonts w:ascii="Cambria" w:hAnsi="Cambria"/>
          <w:b/>
          <w:lang w:val="en-US"/>
        </w:rPr>
        <w:t>programming</w:t>
      </w:r>
    </w:p>
    <w:p w:rsidR="00571C3A" w:rsidRPr="00571C3A" w:rsidRDefault="00D51796" w:rsidP="00161D35">
      <w:pPr>
        <w:jc w:val="both"/>
        <w:rPr>
          <w:rFonts w:ascii="Garamond" w:hAnsi="Garamond"/>
          <w:lang w:val="en-US"/>
        </w:rPr>
      </w:pPr>
      <w:r w:rsidRPr="00571C3A">
        <w:rPr>
          <w:rFonts w:ascii="Garamond" w:hAnsi="Garamond"/>
          <w:lang w:val="en-US"/>
        </w:rPr>
        <w:t xml:space="preserve">Some </w:t>
      </w:r>
      <w:r w:rsidR="00EC5B39">
        <w:rPr>
          <w:rFonts w:ascii="Garamond" w:hAnsi="Garamond"/>
          <w:lang w:val="en-US"/>
        </w:rPr>
        <w:t>organisations</w:t>
      </w:r>
      <w:r w:rsidRPr="00571C3A">
        <w:rPr>
          <w:rFonts w:ascii="Garamond" w:hAnsi="Garamond"/>
          <w:lang w:val="en-US"/>
        </w:rPr>
        <w:t xml:space="preserve"> will </w:t>
      </w:r>
      <w:r w:rsidR="00E42740" w:rsidRPr="00571C3A">
        <w:rPr>
          <w:rFonts w:ascii="Garamond" w:hAnsi="Garamond"/>
          <w:lang w:val="en-US"/>
        </w:rPr>
        <w:t xml:space="preserve">define their </w:t>
      </w:r>
      <w:r w:rsidR="00EC5B39">
        <w:rPr>
          <w:rFonts w:ascii="Garamond" w:hAnsi="Garamond"/>
          <w:lang w:val="en-US"/>
        </w:rPr>
        <w:t>programmes</w:t>
      </w:r>
      <w:r w:rsidR="00E42740" w:rsidRPr="00571C3A">
        <w:rPr>
          <w:rFonts w:ascii="Garamond" w:hAnsi="Garamond"/>
          <w:lang w:val="en-US"/>
        </w:rPr>
        <w:t xml:space="preserve"> based on </w:t>
      </w:r>
      <w:r w:rsidRPr="00571C3A">
        <w:rPr>
          <w:rFonts w:ascii="Garamond" w:hAnsi="Garamond"/>
          <w:lang w:val="en-US"/>
        </w:rPr>
        <w:t xml:space="preserve">a </w:t>
      </w:r>
      <w:r w:rsidR="00E42740" w:rsidRPr="00571C3A">
        <w:rPr>
          <w:rFonts w:ascii="Garamond" w:hAnsi="Garamond"/>
          <w:lang w:val="en-US"/>
        </w:rPr>
        <w:t xml:space="preserve">geographic region, </w:t>
      </w:r>
      <w:r w:rsidR="006E15C7">
        <w:rPr>
          <w:rFonts w:ascii="Garamond" w:hAnsi="Garamond"/>
          <w:lang w:val="en-US"/>
        </w:rPr>
        <w:t>often a</w:t>
      </w:r>
      <w:r w:rsidR="00B1308D" w:rsidRPr="00571C3A">
        <w:rPr>
          <w:rFonts w:ascii="Garamond" w:hAnsi="Garamond"/>
          <w:lang w:val="en-US"/>
        </w:rPr>
        <w:t xml:space="preserve"> country.  Many of the larger </w:t>
      </w:r>
      <w:r w:rsidR="00EC5B39">
        <w:rPr>
          <w:rFonts w:ascii="Garamond" w:hAnsi="Garamond"/>
          <w:lang w:val="en-US"/>
        </w:rPr>
        <w:t>organisations</w:t>
      </w:r>
      <w:r w:rsidR="00516884" w:rsidRPr="00571C3A">
        <w:rPr>
          <w:rFonts w:ascii="Garamond" w:hAnsi="Garamond"/>
          <w:lang w:val="en-US"/>
        </w:rPr>
        <w:t>, typically those that work in development as well as humanitarian assistance,</w:t>
      </w:r>
      <w:r w:rsidR="00B1308D" w:rsidRPr="00571C3A">
        <w:rPr>
          <w:rFonts w:ascii="Garamond" w:hAnsi="Garamond"/>
          <w:lang w:val="en-US"/>
        </w:rPr>
        <w:t xml:space="preserve"> who </w:t>
      </w:r>
      <w:r w:rsidR="00161D35">
        <w:rPr>
          <w:rFonts w:ascii="Garamond" w:hAnsi="Garamond"/>
          <w:lang w:val="en-US"/>
        </w:rPr>
        <w:t>seek to work toward</w:t>
      </w:r>
      <w:r w:rsidR="00E42740" w:rsidRPr="00571C3A">
        <w:rPr>
          <w:rFonts w:ascii="Garamond" w:hAnsi="Garamond"/>
          <w:lang w:val="en-US"/>
        </w:rPr>
        <w:t xml:space="preserve"> a higher level of strategic</w:t>
      </w:r>
      <w:r w:rsidRPr="00571C3A">
        <w:rPr>
          <w:rFonts w:ascii="Garamond" w:hAnsi="Garamond"/>
          <w:lang w:val="en-US"/>
        </w:rPr>
        <w:t xml:space="preserve"> objectives</w:t>
      </w:r>
      <w:r w:rsidR="00516884" w:rsidRPr="00571C3A">
        <w:rPr>
          <w:rFonts w:ascii="Garamond" w:hAnsi="Garamond"/>
          <w:lang w:val="en-US"/>
        </w:rPr>
        <w:t xml:space="preserve"> have </w:t>
      </w:r>
      <w:r w:rsidRPr="00571C3A">
        <w:rPr>
          <w:rFonts w:ascii="Garamond" w:hAnsi="Garamond"/>
          <w:lang w:val="en-US"/>
        </w:rPr>
        <w:t>adopt</w:t>
      </w:r>
      <w:r w:rsidR="00516884" w:rsidRPr="00571C3A">
        <w:rPr>
          <w:rFonts w:ascii="Garamond" w:hAnsi="Garamond"/>
          <w:lang w:val="en-US"/>
        </w:rPr>
        <w:t>ed</w:t>
      </w:r>
      <w:r w:rsidRPr="00571C3A">
        <w:rPr>
          <w:rFonts w:ascii="Garamond" w:hAnsi="Garamond"/>
          <w:lang w:val="en-US"/>
        </w:rPr>
        <w:t xml:space="preserve"> ‘country </w:t>
      </w:r>
      <w:proofErr w:type="spellStart"/>
      <w:r w:rsidRPr="00571C3A">
        <w:rPr>
          <w:rFonts w:ascii="Garamond" w:hAnsi="Garamond"/>
          <w:lang w:val="en-US"/>
        </w:rPr>
        <w:t>programmes’</w:t>
      </w:r>
      <w:proofErr w:type="spellEnd"/>
      <w:r w:rsidRPr="00571C3A">
        <w:rPr>
          <w:rFonts w:ascii="Garamond" w:hAnsi="Garamond"/>
          <w:lang w:val="en-US"/>
        </w:rPr>
        <w:t xml:space="preserve"> for their presence in particular countries.</w:t>
      </w:r>
      <w:r w:rsidR="00571C3A" w:rsidRPr="00571C3A">
        <w:rPr>
          <w:rFonts w:ascii="Garamond" w:hAnsi="Garamond"/>
          <w:lang w:val="en-US"/>
        </w:rPr>
        <w:t xml:space="preserve">  </w:t>
      </w:r>
      <w:r w:rsidR="006E15C7">
        <w:rPr>
          <w:rFonts w:ascii="Garamond" w:hAnsi="Garamond"/>
          <w:lang w:val="en-US"/>
        </w:rPr>
        <w:t>NRC</w:t>
      </w:r>
      <w:r w:rsidR="00571C3A" w:rsidRPr="00571C3A">
        <w:rPr>
          <w:rFonts w:ascii="Garamond" w:hAnsi="Garamond"/>
          <w:lang w:val="en-US"/>
        </w:rPr>
        <w:t>, for example,</w:t>
      </w:r>
      <w:r w:rsidR="00571C3A">
        <w:rPr>
          <w:rFonts w:ascii="Garamond" w:hAnsi="Garamond"/>
          <w:lang w:val="en-US"/>
        </w:rPr>
        <w:t xml:space="preserve"> has a country </w:t>
      </w:r>
      <w:r w:rsidR="008D0DC2">
        <w:rPr>
          <w:rFonts w:ascii="Garamond" w:hAnsi="Garamond"/>
          <w:lang w:val="en-US"/>
        </w:rPr>
        <w:t>programme</w:t>
      </w:r>
      <w:r w:rsidR="00571C3A">
        <w:rPr>
          <w:rFonts w:ascii="Garamond" w:hAnsi="Garamond"/>
          <w:lang w:val="en-US"/>
        </w:rPr>
        <w:t xml:space="preserve"> for each country of operation which entails a three-year strategy across five</w:t>
      </w:r>
      <w:r w:rsidR="00161D35">
        <w:rPr>
          <w:rFonts w:ascii="Garamond" w:hAnsi="Garamond"/>
          <w:lang w:val="en-US"/>
        </w:rPr>
        <w:t xml:space="preserve"> core activity areas</w:t>
      </w:r>
      <w:r w:rsidR="00571C3A" w:rsidRPr="00571C3A">
        <w:rPr>
          <w:rFonts w:ascii="Garamond" w:hAnsi="Garamond"/>
          <w:lang w:val="en-US"/>
        </w:rPr>
        <w:t xml:space="preserve">.  </w:t>
      </w:r>
      <w:r w:rsidR="00571C3A">
        <w:rPr>
          <w:rFonts w:ascii="Garamond" w:hAnsi="Garamond"/>
          <w:lang w:val="en-US"/>
        </w:rPr>
        <w:t xml:space="preserve">Because such country </w:t>
      </w:r>
      <w:r w:rsidR="00EC5B39">
        <w:rPr>
          <w:rFonts w:ascii="Garamond" w:hAnsi="Garamond"/>
          <w:lang w:val="en-US"/>
        </w:rPr>
        <w:t>programmes</w:t>
      </w:r>
      <w:r w:rsidR="00571C3A">
        <w:rPr>
          <w:rFonts w:ascii="Garamond" w:hAnsi="Garamond"/>
          <w:lang w:val="en-US"/>
        </w:rPr>
        <w:t xml:space="preserve"> tend to be funded by</w:t>
      </w:r>
      <w:r w:rsidR="00571C3A" w:rsidRPr="00571C3A">
        <w:rPr>
          <w:rFonts w:ascii="Garamond" w:hAnsi="Garamond"/>
          <w:lang w:val="en-US"/>
        </w:rPr>
        <w:t xml:space="preserve"> multiple donors</w:t>
      </w:r>
      <w:r w:rsidR="00571C3A">
        <w:rPr>
          <w:rFonts w:ascii="Garamond" w:hAnsi="Garamond"/>
          <w:lang w:val="en-US"/>
        </w:rPr>
        <w:t xml:space="preserve">, the </w:t>
      </w:r>
      <w:r w:rsidR="00451EA0">
        <w:rPr>
          <w:rFonts w:ascii="Garamond" w:hAnsi="Garamond"/>
          <w:lang w:val="en-US"/>
        </w:rPr>
        <w:t>organisation</w:t>
      </w:r>
      <w:r w:rsidR="00571C3A">
        <w:rPr>
          <w:rFonts w:ascii="Garamond" w:hAnsi="Garamond"/>
          <w:lang w:val="en-US"/>
        </w:rPr>
        <w:t xml:space="preserve"> will raise money on the basis of smaller, disaggregated projects,</w:t>
      </w:r>
      <w:r w:rsidR="00584C22">
        <w:rPr>
          <w:rFonts w:ascii="Garamond" w:hAnsi="Garamond"/>
          <w:lang w:val="en-US"/>
        </w:rPr>
        <w:t xml:space="preserve"> while maintaining its overall strategic approach.  </w:t>
      </w:r>
      <w:r w:rsidR="006E15C7">
        <w:rPr>
          <w:rFonts w:ascii="Garamond" w:hAnsi="Garamond"/>
          <w:lang w:val="en-US"/>
        </w:rPr>
        <w:t>Oxfam</w:t>
      </w:r>
      <w:r w:rsidR="00B37555">
        <w:rPr>
          <w:rFonts w:ascii="Garamond" w:hAnsi="Garamond"/>
          <w:lang w:val="en-US"/>
        </w:rPr>
        <w:t xml:space="preserve"> also has country level programmes that each separate activity is integrated within, and in addition to outcomes has begun to look at working toward higher-level impact objectives.</w:t>
      </w:r>
    </w:p>
    <w:p w:rsidR="00C930F2" w:rsidRDefault="00C930F2" w:rsidP="00C930F2">
      <w:pPr>
        <w:rPr>
          <w:rFonts w:ascii="Cambria" w:hAnsi="Cambria"/>
          <w:b/>
          <w:lang w:val="en-US"/>
        </w:rPr>
      </w:pPr>
    </w:p>
    <w:p w:rsidR="00516884" w:rsidRPr="00C930F2" w:rsidRDefault="005958F5" w:rsidP="00C930F2">
      <w:pPr>
        <w:rPr>
          <w:rFonts w:ascii="Cambria" w:hAnsi="Cambria"/>
          <w:b/>
          <w:lang w:val="en-US"/>
        </w:rPr>
      </w:pPr>
      <w:r w:rsidRPr="00C930F2">
        <w:rPr>
          <w:rFonts w:ascii="Cambria" w:hAnsi="Cambria"/>
          <w:b/>
          <w:lang w:val="en-US"/>
        </w:rPr>
        <w:t>Programme as a u</w:t>
      </w:r>
      <w:r w:rsidR="000D198D" w:rsidRPr="00C930F2">
        <w:rPr>
          <w:rFonts w:ascii="Cambria" w:hAnsi="Cambria"/>
          <w:b/>
          <w:lang w:val="en-US"/>
        </w:rPr>
        <w:t>nit of m</w:t>
      </w:r>
      <w:r w:rsidR="00945589" w:rsidRPr="00C930F2">
        <w:rPr>
          <w:rFonts w:ascii="Cambria" w:hAnsi="Cambria"/>
          <w:b/>
          <w:lang w:val="en-US"/>
        </w:rPr>
        <w:t>anagement/fundraising</w:t>
      </w:r>
      <w:r w:rsidR="006D3053" w:rsidRPr="00C930F2">
        <w:rPr>
          <w:rFonts w:ascii="Cambria" w:hAnsi="Cambria"/>
          <w:b/>
          <w:lang w:val="en-US"/>
        </w:rPr>
        <w:t xml:space="preserve"> </w:t>
      </w:r>
    </w:p>
    <w:p w:rsidR="00A31E22" w:rsidRDefault="00886F7F" w:rsidP="00161D35">
      <w:pPr>
        <w:jc w:val="both"/>
        <w:rPr>
          <w:rFonts w:ascii="Garamond" w:hAnsi="Garamond"/>
          <w:lang w:val="en-US"/>
        </w:rPr>
      </w:pPr>
      <w:r>
        <w:rPr>
          <w:rFonts w:ascii="Garamond" w:hAnsi="Garamond"/>
          <w:lang w:val="en-US"/>
        </w:rPr>
        <w:t>The most general</w:t>
      </w:r>
      <w:r w:rsidR="00516884" w:rsidRPr="005E5B27">
        <w:rPr>
          <w:rFonts w:ascii="Garamond" w:hAnsi="Garamond"/>
          <w:lang w:val="en-US"/>
        </w:rPr>
        <w:t xml:space="preserve"> way to define</w:t>
      </w:r>
      <w:r w:rsidR="00A31E22">
        <w:rPr>
          <w:rFonts w:ascii="Garamond" w:hAnsi="Garamond"/>
          <w:lang w:val="en-US"/>
        </w:rPr>
        <w:t xml:space="preserve"> a </w:t>
      </w:r>
      <w:r w:rsidR="008D0DC2">
        <w:rPr>
          <w:rFonts w:ascii="Garamond" w:hAnsi="Garamond"/>
          <w:lang w:val="en-US"/>
        </w:rPr>
        <w:t>programme</w:t>
      </w:r>
      <w:r w:rsidR="00A31E22">
        <w:rPr>
          <w:rFonts w:ascii="Garamond" w:hAnsi="Garamond"/>
          <w:lang w:val="en-US"/>
        </w:rPr>
        <w:t xml:space="preserve"> </w:t>
      </w:r>
      <w:r>
        <w:rPr>
          <w:rFonts w:ascii="Garamond" w:hAnsi="Garamond"/>
          <w:lang w:val="en-US"/>
        </w:rPr>
        <w:t xml:space="preserve">- pertaining to all the above categories - </w:t>
      </w:r>
      <w:r w:rsidR="00516884" w:rsidRPr="005E5B27">
        <w:rPr>
          <w:rFonts w:ascii="Garamond" w:hAnsi="Garamond"/>
          <w:lang w:val="en-US"/>
        </w:rPr>
        <w:t xml:space="preserve">is as a management or fundraising unit, as opposed to </w:t>
      </w:r>
      <w:r w:rsidR="000D198D" w:rsidRPr="005E5B27">
        <w:rPr>
          <w:rFonts w:ascii="Garamond" w:hAnsi="Garamond"/>
          <w:lang w:val="en-US"/>
        </w:rPr>
        <w:t xml:space="preserve">defining it by </w:t>
      </w:r>
      <w:r w:rsidR="00516884" w:rsidRPr="005E5B27">
        <w:rPr>
          <w:rFonts w:ascii="Garamond" w:hAnsi="Garamond"/>
          <w:lang w:val="en-US"/>
        </w:rPr>
        <w:t xml:space="preserve">the type of activities or beneficiaries it involves. </w:t>
      </w:r>
      <w:r w:rsidR="00A31E22">
        <w:rPr>
          <w:rFonts w:ascii="Garamond" w:hAnsi="Garamond"/>
          <w:lang w:val="en-US"/>
        </w:rPr>
        <w:t xml:space="preserve">  This is more of a simple, sized-based understanding of programmes - that they are bundles of projects and activities managed by a single </w:t>
      </w:r>
      <w:r w:rsidR="00451EA0">
        <w:rPr>
          <w:rFonts w:ascii="Garamond" w:hAnsi="Garamond"/>
          <w:lang w:val="en-US"/>
        </w:rPr>
        <w:t>organisation</w:t>
      </w:r>
      <w:r w:rsidR="00A31E22">
        <w:rPr>
          <w:rFonts w:ascii="Garamond" w:hAnsi="Garamond"/>
          <w:lang w:val="en-US"/>
        </w:rPr>
        <w:t>,</w:t>
      </w:r>
      <w:r w:rsidR="006D4D5E">
        <w:rPr>
          <w:rFonts w:ascii="Garamond" w:hAnsi="Garamond"/>
          <w:lang w:val="en-US"/>
        </w:rPr>
        <w:t xml:space="preserve"> which </w:t>
      </w:r>
      <w:r w:rsidR="00A31E22">
        <w:rPr>
          <w:rFonts w:ascii="Garamond" w:hAnsi="Garamond"/>
          <w:lang w:val="en-US"/>
        </w:rPr>
        <w:t>will raise funds against it (ideally retaining the flexibility to allocate amongst the various components as it sees fit).  This same definition</w:t>
      </w:r>
      <w:r w:rsidR="00C57817">
        <w:rPr>
          <w:rFonts w:ascii="Garamond" w:hAnsi="Garamond"/>
          <w:lang w:val="en-US"/>
        </w:rPr>
        <w:t xml:space="preserve"> - a unit of management or fundraising -</w:t>
      </w:r>
      <w:r w:rsidR="00A31E22">
        <w:rPr>
          <w:rFonts w:ascii="Garamond" w:hAnsi="Garamond"/>
          <w:lang w:val="en-US"/>
        </w:rPr>
        <w:t xml:space="preserve"> can</w:t>
      </w:r>
      <w:r w:rsidR="00C57817">
        <w:rPr>
          <w:rFonts w:ascii="Garamond" w:hAnsi="Garamond"/>
          <w:lang w:val="en-US"/>
        </w:rPr>
        <w:t xml:space="preserve"> also be</w:t>
      </w:r>
      <w:r w:rsidR="006D4D5E">
        <w:rPr>
          <w:rFonts w:ascii="Garamond" w:hAnsi="Garamond"/>
          <w:lang w:val="en-US"/>
        </w:rPr>
        <w:t xml:space="preserve"> applied to a project</w:t>
      </w:r>
      <w:r w:rsidR="00A31E22">
        <w:rPr>
          <w:rFonts w:ascii="Garamond" w:hAnsi="Garamond"/>
          <w:lang w:val="en-US"/>
        </w:rPr>
        <w:t xml:space="preserve">, and here is where some confusion may lie.  </w:t>
      </w:r>
    </w:p>
    <w:p w:rsidR="00A31E22" w:rsidRDefault="00A31E22" w:rsidP="00161D35">
      <w:pPr>
        <w:jc w:val="both"/>
        <w:rPr>
          <w:rFonts w:ascii="Garamond" w:hAnsi="Garamond"/>
          <w:lang w:val="en-US"/>
        </w:rPr>
      </w:pPr>
    </w:p>
    <w:p w:rsidR="006D4D5E" w:rsidRDefault="00C57817" w:rsidP="00161D35">
      <w:pPr>
        <w:jc w:val="both"/>
        <w:rPr>
          <w:rFonts w:ascii="Garamond" w:hAnsi="Garamond"/>
          <w:lang w:val="en-US"/>
        </w:rPr>
      </w:pPr>
      <w:r>
        <w:rPr>
          <w:rFonts w:ascii="Garamond" w:hAnsi="Garamond"/>
          <w:lang w:val="en-US"/>
        </w:rPr>
        <w:t>T</w:t>
      </w:r>
      <w:r w:rsidR="00516884" w:rsidRPr="005E5B27">
        <w:rPr>
          <w:rFonts w:ascii="Garamond" w:hAnsi="Garamond"/>
          <w:lang w:val="en-US"/>
        </w:rPr>
        <w:t xml:space="preserve">he 2011CAP </w:t>
      </w:r>
      <w:r w:rsidR="00571C3A">
        <w:rPr>
          <w:rFonts w:ascii="Garamond" w:hAnsi="Garamond"/>
          <w:lang w:val="en-US"/>
        </w:rPr>
        <w:t>G</w:t>
      </w:r>
      <w:r w:rsidR="006D4D5E">
        <w:rPr>
          <w:rFonts w:ascii="Garamond" w:hAnsi="Garamond"/>
          <w:lang w:val="en-US"/>
        </w:rPr>
        <w:t xml:space="preserve">uidelines define </w:t>
      </w:r>
      <w:r w:rsidR="008D0DC2">
        <w:rPr>
          <w:rFonts w:ascii="Garamond" w:hAnsi="Garamond"/>
          <w:lang w:val="en-US"/>
        </w:rPr>
        <w:t>programme</w:t>
      </w:r>
      <w:r w:rsidR="00516884" w:rsidRPr="005E5B27">
        <w:rPr>
          <w:rFonts w:ascii="Garamond" w:hAnsi="Garamond"/>
          <w:lang w:val="en-US"/>
        </w:rPr>
        <w:t xml:space="preserve"> as ‘</w:t>
      </w:r>
      <w:r w:rsidR="00516884" w:rsidRPr="005E5B27">
        <w:rPr>
          <w:rFonts w:ascii="Garamond" w:hAnsi="Garamond" w:cs="Arial"/>
        </w:rPr>
        <w:t xml:space="preserve">a coherent and linked set of projects and activities by one </w:t>
      </w:r>
      <w:r w:rsidR="00451EA0">
        <w:rPr>
          <w:rFonts w:ascii="Garamond" w:hAnsi="Garamond" w:cs="Arial"/>
        </w:rPr>
        <w:t>organisation</w:t>
      </w:r>
      <w:r w:rsidR="00516884" w:rsidRPr="005E5B27">
        <w:rPr>
          <w:rFonts w:ascii="Garamond" w:hAnsi="Garamond" w:cs="Arial"/>
        </w:rPr>
        <w:t xml:space="preserve"> in (usually) one country</w:t>
      </w:r>
      <w:r w:rsidR="00C30101">
        <w:rPr>
          <w:rFonts w:ascii="Garamond" w:hAnsi="Garamond"/>
          <w:lang w:val="en-US"/>
        </w:rPr>
        <w:t>.</w:t>
      </w:r>
      <w:sdt>
        <w:sdtPr>
          <w:rPr>
            <w:rFonts w:ascii="Garamond" w:hAnsi="Garamond"/>
            <w:lang w:val="en-US"/>
          </w:rPr>
          <w:id w:val="269525304"/>
          <w:citation/>
        </w:sdtPr>
        <w:sdtContent>
          <w:r w:rsidR="00C30101">
            <w:rPr>
              <w:rFonts w:ascii="Garamond" w:hAnsi="Garamond"/>
              <w:lang w:val="en-US"/>
            </w:rPr>
            <w:fldChar w:fldCharType="begin"/>
          </w:r>
          <w:r w:rsidR="00C30101">
            <w:rPr>
              <w:rFonts w:ascii="Garamond" w:hAnsi="Garamond"/>
              <w:lang w:val="en-US"/>
            </w:rPr>
            <w:instrText xml:space="preserve"> CITATION UNO11 \p 34 \l 1033  </w:instrText>
          </w:r>
          <w:r w:rsidR="00C30101">
            <w:rPr>
              <w:rFonts w:ascii="Garamond" w:hAnsi="Garamond"/>
              <w:lang w:val="en-US"/>
            </w:rPr>
            <w:fldChar w:fldCharType="separate"/>
          </w:r>
          <w:r w:rsidR="00C30101">
            <w:rPr>
              <w:rFonts w:ascii="Garamond" w:hAnsi="Garamond"/>
              <w:noProof/>
              <w:lang w:val="en-US"/>
            </w:rPr>
            <w:t xml:space="preserve"> </w:t>
          </w:r>
          <w:r w:rsidR="00C30101" w:rsidRPr="00C30101">
            <w:rPr>
              <w:rFonts w:ascii="Garamond" w:hAnsi="Garamond"/>
              <w:noProof/>
              <w:lang w:val="en-US"/>
            </w:rPr>
            <w:t>(IASC CAP SWG, 2011, p. 34)</w:t>
          </w:r>
          <w:r w:rsidR="00C30101">
            <w:rPr>
              <w:rFonts w:ascii="Garamond" w:hAnsi="Garamond"/>
              <w:lang w:val="en-US"/>
            </w:rPr>
            <w:fldChar w:fldCharType="end"/>
          </w:r>
        </w:sdtContent>
      </w:sdt>
      <w:r w:rsidR="005E5B27" w:rsidRPr="00571C3A">
        <w:rPr>
          <w:rFonts w:ascii="Garamond" w:hAnsi="Garamond"/>
          <w:lang w:val="en-US"/>
        </w:rPr>
        <w:t xml:space="preserve"> </w:t>
      </w:r>
      <w:r w:rsidR="006D4D5E">
        <w:rPr>
          <w:rFonts w:ascii="Garamond" w:hAnsi="Garamond"/>
          <w:lang w:val="en-US"/>
        </w:rPr>
        <w:t xml:space="preserve">In other words, </w:t>
      </w:r>
      <w:r w:rsidR="008D0DC2">
        <w:rPr>
          <w:rFonts w:ascii="Garamond" w:hAnsi="Garamond"/>
          <w:lang w:val="en-US"/>
        </w:rPr>
        <w:t>programme</w:t>
      </w:r>
      <w:r w:rsidR="006D4D5E">
        <w:rPr>
          <w:rFonts w:ascii="Garamond" w:hAnsi="Garamond"/>
          <w:lang w:val="en-US"/>
        </w:rPr>
        <w:t xml:space="preserve"> refers the </w:t>
      </w:r>
      <w:r w:rsidR="00451EA0">
        <w:rPr>
          <w:rFonts w:ascii="Garamond" w:hAnsi="Garamond"/>
          <w:lang w:val="en-US"/>
        </w:rPr>
        <w:t>organisation</w:t>
      </w:r>
      <w:r w:rsidR="006D4D5E">
        <w:rPr>
          <w:rFonts w:ascii="Garamond" w:hAnsi="Garamond"/>
          <w:lang w:val="en-US"/>
        </w:rPr>
        <w:t xml:space="preserve">’s own country strategy and vision, whatever that may entail.   </w:t>
      </w:r>
      <w:r w:rsidR="00571C3A">
        <w:rPr>
          <w:rFonts w:ascii="Garamond" w:hAnsi="Garamond"/>
          <w:lang w:val="en-US"/>
        </w:rPr>
        <w:t>The Guidelines go on to define a</w:t>
      </w:r>
      <w:r w:rsidR="006D4D5E">
        <w:rPr>
          <w:rFonts w:ascii="Garamond" w:hAnsi="Garamond"/>
          <w:lang w:val="en-US"/>
        </w:rPr>
        <w:t xml:space="preserve"> project is ‘</w:t>
      </w:r>
      <w:r w:rsidR="00896912" w:rsidRPr="00571C3A">
        <w:rPr>
          <w:rFonts w:ascii="Garamond" w:hAnsi="Garamond"/>
          <w:lang w:val="en-US"/>
        </w:rPr>
        <w:t xml:space="preserve">a package of activities under one management unit in one </w:t>
      </w:r>
      <w:r w:rsidR="00451EA0">
        <w:rPr>
          <w:rFonts w:ascii="Garamond" w:hAnsi="Garamond"/>
          <w:lang w:val="en-US"/>
        </w:rPr>
        <w:t>organisation</w:t>
      </w:r>
      <w:r w:rsidR="005E5B27" w:rsidRPr="00571C3A">
        <w:rPr>
          <w:rFonts w:ascii="Garamond" w:hAnsi="Garamond"/>
          <w:lang w:val="en-US"/>
        </w:rPr>
        <w:t>…</w:t>
      </w:r>
      <w:r w:rsidR="00896912" w:rsidRPr="00571C3A">
        <w:rPr>
          <w:rFonts w:ascii="Garamond" w:hAnsi="Garamond"/>
          <w:lang w:val="en-US"/>
        </w:rPr>
        <w:t xml:space="preserve">. It is, or can be, a unit of analysis for the </w:t>
      </w:r>
      <w:r w:rsidR="00451EA0">
        <w:rPr>
          <w:rFonts w:ascii="Garamond" w:hAnsi="Garamond"/>
          <w:lang w:val="en-US"/>
        </w:rPr>
        <w:t>organisation</w:t>
      </w:r>
      <w:r w:rsidR="00896912" w:rsidRPr="00571C3A">
        <w:rPr>
          <w:rFonts w:ascii="Garamond" w:hAnsi="Garamond"/>
          <w:lang w:val="en-US"/>
        </w:rPr>
        <w:t xml:space="preserve">’s internal management (financial operational), a medium of exchange of operational information with other </w:t>
      </w:r>
      <w:r w:rsidR="00EC5B39">
        <w:rPr>
          <w:rFonts w:ascii="Garamond" w:hAnsi="Garamond"/>
          <w:lang w:val="en-US"/>
        </w:rPr>
        <w:t>organisations</w:t>
      </w:r>
      <w:r w:rsidR="00896912" w:rsidRPr="00571C3A">
        <w:rPr>
          <w:rFonts w:ascii="Garamond" w:hAnsi="Garamond"/>
          <w:lang w:val="en-US"/>
        </w:rPr>
        <w:t>, and an external relations d</w:t>
      </w:r>
      <w:r w:rsidR="006D4D5E">
        <w:rPr>
          <w:rFonts w:ascii="Garamond" w:hAnsi="Garamond"/>
          <w:lang w:val="en-US"/>
        </w:rPr>
        <w:t>evice (a fund-raising proposal)’ (Ibid.)</w:t>
      </w:r>
    </w:p>
    <w:p w:rsidR="006D4D5E" w:rsidRDefault="006D4D5E" w:rsidP="005E5B27">
      <w:pPr>
        <w:rPr>
          <w:rFonts w:ascii="Garamond" w:hAnsi="Garamond"/>
          <w:lang w:val="en-US"/>
        </w:rPr>
      </w:pPr>
    </w:p>
    <w:p w:rsidR="004274DE" w:rsidRDefault="004F2D62" w:rsidP="00161D35">
      <w:pPr>
        <w:jc w:val="both"/>
        <w:rPr>
          <w:rFonts w:ascii="Garamond" w:hAnsi="Garamond"/>
          <w:lang w:val="en-US"/>
        </w:rPr>
      </w:pPr>
      <w:r>
        <w:rPr>
          <w:rFonts w:ascii="Garamond" w:hAnsi="Garamond"/>
          <w:lang w:val="en-US"/>
        </w:rPr>
        <w:t xml:space="preserve">The Guidelines here are essentially allowing for a specific definition of </w:t>
      </w:r>
      <w:r w:rsidR="008D0DC2">
        <w:rPr>
          <w:rFonts w:ascii="Garamond" w:hAnsi="Garamond"/>
          <w:lang w:val="en-US"/>
        </w:rPr>
        <w:t>programme</w:t>
      </w:r>
      <w:r>
        <w:rPr>
          <w:rFonts w:ascii="Garamond" w:hAnsi="Garamond"/>
          <w:lang w:val="en-US"/>
        </w:rPr>
        <w:t xml:space="preserve"> approach to be used within the CAP, substituting a broadened definition of ‘project’ - the basic unit of the CAP. In this way </w:t>
      </w:r>
      <w:r w:rsidR="00CE37C7">
        <w:rPr>
          <w:rFonts w:ascii="Garamond" w:hAnsi="Garamond"/>
          <w:lang w:val="en-US"/>
        </w:rPr>
        <w:t xml:space="preserve">an </w:t>
      </w:r>
      <w:r w:rsidR="00451EA0">
        <w:rPr>
          <w:rFonts w:ascii="Garamond" w:hAnsi="Garamond"/>
          <w:lang w:val="en-US"/>
        </w:rPr>
        <w:t>organisation</w:t>
      </w:r>
      <w:r w:rsidR="00CE37C7">
        <w:rPr>
          <w:rFonts w:ascii="Garamond" w:hAnsi="Garamond"/>
          <w:lang w:val="en-US"/>
        </w:rPr>
        <w:t xml:space="preserve"> could bundle activities into as </w:t>
      </w:r>
      <w:r>
        <w:rPr>
          <w:rFonts w:ascii="Garamond" w:hAnsi="Garamond"/>
          <w:lang w:val="en-US"/>
        </w:rPr>
        <w:t>large</w:t>
      </w:r>
      <w:r w:rsidR="00CE37C7">
        <w:rPr>
          <w:rFonts w:ascii="Garamond" w:hAnsi="Garamond"/>
          <w:lang w:val="en-US"/>
        </w:rPr>
        <w:t xml:space="preserve"> as needed, multi-geographic</w:t>
      </w:r>
      <w:r>
        <w:rPr>
          <w:rFonts w:ascii="Garamond" w:hAnsi="Garamond"/>
          <w:lang w:val="en-US"/>
        </w:rPr>
        <w:t xml:space="preserve"> ‘project’</w:t>
      </w:r>
      <w:r w:rsidR="00C12893">
        <w:rPr>
          <w:rFonts w:ascii="Garamond" w:hAnsi="Garamond"/>
          <w:lang w:val="en-US"/>
        </w:rPr>
        <w:t xml:space="preserve"> and submit it for funding</w:t>
      </w:r>
      <w:r>
        <w:rPr>
          <w:rFonts w:ascii="Garamond" w:hAnsi="Garamond"/>
          <w:lang w:val="en-US"/>
        </w:rPr>
        <w:t>.  However</w:t>
      </w:r>
      <w:r w:rsidR="00161D35">
        <w:rPr>
          <w:rFonts w:ascii="Garamond" w:hAnsi="Garamond"/>
          <w:lang w:val="en-US"/>
        </w:rPr>
        <w:t>,</w:t>
      </w:r>
      <w:r>
        <w:rPr>
          <w:rFonts w:ascii="Garamond" w:hAnsi="Garamond"/>
          <w:lang w:val="en-US"/>
        </w:rPr>
        <w:t xml:space="preserve"> this type of </w:t>
      </w:r>
      <w:r w:rsidR="008D0DC2">
        <w:rPr>
          <w:rFonts w:ascii="Garamond" w:hAnsi="Garamond"/>
          <w:lang w:val="en-US"/>
        </w:rPr>
        <w:t>programme</w:t>
      </w:r>
      <w:r>
        <w:rPr>
          <w:rFonts w:ascii="Garamond" w:hAnsi="Garamond"/>
          <w:lang w:val="en-US"/>
        </w:rPr>
        <w:t>-based approach could only be used within a single sector</w:t>
      </w:r>
      <w:r w:rsidR="00D26015">
        <w:rPr>
          <w:rFonts w:ascii="Garamond" w:hAnsi="Garamond"/>
          <w:lang w:val="en-US"/>
        </w:rPr>
        <w:t xml:space="preserve">.  The CAPs, like the Common Humanitarian Funds, are organized along sector </w:t>
      </w:r>
      <w:r w:rsidR="00D26015">
        <w:rPr>
          <w:rFonts w:ascii="Garamond" w:hAnsi="Garamond"/>
          <w:lang w:val="en-US"/>
        </w:rPr>
        <w:lastRenderedPageBreak/>
        <w:t xml:space="preserve">lines and linked to be </w:t>
      </w:r>
      <w:r w:rsidR="00C12893">
        <w:rPr>
          <w:rFonts w:ascii="Garamond" w:hAnsi="Garamond"/>
          <w:lang w:val="en-US"/>
        </w:rPr>
        <w:t>c</w:t>
      </w:r>
      <w:r w:rsidR="00D26015">
        <w:rPr>
          <w:rFonts w:ascii="Garamond" w:hAnsi="Garamond"/>
          <w:lang w:val="en-US"/>
        </w:rPr>
        <w:t>luster coordination system</w:t>
      </w:r>
      <w:r w:rsidR="00886F7F">
        <w:rPr>
          <w:rFonts w:ascii="Garamond" w:hAnsi="Garamond"/>
          <w:lang w:val="en-US"/>
        </w:rPr>
        <w:t xml:space="preserve">, where cluster lead agencies provide </w:t>
      </w:r>
      <w:r w:rsidR="00FC6F64">
        <w:rPr>
          <w:rFonts w:ascii="Garamond" w:hAnsi="Garamond"/>
          <w:lang w:val="en-US"/>
        </w:rPr>
        <w:t>leadership over the selection and prioritization of activities</w:t>
      </w:r>
      <w:r w:rsidR="00D26015">
        <w:rPr>
          <w:rFonts w:ascii="Garamond" w:hAnsi="Garamond"/>
          <w:lang w:val="en-US"/>
        </w:rPr>
        <w:t xml:space="preserve">. </w:t>
      </w:r>
      <w:r w:rsidR="008F75F8">
        <w:rPr>
          <w:rFonts w:ascii="Garamond" w:hAnsi="Garamond"/>
          <w:lang w:val="en-US"/>
        </w:rPr>
        <w:t xml:space="preserve">It </w:t>
      </w:r>
      <w:r w:rsidR="00D26015">
        <w:rPr>
          <w:rFonts w:ascii="Garamond" w:hAnsi="Garamond"/>
          <w:lang w:val="en-US"/>
        </w:rPr>
        <w:t xml:space="preserve">does not work for an agency that </w:t>
      </w:r>
      <w:r w:rsidR="008F75F8">
        <w:rPr>
          <w:rFonts w:ascii="Garamond" w:hAnsi="Garamond"/>
          <w:lang w:val="en-US"/>
        </w:rPr>
        <w:t>organizes its work and fundraise</w:t>
      </w:r>
      <w:r w:rsidR="00D26015">
        <w:rPr>
          <w:rFonts w:ascii="Garamond" w:hAnsi="Garamond"/>
          <w:lang w:val="en-US"/>
        </w:rPr>
        <w:t xml:space="preserve">s around a </w:t>
      </w:r>
      <w:r w:rsidR="008D0DC2">
        <w:rPr>
          <w:rFonts w:ascii="Garamond" w:hAnsi="Garamond"/>
          <w:lang w:val="en-US"/>
        </w:rPr>
        <w:t>programme</w:t>
      </w:r>
      <w:r w:rsidR="00D26015">
        <w:rPr>
          <w:rFonts w:ascii="Garamond" w:hAnsi="Garamond"/>
          <w:lang w:val="en-US"/>
        </w:rPr>
        <w:t xml:space="preserve"> that incorporates more than one sector</w:t>
      </w:r>
      <w:r w:rsidR="00FC6F64">
        <w:rPr>
          <w:rFonts w:ascii="Garamond" w:hAnsi="Garamond"/>
          <w:lang w:val="en-US"/>
        </w:rPr>
        <w:t xml:space="preserve">, because there is currently no similar locus of responsibility at the </w:t>
      </w:r>
      <w:proofErr w:type="spellStart"/>
      <w:r w:rsidR="00FC6F64">
        <w:rPr>
          <w:rFonts w:ascii="Garamond" w:hAnsi="Garamond"/>
          <w:lang w:val="en-US"/>
        </w:rPr>
        <w:t>intercluster</w:t>
      </w:r>
      <w:proofErr w:type="spellEnd"/>
      <w:r w:rsidR="00FC6F64">
        <w:rPr>
          <w:rFonts w:ascii="Garamond" w:hAnsi="Garamond"/>
          <w:lang w:val="en-US"/>
        </w:rPr>
        <w:t xml:space="preserve"> level</w:t>
      </w:r>
      <w:r w:rsidR="00EB5118" w:rsidRPr="006A1EFE">
        <w:rPr>
          <w:rFonts w:ascii="Garamond" w:hAnsi="Garamond"/>
          <w:lang w:val="en-US"/>
        </w:rPr>
        <w:t>.</w:t>
      </w:r>
      <w:r w:rsidR="00D26015">
        <w:rPr>
          <w:rFonts w:ascii="Garamond" w:hAnsi="Garamond"/>
          <w:lang w:val="en-US"/>
        </w:rPr>
        <w:t xml:space="preserve"> </w:t>
      </w:r>
      <w:r w:rsidR="008F75F8">
        <w:rPr>
          <w:rFonts w:ascii="Garamond" w:hAnsi="Garamond"/>
          <w:lang w:val="en-US"/>
        </w:rPr>
        <w:t>(</w:t>
      </w:r>
      <w:r w:rsidR="00161D35">
        <w:rPr>
          <w:rFonts w:ascii="Garamond" w:hAnsi="Garamond"/>
          <w:lang w:val="en-US"/>
        </w:rPr>
        <w:t>Although</w:t>
      </w:r>
      <w:r w:rsidR="00D26015">
        <w:rPr>
          <w:rFonts w:ascii="Garamond" w:hAnsi="Garamond"/>
          <w:lang w:val="en-US"/>
        </w:rPr>
        <w:t xml:space="preserve"> the CAP has made allowances for UNHCR’s refugee </w:t>
      </w:r>
      <w:r w:rsidR="00EC5B39">
        <w:rPr>
          <w:rFonts w:ascii="Garamond" w:hAnsi="Garamond"/>
          <w:lang w:val="en-US"/>
        </w:rPr>
        <w:t>programmes</w:t>
      </w:r>
      <w:r w:rsidR="00D26015">
        <w:rPr>
          <w:rFonts w:ascii="Garamond" w:hAnsi="Garamond"/>
          <w:lang w:val="en-US"/>
        </w:rPr>
        <w:t xml:space="preserve"> in this regard, entering its wide-ranging activities as a single funding block in the CAP called ‘</w:t>
      </w:r>
      <w:proofErr w:type="spellStart"/>
      <w:r w:rsidR="00D26015">
        <w:rPr>
          <w:rFonts w:ascii="Garamond" w:hAnsi="Garamond"/>
          <w:lang w:val="en-US"/>
        </w:rPr>
        <w:t>multisector</w:t>
      </w:r>
      <w:proofErr w:type="spellEnd"/>
      <w:r w:rsidR="00D26015">
        <w:rPr>
          <w:rFonts w:ascii="Garamond" w:hAnsi="Garamond"/>
          <w:lang w:val="en-US"/>
        </w:rPr>
        <w:t>’.</w:t>
      </w:r>
      <w:r w:rsidR="008F75F8">
        <w:rPr>
          <w:rFonts w:ascii="Garamond" w:hAnsi="Garamond"/>
          <w:lang w:val="en-US"/>
        </w:rPr>
        <w:t>)</w:t>
      </w:r>
      <w:r w:rsidR="00D26015">
        <w:rPr>
          <w:rFonts w:ascii="Garamond" w:hAnsi="Garamond"/>
          <w:lang w:val="en-US"/>
        </w:rPr>
        <w:t xml:space="preserve">   </w:t>
      </w:r>
    </w:p>
    <w:p w:rsidR="004274DE" w:rsidRPr="00A0523E" w:rsidRDefault="004274DE" w:rsidP="004274DE">
      <w:pPr>
        <w:rPr>
          <w:rFonts w:ascii="Arial" w:hAnsi="Arial" w:cs="Arial"/>
          <w:b/>
          <w:bCs/>
        </w:rPr>
      </w:pPr>
    </w:p>
    <w:p w:rsidR="00EA46BC" w:rsidRDefault="00AF1FA7" w:rsidP="00D616A3">
      <w:pPr>
        <w:spacing w:after="240"/>
        <w:jc w:val="both"/>
        <w:rPr>
          <w:rFonts w:ascii="Garamond" w:hAnsi="Garamond"/>
          <w:lang w:val="en-US"/>
        </w:rPr>
      </w:pPr>
      <w:r>
        <w:rPr>
          <w:rFonts w:ascii="Garamond" w:hAnsi="Garamond"/>
          <w:lang w:val="en-US"/>
        </w:rPr>
        <w:t>A</w:t>
      </w:r>
      <w:r w:rsidR="004274DE">
        <w:rPr>
          <w:rFonts w:ascii="Garamond" w:hAnsi="Garamond"/>
          <w:lang w:val="en-US"/>
        </w:rPr>
        <w:t xml:space="preserve"> few UN agencies and a large number of NGOs work on the basis of projects</w:t>
      </w:r>
      <w:r w:rsidR="00D616A3">
        <w:rPr>
          <w:rFonts w:ascii="Garamond" w:hAnsi="Garamond"/>
          <w:lang w:val="en-US"/>
        </w:rPr>
        <w:t>,</w:t>
      </w:r>
      <w:r w:rsidR="004274DE">
        <w:rPr>
          <w:rFonts w:ascii="Garamond" w:hAnsi="Garamond"/>
          <w:lang w:val="en-US"/>
        </w:rPr>
        <w:t xml:space="preserve"> and do not have an explicit definition or business model of the program</w:t>
      </w:r>
      <w:r w:rsidR="0001533D">
        <w:rPr>
          <w:rFonts w:ascii="Garamond" w:hAnsi="Garamond"/>
          <w:lang w:val="en-US"/>
        </w:rPr>
        <w:t>me</w:t>
      </w:r>
      <w:r w:rsidR="004274DE">
        <w:rPr>
          <w:rFonts w:ascii="Garamond" w:hAnsi="Garamond"/>
          <w:lang w:val="en-US"/>
        </w:rPr>
        <w:t xml:space="preserve"> </w:t>
      </w:r>
      <w:proofErr w:type="gramStart"/>
      <w:r w:rsidR="004274DE">
        <w:rPr>
          <w:rFonts w:ascii="Garamond" w:hAnsi="Garamond"/>
          <w:lang w:val="en-US"/>
        </w:rPr>
        <w:t>approach,</w:t>
      </w:r>
      <w:proofErr w:type="gramEnd"/>
      <w:r w:rsidR="004274DE">
        <w:rPr>
          <w:rFonts w:ascii="Garamond" w:hAnsi="Garamond"/>
          <w:lang w:val="en-US"/>
        </w:rPr>
        <w:t xml:space="preserve"> although some have </w:t>
      </w:r>
      <w:r w:rsidR="00D616A3">
        <w:rPr>
          <w:rFonts w:ascii="Garamond" w:hAnsi="Garamond"/>
          <w:lang w:val="en-US"/>
        </w:rPr>
        <w:t>indicated that</w:t>
      </w:r>
      <w:r w:rsidR="004274DE">
        <w:rPr>
          <w:rFonts w:ascii="Garamond" w:hAnsi="Garamond"/>
          <w:lang w:val="en-US"/>
        </w:rPr>
        <w:t xml:space="preserve"> they are working towards it.  </w:t>
      </w:r>
      <w:proofErr w:type="gramStart"/>
      <w:r w:rsidR="00FC6F64">
        <w:rPr>
          <w:rFonts w:ascii="Garamond" w:hAnsi="Garamond"/>
          <w:lang w:val="en-US"/>
        </w:rPr>
        <w:t xml:space="preserve">Many of these </w:t>
      </w:r>
      <w:r w:rsidR="0001533D">
        <w:rPr>
          <w:rFonts w:ascii="Garamond" w:hAnsi="Garamond"/>
          <w:lang w:val="en-US"/>
        </w:rPr>
        <w:t>actors primarily plan</w:t>
      </w:r>
      <w:r w:rsidR="00AB59B4">
        <w:rPr>
          <w:rFonts w:ascii="Garamond" w:hAnsi="Garamond"/>
          <w:lang w:val="en-US"/>
        </w:rPr>
        <w:t xml:space="preserve"> </w:t>
      </w:r>
      <w:r w:rsidR="0001533D">
        <w:rPr>
          <w:rFonts w:ascii="Garamond" w:hAnsi="Garamond"/>
          <w:lang w:val="en-US"/>
        </w:rPr>
        <w:t xml:space="preserve">and report on </w:t>
      </w:r>
      <w:r w:rsidR="00AB59B4">
        <w:rPr>
          <w:rFonts w:ascii="Garamond" w:hAnsi="Garamond"/>
          <w:lang w:val="en-US"/>
        </w:rPr>
        <w:t>th</w:t>
      </w:r>
      <w:r w:rsidR="00D616A3">
        <w:rPr>
          <w:rFonts w:ascii="Garamond" w:hAnsi="Garamond"/>
          <w:lang w:val="en-US"/>
        </w:rPr>
        <w:t xml:space="preserve">e level of outputs rather </w:t>
      </w:r>
      <w:r w:rsidR="0001533D">
        <w:rPr>
          <w:rFonts w:ascii="Garamond" w:hAnsi="Garamond"/>
          <w:lang w:val="en-US"/>
        </w:rPr>
        <w:t>than outcomes.</w:t>
      </w:r>
      <w:proofErr w:type="gramEnd"/>
      <w:r>
        <w:rPr>
          <w:rFonts w:ascii="Garamond" w:hAnsi="Garamond"/>
          <w:lang w:val="en-US"/>
        </w:rPr>
        <w:t xml:space="preserve">  Finally, most donors</w:t>
      </w:r>
      <w:r w:rsidR="001228A8">
        <w:rPr>
          <w:rFonts w:ascii="Garamond" w:hAnsi="Garamond"/>
          <w:lang w:val="en-US"/>
        </w:rPr>
        <w:t xml:space="preserve"> also </w:t>
      </w:r>
      <w:r>
        <w:rPr>
          <w:rFonts w:ascii="Garamond" w:hAnsi="Garamond"/>
          <w:lang w:val="en-US"/>
        </w:rPr>
        <w:t xml:space="preserve">do not have a written definition of the </w:t>
      </w:r>
      <w:r w:rsidR="008D0DC2">
        <w:rPr>
          <w:rFonts w:ascii="Garamond" w:hAnsi="Garamond"/>
          <w:lang w:val="en-US"/>
        </w:rPr>
        <w:t>programme</w:t>
      </w:r>
      <w:r>
        <w:rPr>
          <w:rFonts w:ascii="Garamond" w:hAnsi="Garamond"/>
          <w:lang w:val="en-US"/>
        </w:rPr>
        <w:t>-based approach as it relates to humanitarian assistance, although some do for development work.  When asked for their general understanding of the terms, responses from donors interviewed ranged across the above definitions.</w:t>
      </w:r>
      <w:r w:rsidR="001B24E3" w:rsidRPr="00263E56">
        <w:rPr>
          <w:rFonts w:ascii="Garamond" w:hAnsi="Garamond"/>
          <w:lang w:val="en-US"/>
        </w:rPr>
        <w:t xml:space="preserve"> </w:t>
      </w:r>
    </w:p>
    <w:p w:rsidR="004E3C00" w:rsidRPr="004E3C00" w:rsidRDefault="004E3C00" w:rsidP="004E3C00">
      <w:pPr>
        <w:pStyle w:val="Heading2"/>
        <w:rPr>
          <w:color w:val="auto"/>
          <w:lang w:val="en-US"/>
        </w:rPr>
      </w:pPr>
      <w:bookmarkStart w:id="8" w:name="_Toc294473626"/>
      <w:r>
        <w:rPr>
          <w:color w:val="auto"/>
          <w:lang w:val="en-US"/>
        </w:rPr>
        <w:t>2.2</w:t>
      </w:r>
      <w:r w:rsidR="00FD7609">
        <w:rPr>
          <w:color w:val="auto"/>
          <w:lang w:val="en-US"/>
        </w:rPr>
        <w:t xml:space="preserve"> Towards </w:t>
      </w:r>
      <w:r w:rsidR="00892200">
        <w:rPr>
          <w:color w:val="auto"/>
          <w:lang w:val="en-US"/>
        </w:rPr>
        <w:t>a consensus definition</w:t>
      </w:r>
      <w:r>
        <w:rPr>
          <w:color w:val="auto"/>
          <w:lang w:val="en-US"/>
        </w:rPr>
        <w:t xml:space="preserve"> </w:t>
      </w:r>
      <w:r w:rsidR="00FA53F9">
        <w:rPr>
          <w:color w:val="auto"/>
          <w:lang w:val="en-US"/>
        </w:rPr>
        <w:t>based on</w:t>
      </w:r>
      <w:r>
        <w:rPr>
          <w:color w:val="auto"/>
          <w:lang w:val="en-US"/>
        </w:rPr>
        <w:t xml:space="preserve"> goals</w:t>
      </w:r>
      <w:r w:rsidR="00892200">
        <w:rPr>
          <w:color w:val="auto"/>
          <w:lang w:val="en-US"/>
        </w:rPr>
        <w:t xml:space="preserve"> for effective humanitarian response</w:t>
      </w:r>
      <w:bookmarkEnd w:id="8"/>
    </w:p>
    <w:p w:rsidR="004E3C00" w:rsidRDefault="004E3C00" w:rsidP="00D616A3">
      <w:pPr>
        <w:jc w:val="both"/>
      </w:pPr>
    </w:p>
    <w:p w:rsidR="007E6FD4" w:rsidRPr="007E6FD4" w:rsidRDefault="005C5C26" w:rsidP="00D616A3">
      <w:pPr>
        <w:jc w:val="both"/>
        <w:rPr>
          <w:rFonts w:ascii="Garamond" w:hAnsi="Garamond"/>
          <w:lang w:val="en-US"/>
        </w:rPr>
      </w:pPr>
      <w:r w:rsidRPr="007E6FD4">
        <w:rPr>
          <w:rFonts w:ascii="Garamond" w:hAnsi="Garamond"/>
          <w:lang w:val="en-US"/>
        </w:rPr>
        <w:t>It is evident that b</w:t>
      </w:r>
      <w:r w:rsidR="003C20BE" w:rsidRPr="007E6FD4">
        <w:rPr>
          <w:rFonts w:ascii="Garamond" w:hAnsi="Garamond"/>
          <w:lang w:val="en-US"/>
        </w:rPr>
        <w:t xml:space="preserve">efore exploring possible ways forward, </w:t>
      </w:r>
      <w:r w:rsidR="00D616A3">
        <w:rPr>
          <w:rFonts w:ascii="Garamond" w:hAnsi="Garamond"/>
          <w:lang w:val="en-US"/>
        </w:rPr>
        <w:t>the humanitarian</w:t>
      </w:r>
      <w:r w:rsidRPr="007E6FD4">
        <w:rPr>
          <w:rFonts w:ascii="Garamond" w:hAnsi="Garamond"/>
          <w:lang w:val="en-US"/>
        </w:rPr>
        <w:t xml:space="preserve"> actors must</w:t>
      </w:r>
      <w:r w:rsidR="003C20BE" w:rsidRPr="007E6FD4">
        <w:rPr>
          <w:rFonts w:ascii="Garamond" w:hAnsi="Garamond"/>
          <w:lang w:val="en-US"/>
        </w:rPr>
        <w:t xml:space="preserve"> clearly define </w:t>
      </w:r>
      <w:r w:rsidR="00D616A3">
        <w:rPr>
          <w:rFonts w:ascii="Garamond" w:hAnsi="Garamond"/>
          <w:lang w:val="en-US"/>
        </w:rPr>
        <w:t xml:space="preserve">for system </w:t>
      </w:r>
      <w:r w:rsidR="003C20BE" w:rsidRPr="007E6FD4">
        <w:rPr>
          <w:rFonts w:ascii="Garamond" w:hAnsi="Garamond"/>
          <w:lang w:val="en-US"/>
        </w:rPr>
        <w:t xml:space="preserve">what is meant by a </w:t>
      </w:r>
      <w:r w:rsidR="008D0DC2" w:rsidRPr="007E6FD4">
        <w:rPr>
          <w:rFonts w:ascii="Garamond" w:hAnsi="Garamond"/>
          <w:lang w:val="en-US"/>
        </w:rPr>
        <w:t>programme</w:t>
      </w:r>
      <w:r w:rsidR="00F50605" w:rsidRPr="007E6FD4">
        <w:rPr>
          <w:rFonts w:ascii="Garamond" w:hAnsi="Garamond"/>
          <w:lang w:val="en-US"/>
        </w:rPr>
        <w:t xml:space="preserve"> based approach </w:t>
      </w:r>
      <w:r w:rsidR="003C20BE" w:rsidRPr="007E6FD4">
        <w:rPr>
          <w:rFonts w:ascii="Garamond" w:hAnsi="Garamond"/>
          <w:lang w:val="en-US"/>
        </w:rPr>
        <w:t>in the context of coordinated humanitarian action</w:t>
      </w:r>
      <w:r w:rsidR="00F50605" w:rsidRPr="007E6FD4">
        <w:rPr>
          <w:rFonts w:ascii="Garamond" w:hAnsi="Garamond"/>
          <w:lang w:val="en-US"/>
        </w:rPr>
        <w:t>.  Not only does the definition need to be distinct from development assistance, it must also d</w:t>
      </w:r>
      <w:r w:rsidR="002968F6" w:rsidRPr="007E6FD4">
        <w:rPr>
          <w:rFonts w:ascii="Garamond" w:hAnsi="Garamond"/>
          <w:lang w:val="en-US"/>
        </w:rPr>
        <w:t>ifferentiate</w:t>
      </w:r>
      <w:r w:rsidR="00F50605" w:rsidRPr="007E6FD4">
        <w:rPr>
          <w:rFonts w:ascii="Garamond" w:hAnsi="Garamond"/>
          <w:lang w:val="en-US"/>
        </w:rPr>
        <w:t xml:space="preserve"> itself from individual, </w:t>
      </w:r>
      <w:r w:rsidR="002968F6" w:rsidRPr="007E6FD4">
        <w:rPr>
          <w:rFonts w:ascii="Garamond" w:hAnsi="Garamond"/>
          <w:lang w:val="en-US"/>
        </w:rPr>
        <w:t>agency-specific</w:t>
      </w:r>
      <w:r w:rsidR="00F50605" w:rsidRPr="007E6FD4">
        <w:rPr>
          <w:rFonts w:ascii="Garamond" w:hAnsi="Garamond"/>
          <w:lang w:val="en-US"/>
        </w:rPr>
        <w:t xml:space="preserve"> </w:t>
      </w:r>
      <w:r w:rsidR="007462CE" w:rsidRPr="007E6FD4">
        <w:rPr>
          <w:rFonts w:ascii="Garamond" w:hAnsi="Garamond"/>
          <w:lang w:val="en-US"/>
        </w:rPr>
        <w:t>definitions of programming.</w:t>
      </w:r>
      <w:r w:rsidR="00F50605" w:rsidRPr="007E6FD4">
        <w:rPr>
          <w:rFonts w:ascii="Garamond" w:hAnsi="Garamond"/>
          <w:lang w:val="en-US"/>
        </w:rPr>
        <w:t xml:space="preserve">  </w:t>
      </w:r>
      <w:r w:rsidR="007462CE" w:rsidRPr="007E6FD4">
        <w:rPr>
          <w:rFonts w:ascii="Garamond" w:hAnsi="Garamond"/>
          <w:lang w:val="en-US"/>
        </w:rPr>
        <w:t xml:space="preserve">Given that </w:t>
      </w:r>
      <w:r w:rsidR="00F50605" w:rsidRPr="007E6FD4">
        <w:rPr>
          <w:rFonts w:ascii="Garamond" w:hAnsi="Garamond"/>
          <w:lang w:val="en-US"/>
        </w:rPr>
        <w:t xml:space="preserve">we are talking about system-wide coordinated financing (and reporting) mechanisms, the definition needs to relate to those </w:t>
      </w:r>
      <w:r w:rsidR="00D616A3">
        <w:rPr>
          <w:rFonts w:ascii="Garamond" w:hAnsi="Garamond"/>
          <w:lang w:val="en-US"/>
        </w:rPr>
        <w:t xml:space="preserve">multilateral </w:t>
      </w:r>
      <w:r w:rsidR="00F50605" w:rsidRPr="007E6FD4">
        <w:rPr>
          <w:rFonts w:ascii="Garamond" w:hAnsi="Garamond"/>
          <w:lang w:val="en-US"/>
        </w:rPr>
        <w:t xml:space="preserve">structures.  It cannot be centered </w:t>
      </w:r>
      <w:proofErr w:type="gramStart"/>
      <w:r w:rsidR="00F50605" w:rsidRPr="007E6FD4">
        <w:rPr>
          <w:rFonts w:ascii="Garamond" w:hAnsi="Garamond"/>
          <w:lang w:val="en-US"/>
        </w:rPr>
        <w:t>around</w:t>
      </w:r>
      <w:proofErr w:type="gramEnd"/>
      <w:r w:rsidR="00F50605" w:rsidRPr="007E6FD4">
        <w:rPr>
          <w:rFonts w:ascii="Garamond" w:hAnsi="Garamond"/>
          <w:lang w:val="en-US"/>
        </w:rPr>
        <w:t xml:space="preserve"> any one agency's particular modality, because these are so varied.  </w:t>
      </w:r>
      <w:r w:rsidR="00D616A3">
        <w:rPr>
          <w:rFonts w:ascii="Garamond" w:hAnsi="Garamond"/>
          <w:lang w:val="en-US"/>
        </w:rPr>
        <w:t>(</w:t>
      </w:r>
      <w:r w:rsidR="00F50605" w:rsidRPr="007E6FD4">
        <w:rPr>
          <w:rFonts w:ascii="Garamond" w:hAnsi="Garamond"/>
          <w:lang w:val="en-US"/>
        </w:rPr>
        <w:t>This is not to say each agency and NGO cannot pursue its own vision of program</w:t>
      </w:r>
      <w:r w:rsidRPr="007E6FD4">
        <w:rPr>
          <w:rFonts w:ascii="Garamond" w:hAnsi="Garamond"/>
          <w:lang w:val="en-US"/>
        </w:rPr>
        <w:t>me</w:t>
      </w:r>
      <w:r w:rsidR="00F50605" w:rsidRPr="007E6FD4">
        <w:rPr>
          <w:rFonts w:ascii="Garamond" w:hAnsi="Garamond"/>
          <w:lang w:val="en-US"/>
        </w:rPr>
        <w:t xml:space="preserve">s and manage its </w:t>
      </w:r>
      <w:r w:rsidR="003C20BE" w:rsidRPr="007E6FD4">
        <w:rPr>
          <w:rFonts w:ascii="Garamond" w:hAnsi="Garamond"/>
          <w:lang w:val="en-US"/>
        </w:rPr>
        <w:t>own internal systems accordingly</w:t>
      </w:r>
      <w:r w:rsidR="00D616A3">
        <w:rPr>
          <w:rFonts w:ascii="Garamond" w:hAnsi="Garamond"/>
          <w:lang w:val="en-US"/>
        </w:rPr>
        <w:t xml:space="preserve">, </w:t>
      </w:r>
      <w:r w:rsidR="003C20BE" w:rsidRPr="007E6FD4">
        <w:rPr>
          <w:rFonts w:ascii="Garamond" w:hAnsi="Garamond"/>
          <w:lang w:val="en-US"/>
        </w:rPr>
        <w:t xml:space="preserve">but the difficulty then arises </w:t>
      </w:r>
      <w:r w:rsidR="00F50605" w:rsidRPr="007E6FD4">
        <w:rPr>
          <w:rFonts w:ascii="Garamond" w:hAnsi="Garamond"/>
          <w:lang w:val="en-US"/>
        </w:rPr>
        <w:t>when these are in conflict with the system.</w:t>
      </w:r>
      <w:r w:rsidR="00D616A3">
        <w:rPr>
          <w:rFonts w:ascii="Garamond" w:hAnsi="Garamond"/>
          <w:lang w:val="en-US"/>
        </w:rPr>
        <w:t>)</w:t>
      </w:r>
      <w:r w:rsidRPr="007E6FD4">
        <w:rPr>
          <w:rFonts w:ascii="Garamond" w:hAnsi="Garamond"/>
          <w:lang w:val="en-US"/>
        </w:rPr>
        <w:t xml:space="preserve">  To arrive at a common definition, the system’s members must look outward towards common objectives, as opposed to inward at their own definition of programme.  </w:t>
      </w:r>
      <w:r w:rsidR="007E6FD4">
        <w:rPr>
          <w:rFonts w:ascii="Garamond" w:hAnsi="Garamond"/>
          <w:lang w:val="en-US"/>
        </w:rPr>
        <w:t xml:space="preserve">In other words the definition </w:t>
      </w:r>
      <w:r w:rsidR="007E6FD4" w:rsidRPr="007E6FD4">
        <w:rPr>
          <w:rFonts w:ascii="Garamond" w:hAnsi="Garamond"/>
          <w:lang w:val="en-US"/>
        </w:rPr>
        <w:t xml:space="preserve">must reflect </w:t>
      </w:r>
      <w:r w:rsidR="00D616A3">
        <w:rPr>
          <w:rFonts w:ascii="Garamond" w:hAnsi="Garamond"/>
          <w:lang w:val="en-US"/>
        </w:rPr>
        <w:t xml:space="preserve">the </w:t>
      </w:r>
      <w:r w:rsidR="007E6FD4" w:rsidRPr="007E6FD4">
        <w:rPr>
          <w:rFonts w:ascii="Garamond" w:hAnsi="Garamond"/>
          <w:lang w:val="en-US"/>
        </w:rPr>
        <w:t xml:space="preserve">objectives </w:t>
      </w:r>
      <w:r w:rsidR="00D616A3">
        <w:rPr>
          <w:rFonts w:ascii="Garamond" w:hAnsi="Garamond"/>
          <w:lang w:val="en-US"/>
        </w:rPr>
        <w:t>that</w:t>
      </w:r>
      <w:r w:rsidR="007E6FD4" w:rsidRPr="007E6FD4">
        <w:rPr>
          <w:rFonts w:ascii="Garamond" w:hAnsi="Garamond"/>
          <w:lang w:val="en-US"/>
        </w:rPr>
        <w:t xml:space="preserve"> the system seeks to achieve by employing it: strategic effectiveness and greater efficiency</w:t>
      </w:r>
      <w:r w:rsidR="00D616A3">
        <w:rPr>
          <w:rFonts w:ascii="Garamond" w:hAnsi="Garamond"/>
          <w:lang w:val="en-US"/>
        </w:rPr>
        <w:t xml:space="preserve"> in humanitarian response.</w:t>
      </w:r>
      <w:r w:rsidR="007E6FD4">
        <w:rPr>
          <w:rFonts w:ascii="Garamond" w:hAnsi="Garamond"/>
          <w:lang w:val="en-US"/>
        </w:rPr>
        <w:t xml:space="preserve"> </w:t>
      </w:r>
      <w:r w:rsidR="007E6FD4" w:rsidRPr="007E6FD4">
        <w:rPr>
          <w:rFonts w:ascii="Garamond" w:hAnsi="Garamond"/>
          <w:lang w:val="en-US"/>
        </w:rPr>
        <w:t xml:space="preserve"> </w:t>
      </w:r>
      <w:r w:rsidRPr="007E6FD4">
        <w:rPr>
          <w:rFonts w:ascii="Garamond" w:hAnsi="Garamond"/>
          <w:lang w:val="en-US"/>
        </w:rPr>
        <w:t>Moreover, it should reflect</w:t>
      </w:r>
      <w:r w:rsidR="007E6FD4" w:rsidRPr="007E6FD4">
        <w:rPr>
          <w:rFonts w:ascii="Garamond" w:hAnsi="Garamond"/>
          <w:lang w:val="en-US"/>
        </w:rPr>
        <w:t xml:space="preserve"> </w:t>
      </w:r>
      <w:r w:rsidR="007E6FD4">
        <w:rPr>
          <w:rFonts w:ascii="Garamond" w:hAnsi="Garamond"/>
          <w:lang w:val="en-US"/>
        </w:rPr>
        <w:t>the ethos</w:t>
      </w:r>
      <w:r w:rsidR="007E6FD4" w:rsidRPr="007E6FD4">
        <w:rPr>
          <w:rFonts w:ascii="Garamond" w:hAnsi="Garamond"/>
          <w:lang w:val="en-US"/>
        </w:rPr>
        <w:t xml:space="preserve"> of humanitarian reform that it is </w:t>
      </w:r>
      <w:r w:rsidR="007E6FD4">
        <w:rPr>
          <w:rFonts w:ascii="Garamond" w:hAnsi="Garamond"/>
          <w:lang w:val="en-US"/>
        </w:rPr>
        <w:t>not enough that any individual</w:t>
      </w:r>
      <w:r w:rsidR="007E6FD4" w:rsidRPr="007E6FD4">
        <w:rPr>
          <w:rFonts w:ascii="Garamond" w:hAnsi="Garamond"/>
          <w:lang w:val="en-US"/>
        </w:rPr>
        <w:t xml:space="preserve"> agency performs well – the overall system must perform well</w:t>
      </w:r>
      <w:r w:rsidR="007E6FD4">
        <w:rPr>
          <w:rFonts w:ascii="Garamond" w:hAnsi="Garamond"/>
          <w:lang w:val="en-US"/>
        </w:rPr>
        <w:t>.  In this way it should strive not to reverse the steps that have been made towards greater cohesion among humanitarian actors over the past several years.</w:t>
      </w:r>
    </w:p>
    <w:p w:rsidR="00F50605" w:rsidRPr="003C20BE" w:rsidRDefault="00F50605" w:rsidP="003C20BE">
      <w:pPr>
        <w:rPr>
          <w:rFonts w:ascii="Garamond" w:hAnsi="Garamond"/>
          <w:lang w:val="en-US"/>
        </w:rPr>
      </w:pPr>
    </w:p>
    <w:p w:rsidR="005C5C26" w:rsidRDefault="005C5C26" w:rsidP="005C5C26">
      <w:pPr>
        <w:rPr>
          <w:rFonts w:ascii="Garamond" w:hAnsi="Garamond"/>
          <w:lang w:val="en-US"/>
        </w:rPr>
      </w:pPr>
      <w:r>
        <w:rPr>
          <w:rFonts w:ascii="Garamond" w:hAnsi="Garamond"/>
          <w:lang w:val="en-US"/>
        </w:rPr>
        <w:t>To summarize, a</w:t>
      </w:r>
      <w:r w:rsidRPr="005C5C26">
        <w:rPr>
          <w:rFonts w:ascii="Garamond" w:hAnsi="Garamond"/>
          <w:lang w:val="en-US"/>
        </w:rPr>
        <w:t xml:space="preserve"> common definition of a programme-based approach to coordinated humanitarian response, must be</w:t>
      </w:r>
      <w:r w:rsidR="007E6FD4">
        <w:rPr>
          <w:rFonts w:ascii="Garamond" w:hAnsi="Garamond"/>
          <w:lang w:val="en-US"/>
        </w:rPr>
        <w:t>:</w:t>
      </w:r>
    </w:p>
    <w:p w:rsidR="00EA46BC" w:rsidRPr="005C5C26" w:rsidRDefault="00EA46BC" w:rsidP="005C5C26">
      <w:pPr>
        <w:rPr>
          <w:rFonts w:ascii="Garamond" w:hAnsi="Garamond"/>
          <w:lang w:val="en-US"/>
        </w:rPr>
      </w:pPr>
    </w:p>
    <w:p w:rsidR="005C5C26" w:rsidRDefault="005C5C26" w:rsidP="007E6FD4">
      <w:pPr>
        <w:pStyle w:val="ListParagraph"/>
        <w:numPr>
          <w:ilvl w:val="0"/>
          <w:numId w:val="21"/>
        </w:numPr>
        <w:rPr>
          <w:rFonts w:ascii="Garamond" w:hAnsi="Garamond"/>
          <w:lang w:val="en-US"/>
        </w:rPr>
      </w:pPr>
      <w:r>
        <w:rPr>
          <w:rFonts w:ascii="Garamond" w:hAnsi="Garamond"/>
          <w:lang w:val="en-US"/>
        </w:rPr>
        <w:t>Distinct from the development definition</w:t>
      </w:r>
    </w:p>
    <w:p w:rsidR="005C5C26" w:rsidRDefault="005C5C26" w:rsidP="007E6FD4">
      <w:pPr>
        <w:pStyle w:val="ListParagraph"/>
        <w:numPr>
          <w:ilvl w:val="0"/>
          <w:numId w:val="21"/>
        </w:numPr>
        <w:rPr>
          <w:rFonts w:ascii="Garamond" w:hAnsi="Garamond"/>
          <w:lang w:val="en-US"/>
        </w:rPr>
      </w:pPr>
      <w:r>
        <w:rPr>
          <w:rFonts w:ascii="Garamond" w:hAnsi="Garamond"/>
          <w:lang w:val="en-US"/>
        </w:rPr>
        <w:t>Defined at the system level (differentiated</w:t>
      </w:r>
      <w:r w:rsidRPr="00F76096">
        <w:rPr>
          <w:rFonts w:ascii="Garamond" w:hAnsi="Garamond"/>
          <w:lang w:val="en-US"/>
        </w:rPr>
        <w:t xml:space="preserve"> from individual, agency-specific definitions of programming</w:t>
      </w:r>
      <w:r>
        <w:rPr>
          <w:rFonts w:ascii="Garamond" w:hAnsi="Garamond"/>
          <w:lang w:val="en-US"/>
        </w:rPr>
        <w:t>)</w:t>
      </w:r>
    </w:p>
    <w:p w:rsidR="005C5C26" w:rsidRDefault="005C5C26" w:rsidP="007E6FD4">
      <w:pPr>
        <w:pStyle w:val="ListParagraph"/>
        <w:numPr>
          <w:ilvl w:val="0"/>
          <w:numId w:val="21"/>
        </w:numPr>
        <w:rPr>
          <w:rFonts w:ascii="Garamond" w:hAnsi="Garamond"/>
          <w:lang w:val="en-US"/>
        </w:rPr>
      </w:pPr>
      <w:r>
        <w:rPr>
          <w:rFonts w:ascii="Garamond" w:hAnsi="Garamond"/>
          <w:lang w:val="en-US"/>
        </w:rPr>
        <w:t>Based on active</w:t>
      </w:r>
      <w:r w:rsidR="00037CB9">
        <w:rPr>
          <w:rFonts w:ascii="Garamond" w:hAnsi="Garamond"/>
          <w:lang w:val="en-US"/>
        </w:rPr>
        <w:t>, shared</w:t>
      </w:r>
      <w:r>
        <w:rPr>
          <w:rFonts w:ascii="Garamond" w:hAnsi="Garamond"/>
          <w:lang w:val="en-US"/>
        </w:rPr>
        <w:t xml:space="preserve"> goals </w:t>
      </w:r>
    </w:p>
    <w:p w:rsidR="005C5C26" w:rsidRDefault="005C5C26" w:rsidP="007E6FD4">
      <w:pPr>
        <w:pStyle w:val="ListParagraph"/>
        <w:numPr>
          <w:ilvl w:val="0"/>
          <w:numId w:val="21"/>
        </w:numPr>
        <w:rPr>
          <w:rFonts w:ascii="Garamond" w:hAnsi="Garamond"/>
          <w:lang w:val="en-US"/>
        </w:rPr>
      </w:pPr>
      <w:r>
        <w:rPr>
          <w:rFonts w:ascii="Garamond" w:hAnsi="Garamond"/>
          <w:lang w:val="en-US"/>
        </w:rPr>
        <w:t>Supportive and reinforcing of coordination gains achieved in the humanitarian reform process</w:t>
      </w:r>
    </w:p>
    <w:p w:rsidR="00D00484" w:rsidRDefault="00D00484" w:rsidP="00D616A3">
      <w:pPr>
        <w:pStyle w:val="ListParagraph"/>
        <w:tabs>
          <w:tab w:val="left" w:pos="7650"/>
        </w:tabs>
        <w:spacing w:after="200" w:line="276" w:lineRule="auto"/>
        <w:ind w:left="0"/>
        <w:jc w:val="both"/>
        <w:rPr>
          <w:rFonts w:ascii="Garamond" w:hAnsi="Garamond"/>
          <w:lang w:val="en-US"/>
        </w:rPr>
      </w:pPr>
    </w:p>
    <w:p w:rsidR="008E55E3" w:rsidRPr="00892200" w:rsidRDefault="008E55E3" w:rsidP="00D616A3">
      <w:pPr>
        <w:pStyle w:val="ListParagraph"/>
        <w:tabs>
          <w:tab w:val="left" w:pos="7650"/>
        </w:tabs>
        <w:spacing w:after="200" w:line="276" w:lineRule="auto"/>
        <w:ind w:left="0"/>
        <w:jc w:val="both"/>
        <w:rPr>
          <w:rFonts w:ascii="Garamond" w:hAnsi="Garamond"/>
          <w:lang w:val="en-US"/>
        </w:rPr>
      </w:pPr>
      <w:r>
        <w:rPr>
          <w:rFonts w:ascii="Garamond" w:hAnsi="Garamond"/>
          <w:lang w:val="en-US"/>
        </w:rPr>
        <w:lastRenderedPageBreak/>
        <w:t xml:space="preserve">By the same token, the wide variation of actors and interests in this discussion </w:t>
      </w:r>
      <w:r w:rsidR="00A0620A">
        <w:rPr>
          <w:rFonts w:ascii="Garamond" w:hAnsi="Garamond"/>
          <w:lang w:val="en-US"/>
        </w:rPr>
        <w:t>dictates that no single solution will please all stakeholders.</w:t>
      </w:r>
      <w:r w:rsidR="00CC1910">
        <w:rPr>
          <w:rFonts w:ascii="Garamond" w:hAnsi="Garamond"/>
          <w:lang w:val="en-US"/>
        </w:rPr>
        <w:t xml:space="preserve">  </w:t>
      </w:r>
      <w:proofErr w:type="gramStart"/>
      <w:r w:rsidR="00CC1910">
        <w:rPr>
          <w:rFonts w:ascii="Garamond" w:hAnsi="Garamond"/>
          <w:lang w:val="en-US"/>
        </w:rPr>
        <w:t xml:space="preserve">The ‘business models’ differ significantly across </w:t>
      </w:r>
      <w:r w:rsidR="00A379C1">
        <w:rPr>
          <w:rFonts w:ascii="Garamond" w:hAnsi="Garamond"/>
          <w:lang w:val="en-US"/>
        </w:rPr>
        <w:t>organis</w:t>
      </w:r>
      <w:r w:rsidR="00917050">
        <w:rPr>
          <w:rFonts w:ascii="Garamond" w:hAnsi="Garamond"/>
          <w:lang w:val="en-US"/>
        </w:rPr>
        <w:t>ations</w:t>
      </w:r>
      <w:r w:rsidR="00CC1910">
        <w:rPr>
          <w:rFonts w:ascii="Garamond" w:hAnsi="Garamond"/>
          <w:lang w:val="en-US"/>
        </w:rPr>
        <w:t xml:space="preserve">, and are determined in part by their </w:t>
      </w:r>
      <w:r w:rsidR="00917050">
        <w:rPr>
          <w:rFonts w:ascii="Garamond" w:hAnsi="Garamond"/>
          <w:lang w:val="en-US"/>
        </w:rPr>
        <w:t>unequal size</w:t>
      </w:r>
      <w:r w:rsidR="00595222">
        <w:rPr>
          <w:rFonts w:ascii="Garamond" w:hAnsi="Garamond"/>
          <w:lang w:val="en-US"/>
        </w:rPr>
        <w:t>s</w:t>
      </w:r>
      <w:r w:rsidR="00917050">
        <w:rPr>
          <w:rFonts w:ascii="Garamond" w:hAnsi="Garamond"/>
          <w:lang w:val="en-US"/>
        </w:rPr>
        <w:t xml:space="preserve"> and</w:t>
      </w:r>
      <w:r w:rsidR="00CC1910">
        <w:rPr>
          <w:rFonts w:ascii="Garamond" w:hAnsi="Garamond"/>
          <w:lang w:val="en-US"/>
        </w:rPr>
        <w:t xml:space="preserve"> scale</w:t>
      </w:r>
      <w:r w:rsidR="00595222">
        <w:rPr>
          <w:rFonts w:ascii="Garamond" w:hAnsi="Garamond"/>
          <w:lang w:val="en-US"/>
        </w:rPr>
        <w:t>s</w:t>
      </w:r>
      <w:r w:rsidR="00CC1910">
        <w:rPr>
          <w:rFonts w:ascii="Garamond" w:hAnsi="Garamond"/>
          <w:lang w:val="en-US"/>
        </w:rPr>
        <w:t xml:space="preserve"> of operations.</w:t>
      </w:r>
      <w:proofErr w:type="gramEnd"/>
      <w:r w:rsidR="00CC1910">
        <w:rPr>
          <w:rFonts w:ascii="Garamond" w:hAnsi="Garamond"/>
          <w:lang w:val="en-US"/>
        </w:rPr>
        <w:t xml:space="preserve">  Donors’ interests and expectations are also widely varied and in flux; determined in the first instance by their domestic political and economic circumstances.  A common advocacy position by aid </w:t>
      </w:r>
      <w:proofErr w:type="gramStart"/>
      <w:r w:rsidR="00CC1910">
        <w:rPr>
          <w:rFonts w:ascii="Garamond" w:hAnsi="Garamond"/>
          <w:lang w:val="en-US"/>
        </w:rPr>
        <w:t>providers</w:t>
      </w:r>
      <w:proofErr w:type="gramEnd"/>
      <w:r w:rsidR="00CC1910">
        <w:rPr>
          <w:rFonts w:ascii="Garamond" w:hAnsi="Garamond"/>
          <w:lang w:val="en-US"/>
        </w:rPr>
        <w:t xml:space="preserve"> vis-à-vis the donors, if it could be achieved, could conceivably help to ‘educate’ </w:t>
      </w:r>
      <w:r w:rsidR="00917050">
        <w:rPr>
          <w:rFonts w:ascii="Garamond" w:hAnsi="Garamond"/>
          <w:lang w:val="en-US"/>
        </w:rPr>
        <w:t xml:space="preserve">donors and manage expectations, but overall the degree of influence </w:t>
      </w:r>
      <w:r w:rsidR="00DA3562">
        <w:rPr>
          <w:rFonts w:ascii="Garamond" w:hAnsi="Garamond"/>
          <w:lang w:val="en-US"/>
        </w:rPr>
        <w:t xml:space="preserve">over donor policies </w:t>
      </w:r>
      <w:r w:rsidR="00917050">
        <w:rPr>
          <w:rFonts w:ascii="Garamond" w:hAnsi="Garamond"/>
          <w:lang w:val="en-US"/>
        </w:rPr>
        <w:t xml:space="preserve">would be limited. </w:t>
      </w:r>
      <w:r w:rsidR="00CC1910">
        <w:rPr>
          <w:rFonts w:ascii="Garamond" w:hAnsi="Garamond"/>
          <w:lang w:val="en-US"/>
        </w:rPr>
        <w:t xml:space="preserve">  </w:t>
      </w:r>
      <w:r w:rsidR="00595222">
        <w:rPr>
          <w:rFonts w:ascii="Garamond" w:hAnsi="Garamond"/>
          <w:lang w:val="en-US"/>
        </w:rPr>
        <w:t>Given the trend among some donors for more detailed and result</w:t>
      </w:r>
      <w:r w:rsidR="00AF1FB0">
        <w:rPr>
          <w:rFonts w:ascii="Garamond" w:hAnsi="Garamond"/>
          <w:lang w:val="en-US"/>
        </w:rPr>
        <w:t>s-based reporting, they would be particularly loath</w:t>
      </w:r>
      <w:r w:rsidR="00595222">
        <w:rPr>
          <w:rFonts w:ascii="Garamond" w:hAnsi="Garamond"/>
          <w:lang w:val="en-US"/>
        </w:rPr>
        <w:t xml:space="preserve"> to accept any change which they perceived to amount to a lesser degree of transparency and accountability.  Finally, depending on the form of the proposed new approach</w:t>
      </w:r>
      <w:r w:rsidR="00F52682">
        <w:rPr>
          <w:rFonts w:ascii="Garamond" w:hAnsi="Garamond"/>
          <w:lang w:val="en-US"/>
        </w:rPr>
        <w:t>, it is unrealistic to expect that it will make sense</w:t>
      </w:r>
      <w:r w:rsidR="00AF1FB0">
        <w:rPr>
          <w:rFonts w:ascii="Garamond" w:hAnsi="Garamond"/>
          <w:lang w:val="en-US"/>
        </w:rPr>
        <w:t>, or be needed,</w:t>
      </w:r>
      <w:r w:rsidR="00F52682">
        <w:rPr>
          <w:rFonts w:ascii="Garamond" w:hAnsi="Garamond"/>
          <w:lang w:val="en-US"/>
        </w:rPr>
        <w:t xml:space="preserve"> in all humanitarian scenarios</w:t>
      </w:r>
      <w:r w:rsidR="00AF1FB0">
        <w:rPr>
          <w:rFonts w:ascii="Garamond" w:hAnsi="Garamond"/>
          <w:lang w:val="en-US"/>
        </w:rPr>
        <w:t xml:space="preserve"> and instruments.</w:t>
      </w:r>
    </w:p>
    <w:p w:rsidR="009E3A56" w:rsidRDefault="00A0620A" w:rsidP="002E2986">
      <w:pPr>
        <w:jc w:val="both"/>
        <w:rPr>
          <w:rFonts w:ascii="Garamond" w:hAnsi="Garamond"/>
          <w:lang w:val="en-US"/>
        </w:rPr>
      </w:pPr>
      <w:r>
        <w:rPr>
          <w:rFonts w:ascii="Garamond" w:hAnsi="Garamond"/>
          <w:lang w:val="en-US"/>
        </w:rPr>
        <w:t>Therefore, w</w:t>
      </w:r>
      <w:r w:rsidR="009E3A56" w:rsidRPr="00A0620A">
        <w:rPr>
          <w:rFonts w:ascii="Garamond" w:hAnsi="Garamond"/>
          <w:lang w:val="en-US"/>
        </w:rPr>
        <w:t xml:space="preserve">hat a programme-based approach </w:t>
      </w:r>
      <w:r w:rsidR="009E3A56" w:rsidRPr="002E2986">
        <w:rPr>
          <w:rFonts w:ascii="Garamond" w:hAnsi="Garamond"/>
          <w:i/>
          <w:lang w:val="en-US"/>
        </w:rPr>
        <w:t>cannot</w:t>
      </w:r>
      <w:r w:rsidR="009E3A56" w:rsidRPr="00A0620A">
        <w:rPr>
          <w:rFonts w:ascii="Garamond" w:hAnsi="Garamond"/>
          <w:lang w:val="en-US"/>
        </w:rPr>
        <w:t xml:space="preserve"> be realistically expected to achieve</w:t>
      </w:r>
      <w:r>
        <w:rPr>
          <w:rFonts w:ascii="Garamond" w:hAnsi="Garamond"/>
          <w:lang w:val="en-US"/>
        </w:rPr>
        <w:t xml:space="preserve"> includes</w:t>
      </w:r>
      <w:r w:rsidR="009E3A56" w:rsidRPr="00A0620A">
        <w:rPr>
          <w:rFonts w:ascii="Garamond" w:hAnsi="Garamond"/>
          <w:lang w:val="en-US"/>
        </w:rPr>
        <w:t>:</w:t>
      </w:r>
    </w:p>
    <w:p w:rsidR="00D00484" w:rsidRPr="00A0620A" w:rsidRDefault="00D00484" w:rsidP="002E2986">
      <w:pPr>
        <w:jc w:val="both"/>
        <w:rPr>
          <w:rFonts w:ascii="Garamond" w:hAnsi="Garamond"/>
          <w:lang w:val="en-US"/>
        </w:rPr>
      </w:pPr>
    </w:p>
    <w:p w:rsidR="009E3A56" w:rsidRPr="008E55E3" w:rsidRDefault="009E3A56" w:rsidP="002E2986">
      <w:pPr>
        <w:pStyle w:val="ListParagraph"/>
        <w:numPr>
          <w:ilvl w:val="0"/>
          <w:numId w:val="21"/>
        </w:numPr>
        <w:jc w:val="both"/>
        <w:rPr>
          <w:rFonts w:ascii="Garamond" w:hAnsi="Garamond"/>
          <w:lang w:val="en-US"/>
        </w:rPr>
      </w:pPr>
      <w:r w:rsidRPr="008E55E3">
        <w:rPr>
          <w:rFonts w:ascii="Garamond" w:hAnsi="Garamond"/>
          <w:lang w:val="en-US"/>
        </w:rPr>
        <w:t>A design that fits seamlessly with all individual agency models</w:t>
      </w:r>
    </w:p>
    <w:p w:rsidR="009E3A56" w:rsidRPr="008E55E3" w:rsidRDefault="00EF3731" w:rsidP="002E2986">
      <w:pPr>
        <w:pStyle w:val="ListParagraph"/>
        <w:numPr>
          <w:ilvl w:val="0"/>
          <w:numId w:val="21"/>
        </w:numPr>
        <w:jc w:val="both"/>
        <w:rPr>
          <w:rFonts w:ascii="Garamond" w:hAnsi="Garamond"/>
          <w:lang w:val="en-US"/>
        </w:rPr>
      </w:pPr>
      <w:r>
        <w:rPr>
          <w:rFonts w:ascii="Garamond" w:hAnsi="Garamond"/>
          <w:lang w:val="en-US"/>
        </w:rPr>
        <w:t>Decisive</w:t>
      </w:r>
      <w:r w:rsidRPr="008E55E3" w:rsidDel="00EF3731">
        <w:rPr>
          <w:rFonts w:ascii="Garamond" w:hAnsi="Garamond"/>
          <w:lang w:val="en-US"/>
        </w:rPr>
        <w:t xml:space="preserve"> </w:t>
      </w:r>
      <w:r>
        <w:rPr>
          <w:rFonts w:ascii="Garamond" w:hAnsi="Garamond"/>
          <w:lang w:val="en-US"/>
        </w:rPr>
        <w:t>i</w:t>
      </w:r>
      <w:r w:rsidR="009E3A56" w:rsidRPr="008E55E3">
        <w:rPr>
          <w:rFonts w:ascii="Garamond" w:hAnsi="Garamond"/>
          <w:lang w:val="en-US"/>
        </w:rPr>
        <w:t xml:space="preserve">nfluence </w:t>
      </w:r>
      <w:r>
        <w:rPr>
          <w:rFonts w:ascii="Garamond" w:hAnsi="Garamond"/>
          <w:lang w:val="en-US"/>
        </w:rPr>
        <w:t>on</w:t>
      </w:r>
      <w:r w:rsidRPr="008E55E3">
        <w:rPr>
          <w:rFonts w:ascii="Garamond" w:hAnsi="Garamond"/>
          <w:lang w:val="en-US"/>
        </w:rPr>
        <w:t xml:space="preserve"> </w:t>
      </w:r>
      <w:r w:rsidR="009E3A56" w:rsidRPr="008E55E3">
        <w:rPr>
          <w:rFonts w:ascii="Garamond" w:hAnsi="Garamond"/>
          <w:lang w:val="en-US"/>
        </w:rPr>
        <w:t xml:space="preserve">donor </w:t>
      </w:r>
      <w:r>
        <w:rPr>
          <w:rFonts w:ascii="Garamond" w:hAnsi="Garamond"/>
          <w:lang w:val="en-US"/>
        </w:rPr>
        <w:t>behavior, interests, or</w:t>
      </w:r>
      <w:r w:rsidR="009E3A56" w:rsidRPr="008E55E3">
        <w:rPr>
          <w:rFonts w:ascii="Garamond" w:hAnsi="Garamond"/>
          <w:lang w:val="en-US"/>
        </w:rPr>
        <w:t xml:space="preserve"> domestically-determined requirements </w:t>
      </w:r>
    </w:p>
    <w:p w:rsidR="009E3A56" w:rsidRPr="008E55E3" w:rsidRDefault="00F52682" w:rsidP="002E2986">
      <w:pPr>
        <w:pStyle w:val="ListParagraph"/>
        <w:numPr>
          <w:ilvl w:val="0"/>
          <w:numId w:val="21"/>
        </w:numPr>
        <w:jc w:val="both"/>
        <w:rPr>
          <w:rFonts w:ascii="Garamond" w:hAnsi="Garamond"/>
          <w:lang w:val="en-US"/>
        </w:rPr>
      </w:pPr>
      <w:r>
        <w:rPr>
          <w:rFonts w:ascii="Garamond" w:hAnsi="Garamond"/>
          <w:lang w:val="en-US"/>
        </w:rPr>
        <w:t>Applicability to</w:t>
      </w:r>
      <w:r w:rsidR="009E3A56" w:rsidRPr="008E55E3">
        <w:rPr>
          <w:rFonts w:ascii="Garamond" w:hAnsi="Garamond"/>
          <w:lang w:val="en-US"/>
        </w:rPr>
        <w:t xml:space="preserve"> all humanitarian contexts</w:t>
      </w:r>
      <w:r>
        <w:rPr>
          <w:rFonts w:ascii="Garamond" w:hAnsi="Garamond"/>
          <w:lang w:val="en-US"/>
        </w:rPr>
        <w:t xml:space="preserve"> and instruments </w:t>
      </w:r>
      <w:r w:rsidR="009E3A56" w:rsidRPr="008E55E3">
        <w:rPr>
          <w:rFonts w:ascii="Garamond" w:hAnsi="Garamond"/>
          <w:lang w:val="en-US"/>
        </w:rPr>
        <w:t>(e.g. may not be possible for Flash Appeals)</w:t>
      </w:r>
    </w:p>
    <w:p w:rsidR="009E3A56" w:rsidRPr="008E55E3" w:rsidRDefault="009E3A56" w:rsidP="002E2986">
      <w:pPr>
        <w:pStyle w:val="ListParagraph"/>
        <w:numPr>
          <w:ilvl w:val="0"/>
          <w:numId w:val="21"/>
        </w:numPr>
        <w:jc w:val="both"/>
        <w:rPr>
          <w:rFonts w:ascii="Garamond" w:hAnsi="Garamond"/>
          <w:lang w:val="en-US"/>
        </w:rPr>
      </w:pPr>
      <w:r w:rsidRPr="008E55E3">
        <w:rPr>
          <w:rFonts w:ascii="Garamond" w:hAnsi="Garamond"/>
          <w:lang w:val="en-US"/>
        </w:rPr>
        <w:t>Something that results in qualitatively less information on performance and results than currently exists</w:t>
      </w:r>
    </w:p>
    <w:p w:rsidR="00DA3562" w:rsidRDefault="00DA3562" w:rsidP="00DA3562">
      <w:pPr>
        <w:rPr>
          <w:rFonts w:ascii="Garamond" w:hAnsi="Garamond"/>
          <w:b/>
          <w:color w:val="FF0000"/>
          <w:lang w:val="en-US"/>
        </w:rPr>
      </w:pPr>
    </w:p>
    <w:p w:rsidR="003A47F7" w:rsidRPr="00181566" w:rsidRDefault="003A47F7" w:rsidP="002E2986">
      <w:pPr>
        <w:pStyle w:val="Heading3"/>
        <w:jc w:val="both"/>
        <w:rPr>
          <w:color w:val="auto"/>
        </w:rPr>
      </w:pPr>
      <w:bookmarkStart w:id="9" w:name="_Toc294473627"/>
      <w:r>
        <w:rPr>
          <w:color w:val="auto"/>
        </w:rPr>
        <w:t xml:space="preserve">2.2.1 </w:t>
      </w:r>
      <w:r w:rsidRPr="00181566">
        <w:rPr>
          <w:color w:val="auto"/>
        </w:rPr>
        <w:t>Proposed definitions</w:t>
      </w:r>
      <w:bookmarkEnd w:id="9"/>
      <w:r w:rsidRPr="00181566">
        <w:rPr>
          <w:color w:val="auto"/>
        </w:rPr>
        <w:t xml:space="preserve"> </w:t>
      </w:r>
    </w:p>
    <w:p w:rsidR="00DA3562" w:rsidRDefault="00DA3562" w:rsidP="002E2986">
      <w:pPr>
        <w:jc w:val="both"/>
        <w:rPr>
          <w:rFonts w:ascii="Garamond" w:hAnsi="Garamond"/>
          <w:lang w:val="en-US"/>
        </w:rPr>
      </w:pPr>
    </w:p>
    <w:p w:rsidR="00DA3562" w:rsidRPr="00DA3562" w:rsidRDefault="00DA3562" w:rsidP="002E2986">
      <w:pPr>
        <w:jc w:val="both"/>
        <w:rPr>
          <w:rFonts w:ascii="Garamond" w:hAnsi="Garamond"/>
          <w:lang w:val="en-US"/>
        </w:rPr>
      </w:pPr>
      <w:r>
        <w:rPr>
          <w:rFonts w:ascii="Garamond" w:hAnsi="Garamond"/>
          <w:lang w:val="en-US"/>
        </w:rPr>
        <w:t>Based on the criteria and considerations above, and aiming for language which is deliberately simple and encompassing, the below definitions are proposed</w:t>
      </w:r>
      <w:r w:rsidR="00EA540A">
        <w:rPr>
          <w:rFonts w:ascii="Garamond" w:hAnsi="Garamond"/>
          <w:lang w:val="en-US"/>
        </w:rPr>
        <w:t xml:space="preserve"> for terms Project, Programme and Programme-Based Approach in the context of coordinated humanitarian action</w:t>
      </w:r>
      <w:r>
        <w:rPr>
          <w:rFonts w:ascii="Garamond" w:hAnsi="Garamond"/>
          <w:lang w:val="en-US"/>
        </w:rPr>
        <w:t>:</w:t>
      </w:r>
    </w:p>
    <w:p w:rsidR="003A47F7" w:rsidRPr="00E43641" w:rsidRDefault="003A47F7" w:rsidP="002E2986">
      <w:pPr>
        <w:pStyle w:val="ListParagraph"/>
        <w:jc w:val="both"/>
        <w:rPr>
          <w:rFonts w:ascii="Garamond" w:hAnsi="Garamond"/>
          <w:b/>
          <w:lang w:val="en-US"/>
        </w:rPr>
      </w:pPr>
    </w:p>
    <w:p w:rsidR="003A47F7" w:rsidRPr="003B10E0" w:rsidRDefault="003A47F7" w:rsidP="002E2986">
      <w:pPr>
        <w:jc w:val="both"/>
        <w:rPr>
          <w:rFonts w:ascii="Garamond" w:hAnsi="Garamond"/>
          <w:lang w:val="en-US"/>
        </w:rPr>
      </w:pPr>
      <w:r>
        <w:rPr>
          <w:rFonts w:ascii="Garamond" w:hAnsi="Garamond"/>
          <w:b/>
          <w:lang w:val="en-US"/>
        </w:rPr>
        <w:t xml:space="preserve">Project </w:t>
      </w:r>
      <w:r w:rsidR="003B10E0">
        <w:rPr>
          <w:rFonts w:ascii="Garamond" w:hAnsi="Garamond"/>
          <w:b/>
          <w:lang w:val="en-US"/>
        </w:rPr>
        <w:t>–</w:t>
      </w:r>
      <w:r>
        <w:rPr>
          <w:rFonts w:ascii="Garamond" w:hAnsi="Garamond"/>
          <w:b/>
          <w:lang w:val="en-US"/>
        </w:rPr>
        <w:t xml:space="preserve"> </w:t>
      </w:r>
      <w:r w:rsidR="00EA540A">
        <w:rPr>
          <w:rFonts w:ascii="Garamond" w:hAnsi="Garamond"/>
          <w:lang w:val="en-US"/>
        </w:rPr>
        <w:t>A typically short-range</w:t>
      </w:r>
      <w:r w:rsidR="00EF4652">
        <w:rPr>
          <w:rFonts w:ascii="Garamond" w:hAnsi="Garamond"/>
          <w:lang w:val="en-US"/>
        </w:rPr>
        <w:t xml:space="preserve"> endeavor consisting of one or more aid activities designed to produce a specific </w:t>
      </w:r>
      <w:r w:rsidR="00EF4652" w:rsidRPr="00017905">
        <w:rPr>
          <w:rFonts w:ascii="Garamond" w:hAnsi="Garamond"/>
          <w:i/>
          <w:lang w:val="en-US"/>
        </w:rPr>
        <w:t>output</w:t>
      </w:r>
      <w:r w:rsidR="00EF4652">
        <w:rPr>
          <w:rFonts w:ascii="Garamond" w:hAnsi="Garamond"/>
          <w:lang w:val="en-US"/>
        </w:rPr>
        <w:t xml:space="preserve"> (or outputs)</w:t>
      </w:r>
    </w:p>
    <w:p w:rsidR="003A47F7" w:rsidRDefault="003A47F7" w:rsidP="002E2986">
      <w:pPr>
        <w:jc w:val="both"/>
        <w:rPr>
          <w:rFonts w:ascii="Garamond" w:hAnsi="Garamond"/>
          <w:b/>
          <w:lang w:val="en-US"/>
        </w:rPr>
      </w:pPr>
    </w:p>
    <w:p w:rsidR="003A47F7" w:rsidRDefault="003A47F7" w:rsidP="002E2986">
      <w:pPr>
        <w:jc w:val="both"/>
        <w:rPr>
          <w:rFonts w:ascii="Garamond" w:hAnsi="Garamond"/>
          <w:lang w:val="en-US"/>
        </w:rPr>
      </w:pPr>
      <w:r w:rsidRPr="00E43641">
        <w:rPr>
          <w:rFonts w:ascii="Garamond" w:hAnsi="Garamond"/>
          <w:b/>
          <w:lang w:val="en-US"/>
        </w:rPr>
        <w:t xml:space="preserve">Programme - </w:t>
      </w:r>
      <w:r w:rsidR="00EF4652">
        <w:rPr>
          <w:rFonts w:ascii="Garamond" w:hAnsi="Garamond"/>
          <w:lang w:val="en-US"/>
        </w:rPr>
        <w:t>A</w:t>
      </w:r>
      <w:r w:rsidRPr="00E43641">
        <w:rPr>
          <w:rFonts w:ascii="Garamond" w:hAnsi="Garamond"/>
          <w:lang w:val="en-US"/>
        </w:rPr>
        <w:t xml:space="preserve"> grouping of activities and partners linked </w:t>
      </w:r>
      <w:r>
        <w:rPr>
          <w:rFonts w:ascii="Garamond" w:hAnsi="Garamond"/>
          <w:lang w:val="en-US"/>
        </w:rPr>
        <w:t>within</w:t>
      </w:r>
      <w:r w:rsidRPr="00E43641">
        <w:rPr>
          <w:rFonts w:ascii="Garamond" w:hAnsi="Garamond"/>
          <w:lang w:val="en-US"/>
        </w:rPr>
        <w:t xml:space="preserve"> a </w:t>
      </w:r>
      <w:r w:rsidR="00FC1C86">
        <w:rPr>
          <w:rFonts w:ascii="Garamond" w:hAnsi="Garamond"/>
          <w:lang w:val="en-US"/>
        </w:rPr>
        <w:t xml:space="preserve">cohesive </w:t>
      </w:r>
      <w:r w:rsidRPr="00E43641">
        <w:rPr>
          <w:rFonts w:ascii="Garamond" w:hAnsi="Garamond"/>
          <w:lang w:val="en-US"/>
        </w:rPr>
        <w:t xml:space="preserve">strategy to achieve specific, measurable humanitarian </w:t>
      </w:r>
      <w:r w:rsidRPr="00017905">
        <w:rPr>
          <w:rFonts w:ascii="Garamond" w:hAnsi="Garamond"/>
          <w:i/>
          <w:lang w:val="en-US"/>
        </w:rPr>
        <w:t>outcomes</w:t>
      </w:r>
      <w:r w:rsidRPr="00E43641">
        <w:rPr>
          <w:rFonts w:ascii="Garamond" w:hAnsi="Garamond"/>
          <w:lang w:val="en-US"/>
        </w:rPr>
        <w:t xml:space="preserve"> for a sector or a defined beneficiary population</w:t>
      </w:r>
    </w:p>
    <w:p w:rsidR="00D00484" w:rsidRDefault="00D00484" w:rsidP="002E2986">
      <w:pPr>
        <w:jc w:val="both"/>
        <w:rPr>
          <w:rFonts w:ascii="Garamond" w:hAnsi="Garamond"/>
          <w:lang w:val="en-US"/>
        </w:rPr>
      </w:pPr>
    </w:p>
    <w:p w:rsidR="00017905" w:rsidRPr="00017905" w:rsidRDefault="00FC7C83" w:rsidP="002E2986">
      <w:pPr>
        <w:jc w:val="both"/>
        <w:rPr>
          <w:rFonts w:ascii="Garamond" w:hAnsi="Garamond"/>
          <w:lang w:val="en-US"/>
        </w:rPr>
      </w:pPr>
      <w:r>
        <w:rPr>
          <w:rFonts w:ascii="Garamond" w:hAnsi="Garamond"/>
          <w:lang w:val="en-US"/>
        </w:rPr>
        <w:t>[</w:t>
      </w:r>
      <w:r w:rsidR="00017905" w:rsidRPr="00017905">
        <w:rPr>
          <w:rFonts w:ascii="Garamond" w:hAnsi="Garamond"/>
          <w:lang w:val="en-US"/>
        </w:rPr>
        <w:t xml:space="preserve">Note: in some, but not all, humanitarian contexts, a programme </w:t>
      </w:r>
      <w:r>
        <w:rPr>
          <w:rFonts w:ascii="Garamond" w:hAnsi="Garamond"/>
          <w:lang w:val="en-US"/>
        </w:rPr>
        <w:t>could</w:t>
      </w:r>
      <w:r w:rsidR="00017905" w:rsidRPr="00017905">
        <w:rPr>
          <w:rFonts w:ascii="Garamond" w:hAnsi="Garamond"/>
          <w:lang w:val="en-US"/>
        </w:rPr>
        <w:t xml:space="preserve"> also </w:t>
      </w:r>
      <w:r>
        <w:rPr>
          <w:rFonts w:ascii="Garamond" w:hAnsi="Garamond"/>
          <w:lang w:val="en-US"/>
        </w:rPr>
        <w:t xml:space="preserve">be designed to </w:t>
      </w:r>
      <w:r w:rsidR="00017905" w:rsidRPr="00017905">
        <w:rPr>
          <w:rFonts w:ascii="Garamond" w:hAnsi="Garamond"/>
          <w:lang w:val="en-US"/>
        </w:rPr>
        <w:t xml:space="preserve">work toward impact-level </w:t>
      </w:r>
      <w:r>
        <w:rPr>
          <w:rFonts w:ascii="Garamond" w:hAnsi="Garamond"/>
          <w:lang w:val="en-US"/>
        </w:rPr>
        <w:t>objectives]</w:t>
      </w:r>
    </w:p>
    <w:p w:rsidR="003A47F7" w:rsidRPr="00E43641" w:rsidRDefault="003A47F7" w:rsidP="002E2986">
      <w:pPr>
        <w:ind w:left="360"/>
        <w:jc w:val="both"/>
        <w:rPr>
          <w:rFonts w:ascii="Garamond" w:hAnsi="Garamond"/>
          <w:b/>
          <w:lang w:val="en-US"/>
        </w:rPr>
      </w:pPr>
    </w:p>
    <w:p w:rsidR="003A47F7" w:rsidRPr="00E43641" w:rsidRDefault="003A47F7" w:rsidP="002E2986">
      <w:pPr>
        <w:jc w:val="both"/>
        <w:rPr>
          <w:rFonts w:ascii="Garamond" w:hAnsi="Garamond"/>
          <w:lang w:val="en-US"/>
        </w:rPr>
      </w:pPr>
      <w:r w:rsidRPr="00E43641">
        <w:rPr>
          <w:rFonts w:ascii="Garamond" w:hAnsi="Garamond"/>
          <w:b/>
          <w:lang w:val="en-US"/>
        </w:rPr>
        <w:t xml:space="preserve">Programme-based approach - </w:t>
      </w:r>
      <w:r w:rsidRPr="00E43641">
        <w:rPr>
          <w:rFonts w:ascii="Garamond" w:hAnsi="Garamond"/>
          <w:lang w:val="en-US"/>
        </w:rPr>
        <w:t>A means of strategic planning, resource mobilization and reporting based on programme</w:t>
      </w:r>
      <w:r w:rsidR="00017905">
        <w:rPr>
          <w:rFonts w:ascii="Garamond" w:hAnsi="Garamond"/>
          <w:lang w:val="en-US"/>
        </w:rPr>
        <w:t>s</w:t>
      </w:r>
      <w:r w:rsidRPr="00E43641">
        <w:rPr>
          <w:rFonts w:ascii="Garamond" w:hAnsi="Garamond"/>
          <w:lang w:val="en-US"/>
        </w:rPr>
        <w:t xml:space="preserve"> as the </w:t>
      </w:r>
      <w:r w:rsidR="00017905">
        <w:rPr>
          <w:rFonts w:ascii="Garamond" w:hAnsi="Garamond"/>
          <w:lang w:val="en-US"/>
        </w:rPr>
        <w:t xml:space="preserve">basic unit of </w:t>
      </w:r>
      <w:r w:rsidR="00451EA0">
        <w:rPr>
          <w:rFonts w:ascii="Garamond" w:hAnsi="Garamond"/>
          <w:lang w:val="en-US"/>
        </w:rPr>
        <w:t>organisation</w:t>
      </w:r>
    </w:p>
    <w:p w:rsidR="003A47F7" w:rsidRDefault="003A47F7" w:rsidP="00F35D5C">
      <w:pPr>
        <w:ind w:left="1080"/>
        <w:rPr>
          <w:rFonts w:ascii="Garamond" w:hAnsi="Garamond"/>
          <w:b/>
          <w:color w:val="FF0000"/>
          <w:lang w:val="en-US"/>
        </w:rPr>
      </w:pPr>
    </w:p>
    <w:p w:rsidR="00D00484" w:rsidRDefault="00D00484" w:rsidP="00D00484">
      <w:pPr>
        <w:rPr>
          <w:rFonts w:ascii="Garamond" w:hAnsi="Garamond"/>
          <w:lang w:val="en-US"/>
        </w:rPr>
      </w:pPr>
      <w:r>
        <w:rPr>
          <w:rFonts w:ascii="Garamond" w:hAnsi="Garamond"/>
          <w:lang w:val="en-US"/>
        </w:rPr>
        <w:t xml:space="preserve">As depicted in the figure below, a humanitarian programme may or may not encompass one or more projects, and is primarily defined by is working toward outcomes, or in some cases impacts. </w:t>
      </w:r>
    </w:p>
    <w:p w:rsidR="00D00484" w:rsidRDefault="00D00484" w:rsidP="00D00484">
      <w:pPr>
        <w:rPr>
          <w:rFonts w:ascii="Garamond" w:hAnsi="Garamond"/>
          <w:b/>
          <w:color w:val="FF0000"/>
          <w:sz w:val="22"/>
          <w:szCs w:val="22"/>
          <w:lang w:val="en-US"/>
        </w:rPr>
      </w:pPr>
    </w:p>
    <w:p w:rsidR="00D00484" w:rsidRDefault="00D00484" w:rsidP="00F35D5C">
      <w:pPr>
        <w:ind w:left="1080"/>
        <w:rPr>
          <w:rFonts w:ascii="Garamond" w:hAnsi="Garamond"/>
          <w:b/>
          <w:color w:val="FF0000"/>
          <w:sz w:val="22"/>
          <w:szCs w:val="22"/>
          <w:lang w:val="en-US"/>
        </w:rPr>
      </w:pPr>
    </w:p>
    <w:p w:rsidR="00E20256" w:rsidRDefault="00E20256" w:rsidP="00F35D5C">
      <w:pPr>
        <w:ind w:left="1080"/>
        <w:rPr>
          <w:rFonts w:ascii="Garamond" w:hAnsi="Garamond"/>
          <w:b/>
          <w:color w:val="FF0000"/>
          <w:sz w:val="22"/>
          <w:szCs w:val="22"/>
          <w:lang w:val="en-US"/>
        </w:rPr>
      </w:pPr>
    </w:p>
    <w:p w:rsidR="00E20256" w:rsidRDefault="00E20256" w:rsidP="00F35D5C">
      <w:pPr>
        <w:ind w:left="1080"/>
        <w:rPr>
          <w:rFonts w:ascii="Garamond" w:hAnsi="Garamond"/>
          <w:b/>
          <w:color w:val="FF0000"/>
          <w:sz w:val="22"/>
          <w:szCs w:val="22"/>
          <w:lang w:val="en-US"/>
        </w:rPr>
      </w:pPr>
    </w:p>
    <w:p w:rsidR="00E20256" w:rsidRPr="00E20256" w:rsidRDefault="00E20256" w:rsidP="00E20256">
      <w:pPr>
        <w:rPr>
          <w:rFonts w:ascii="Garamond" w:hAnsi="Garamond"/>
          <w:b/>
          <w:sz w:val="22"/>
          <w:szCs w:val="22"/>
          <w:lang w:val="en-US"/>
        </w:rPr>
      </w:pPr>
      <w:r w:rsidRPr="00E20256">
        <w:rPr>
          <w:rFonts w:ascii="Garamond" w:hAnsi="Garamond"/>
          <w:b/>
          <w:sz w:val="22"/>
          <w:szCs w:val="22"/>
          <w:lang w:val="en-US"/>
        </w:rPr>
        <w:lastRenderedPageBreak/>
        <w:t>Figure 3: Definitions</w:t>
      </w:r>
    </w:p>
    <w:p w:rsidR="00D00484" w:rsidRDefault="00D00484" w:rsidP="00F35D5C">
      <w:pPr>
        <w:rPr>
          <w:rFonts w:ascii="Arial" w:hAnsi="Arial" w:cs="Arial"/>
          <w:b/>
          <w:sz w:val="22"/>
          <w:szCs w:val="22"/>
        </w:rPr>
      </w:pPr>
    </w:p>
    <w:p w:rsidR="00F35D5C" w:rsidRPr="003B10E0" w:rsidRDefault="00181485" w:rsidP="00F35D5C">
      <w:pPr>
        <w:rPr>
          <w:rFonts w:ascii="Arial" w:hAnsi="Arial" w:cs="Arial"/>
          <w:sz w:val="22"/>
          <w:szCs w:val="22"/>
        </w:rPr>
      </w:pPr>
      <w:r w:rsidRPr="00181485">
        <w:rPr>
          <w:rFonts w:ascii="Arial" w:hAnsi="Arial" w:cs="Arial"/>
          <w:b/>
          <w:noProof/>
          <w:sz w:val="22"/>
          <w:szCs w:val="22"/>
          <w:lang w:val="en-US"/>
        </w:rPr>
        <w:pict>
          <v:shapetype id="_x0000_t32" coordsize="21600,21600" o:spt="32" o:oned="t" path="m,l21600,21600e" filled="f">
            <v:path arrowok="t" fillok="f" o:connecttype="none"/>
            <o:lock v:ext="edit" shapetype="t"/>
          </v:shapetype>
          <v:shape id="_x0000_s1028" type="#_x0000_t32" style="position:absolute;margin-left:414.7pt;margin-top:8.35pt;width:0;height:31.7pt;z-index:251659776" o:connectortype="straight">
            <v:stroke endarrow="block"/>
          </v:shape>
        </w:pict>
      </w:r>
      <w:r w:rsidRPr="00181485">
        <w:rPr>
          <w:rFonts w:ascii="Arial" w:hAnsi="Arial" w:cs="Arial"/>
          <w:b/>
          <w:noProof/>
          <w:sz w:val="22"/>
          <w:szCs w:val="22"/>
          <w:lang w:val="en-US"/>
        </w:rPr>
        <w:pict>
          <v:shape id="_x0000_s1027" type="#_x0000_t32" style="position:absolute;margin-left:341pt;margin-top:10.3pt;width:0;height:31.7pt;z-index:251658752" o:connectortype="straight">
            <v:stroke endarrow="block"/>
          </v:shape>
        </w:pict>
      </w:r>
      <w:r w:rsidR="003B10E0">
        <w:rPr>
          <w:rFonts w:ascii="Arial" w:hAnsi="Arial" w:cs="Arial"/>
          <w:b/>
          <w:sz w:val="22"/>
          <w:szCs w:val="22"/>
        </w:rPr>
        <w:t xml:space="preserve">          </w:t>
      </w:r>
      <w:r w:rsidR="003B10E0">
        <w:rPr>
          <w:rFonts w:ascii="Arial" w:hAnsi="Arial" w:cs="Arial"/>
          <w:b/>
          <w:sz w:val="22"/>
          <w:szCs w:val="22"/>
        </w:rPr>
        <w:tab/>
      </w:r>
      <w:r w:rsidR="003B10E0">
        <w:rPr>
          <w:rFonts w:ascii="Arial" w:hAnsi="Arial" w:cs="Arial"/>
          <w:b/>
          <w:sz w:val="22"/>
          <w:szCs w:val="22"/>
        </w:rPr>
        <w:tab/>
        <w:t xml:space="preserve"> </w:t>
      </w:r>
      <w:r w:rsidR="00F35D5C" w:rsidRPr="003B10E0">
        <w:rPr>
          <w:rFonts w:ascii="Arial" w:hAnsi="Arial" w:cs="Arial"/>
          <w:b/>
          <w:sz w:val="22"/>
          <w:szCs w:val="22"/>
        </w:rPr>
        <w:t xml:space="preserve">Programme </w:t>
      </w:r>
      <w:r w:rsidR="003B10E0">
        <w:rPr>
          <w:rFonts w:ascii="Arial" w:hAnsi="Arial" w:cs="Arial"/>
          <w:sz w:val="22"/>
          <w:szCs w:val="22"/>
        </w:rPr>
        <w:t>──────</w:t>
      </w:r>
      <w:r w:rsidR="00F35D5C" w:rsidRPr="003B10E0">
        <w:rPr>
          <w:rFonts w:ascii="Arial" w:hAnsi="Arial" w:cs="Arial"/>
          <w:sz w:val="22"/>
          <w:szCs w:val="22"/>
        </w:rPr>
        <w:t>─</w:t>
      </w:r>
      <w:r w:rsidR="00D06BF1" w:rsidRPr="003B10E0">
        <w:rPr>
          <w:rFonts w:ascii="Arial" w:hAnsi="Arial" w:cs="Arial"/>
          <w:sz w:val="22"/>
          <w:szCs w:val="22"/>
        </w:rPr>
        <w:t>─</w:t>
      </w:r>
      <w:r w:rsidR="00333181" w:rsidRPr="003B10E0">
        <w:rPr>
          <w:rFonts w:ascii="Arial" w:hAnsi="Arial" w:cs="Arial"/>
          <w:sz w:val="22"/>
          <w:szCs w:val="22"/>
        </w:rPr>
        <w:t>─────────────</w:t>
      </w:r>
      <w:r w:rsidR="00F35D5C" w:rsidRPr="003B10E0">
        <w:rPr>
          <w:rFonts w:ascii="Arial" w:hAnsi="Arial" w:cs="Arial"/>
          <w:sz w:val="22"/>
          <w:szCs w:val="22"/>
        </w:rPr>
        <w:t>──</w:t>
      </w:r>
      <w:r w:rsidR="003B10E0">
        <w:rPr>
          <w:rFonts w:ascii="Arial" w:hAnsi="Arial" w:cs="Arial"/>
          <w:sz w:val="22"/>
          <w:szCs w:val="22"/>
        </w:rPr>
        <w:t>───</w:t>
      </w:r>
      <w:r w:rsidR="00333181" w:rsidRPr="003B10E0">
        <w:rPr>
          <w:rFonts w:ascii="Arial" w:hAnsi="Arial" w:cs="Arial"/>
          <w:sz w:val="22"/>
          <w:szCs w:val="22"/>
        </w:rPr>
        <w:t xml:space="preserve"> </w:t>
      </w:r>
      <w:r w:rsidR="00F52682" w:rsidRPr="003B10E0">
        <w:rPr>
          <w:rFonts w:ascii="Arial" w:hAnsi="Arial" w:cs="Arial"/>
          <w:sz w:val="22"/>
          <w:szCs w:val="22"/>
        </w:rPr>
        <w:t>-------------------</w:t>
      </w:r>
    </w:p>
    <w:p w:rsidR="00F35D5C" w:rsidRPr="003B10E0" w:rsidRDefault="00181485" w:rsidP="00FA5EE7">
      <w:pPr>
        <w:rPr>
          <w:rFonts w:ascii="Arial" w:hAnsi="Arial" w:cs="Arial"/>
          <w:sz w:val="22"/>
          <w:szCs w:val="22"/>
        </w:rPr>
      </w:pPr>
      <w:r>
        <w:rPr>
          <w:rFonts w:ascii="Arial" w:hAnsi="Arial" w:cs="Arial"/>
          <w:noProof/>
          <w:sz w:val="22"/>
          <w:szCs w:val="22"/>
          <w:lang w:val="en-US"/>
        </w:rPr>
        <w:pict>
          <v:shape id="_x0000_s1030" type="#_x0000_t32" style="position:absolute;margin-left:74.9pt;margin-top:1.45pt;width:0;height:37.7pt;z-index:251661824" o:connectortype="straight">
            <v:stroke endarrow="block"/>
          </v:shape>
        </w:pict>
      </w:r>
      <w:r w:rsidR="003B10E0">
        <w:rPr>
          <w:rFonts w:ascii="Arial" w:hAnsi="Arial" w:cs="Arial"/>
          <w:sz w:val="22"/>
          <w:szCs w:val="22"/>
        </w:rPr>
        <w:t xml:space="preserve"> </w:t>
      </w:r>
      <w:r w:rsidR="00D06BF1" w:rsidRPr="003B10E0">
        <w:rPr>
          <w:rFonts w:ascii="Arial" w:hAnsi="Arial" w:cs="Arial"/>
          <w:sz w:val="22"/>
          <w:szCs w:val="22"/>
        </w:rPr>
        <w:t xml:space="preserve">                                                                                                          </w:t>
      </w:r>
      <w:r w:rsidR="00FA5EE7" w:rsidRPr="003B10E0">
        <w:rPr>
          <w:rFonts w:ascii="Arial" w:hAnsi="Arial" w:cs="Arial"/>
          <w:sz w:val="22"/>
          <w:szCs w:val="22"/>
        </w:rPr>
        <w:t xml:space="preserve"> </w:t>
      </w:r>
      <w:r w:rsidR="00FA5EE7" w:rsidRPr="003B10E0">
        <w:rPr>
          <w:rFonts w:ascii="Arial" w:hAnsi="Arial" w:cs="Arial"/>
          <w:sz w:val="16"/>
          <w:szCs w:val="16"/>
        </w:rPr>
        <w:t xml:space="preserve"> </w:t>
      </w:r>
      <w:r w:rsidR="00F52682" w:rsidRPr="003B10E0">
        <w:rPr>
          <w:rFonts w:ascii="Arial" w:hAnsi="Arial" w:cs="Arial"/>
          <w:sz w:val="22"/>
          <w:szCs w:val="22"/>
        </w:rPr>
        <w:t xml:space="preserve">                     </w:t>
      </w:r>
      <w:r w:rsidR="00FA5EE7" w:rsidRPr="003B10E0">
        <w:rPr>
          <w:rFonts w:ascii="Arial" w:hAnsi="Arial" w:cs="Arial"/>
          <w:sz w:val="22"/>
          <w:szCs w:val="22"/>
        </w:rPr>
        <w:t xml:space="preserve">  </w:t>
      </w:r>
      <w:r w:rsidR="00F52682" w:rsidRPr="003B10E0">
        <w:rPr>
          <w:rFonts w:ascii="Arial" w:hAnsi="Arial" w:cs="Arial"/>
          <w:sz w:val="22"/>
          <w:szCs w:val="22"/>
        </w:rPr>
        <w:t xml:space="preserve">    </w:t>
      </w:r>
    </w:p>
    <w:p w:rsidR="00F52682" w:rsidRPr="003B10E0" w:rsidRDefault="00181485" w:rsidP="00F35D5C">
      <w:pPr>
        <w:rPr>
          <w:rFonts w:ascii="Arial" w:hAnsi="Arial" w:cs="Arial"/>
          <w:sz w:val="22"/>
          <w:szCs w:val="22"/>
        </w:rPr>
      </w:pPr>
      <w:r w:rsidRPr="00181485">
        <w:rPr>
          <w:rFonts w:ascii="Arial" w:hAnsi="Arial" w:cs="Arial"/>
          <w:noProof/>
          <w:color w:val="17365D" w:themeColor="text2" w:themeShade="BF"/>
          <w:sz w:val="22"/>
          <w:szCs w:val="22"/>
          <w:lang w:val="en-US"/>
        </w:rPr>
        <w:pict>
          <v:shape id="_x0000_s1031" type="#_x0000_t32" style="position:absolute;margin-left:80.65pt;margin-top:11.7pt;width:.6pt;height:14.8pt;flip:x;z-index:251662848" o:connectortype="straight">
            <v:stroke endarrow="block"/>
          </v:shape>
        </w:pict>
      </w:r>
      <w:r w:rsidRPr="00181485">
        <w:rPr>
          <w:rFonts w:ascii="Arial" w:hAnsi="Arial" w:cs="Arial"/>
          <w:b/>
          <w:noProof/>
          <w:sz w:val="22"/>
          <w:szCs w:val="22"/>
          <w:lang w:val="en-US"/>
        </w:rPr>
        <w:pict>
          <v:shape id="_x0000_s1029" type="#_x0000_t32" style="position:absolute;margin-left:262.65pt;margin-top:8.05pt;width:0;height:12.7pt;z-index:251660800" o:connectortype="straight">
            <v:stroke endarrow="block"/>
          </v:shape>
        </w:pict>
      </w:r>
      <w:r w:rsidR="003B10E0">
        <w:rPr>
          <w:rFonts w:ascii="Arial" w:hAnsi="Arial" w:cs="Arial"/>
          <w:b/>
          <w:sz w:val="22"/>
          <w:szCs w:val="22"/>
        </w:rPr>
        <w:t xml:space="preserve">                 </w:t>
      </w:r>
      <w:r w:rsidR="003B10E0">
        <w:rPr>
          <w:rFonts w:ascii="Arial" w:hAnsi="Arial" w:cs="Arial"/>
          <w:b/>
          <w:sz w:val="22"/>
          <w:szCs w:val="22"/>
        </w:rPr>
        <w:tab/>
        <w:t xml:space="preserve">   </w:t>
      </w:r>
      <w:r w:rsidR="00F35D5C" w:rsidRPr="003B10E0">
        <w:rPr>
          <w:rFonts w:ascii="Arial" w:hAnsi="Arial" w:cs="Arial"/>
          <w:b/>
          <w:sz w:val="22"/>
          <w:szCs w:val="22"/>
        </w:rPr>
        <w:t>Project</w:t>
      </w:r>
      <w:r w:rsidR="003A47F7" w:rsidRPr="003B10E0">
        <w:rPr>
          <w:rFonts w:ascii="Arial" w:hAnsi="Arial" w:cs="Arial"/>
          <w:b/>
          <w:sz w:val="22"/>
          <w:szCs w:val="22"/>
        </w:rPr>
        <w:t xml:space="preserve"> </w:t>
      </w:r>
      <w:r w:rsidR="003B10E0">
        <w:rPr>
          <w:rFonts w:ascii="Arial" w:hAnsi="Arial" w:cs="Arial"/>
          <w:sz w:val="22"/>
          <w:szCs w:val="22"/>
        </w:rPr>
        <w:t>──────────────────</w:t>
      </w:r>
      <w:r w:rsidR="00D06BF1" w:rsidRPr="003B10E0">
        <w:rPr>
          <w:rFonts w:ascii="Arial" w:hAnsi="Arial" w:cs="Arial"/>
          <w:sz w:val="22"/>
          <w:szCs w:val="22"/>
        </w:rPr>
        <w:t xml:space="preserve">    </w:t>
      </w:r>
    </w:p>
    <w:p w:rsidR="00F35D5C" w:rsidRPr="003A47F7" w:rsidRDefault="00D06BF1" w:rsidP="00F35D5C">
      <w:pPr>
        <w:rPr>
          <w:rFonts w:ascii="Arial" w:hAnsi="Arial" w:cs="Arial"/>
          <w:color w:val="17365D" w:themeColor="text2" w:themeShade="BF"/>
          <w:sz w:val="22"/>
          <w:szCs w:val="22"/>
        </w:rPr>
      </w:pPr>
      <w:r w:rsidRPr="003A47F7">
        <w:rPr>
          <w:rFonts w:ascii="Arial" w:hAnsi="Arial" w:cs="Arial"/>
          <w:color w:val="17365D" w:themeColor="text2" w:themeShade="BF"/>
          <w:sz w:val="22"/>
          <w:szCs w:val="22"/>
        </w:rPr>
        <w:t xml:space="preserve">                   </w:t>
      </w:r>
      <w:r w:rsidR="00FA5EE7" w:rsidRPr="003A47F7">
        <w:rPr>
          <w:rFonts w:ascii="Arial" w:hAnsi="Arial" w:cs="Arial"/>
          <w:color w:val="17365D" w:themeColor="text2" w:themeShade="BF"/>
          <w:sz w:val="22"/>
          <w:szCs w:val="22"/>
        </w:rPr>
        <w:t xml:space="preserve">                                                               </w:t>
      </w:r>
      <w:r w:rsidR="003B10E0">
        <w:rPr>
          <w:rFonts w:ascii="Arial" w:hAnsi="Arial" w:cs="Arial"/>
          <w:color w:val="17365D" w:themeColor="text2" w:themeShade="BF"/>
          <w:sz w:val="22"/>
          <w:szCs w:val="22"/>
        </w:rPr>
        <w:t xml:space="preserve"> </w:t>
      </w:r>
    </w:p>
    <w:tbl>
      <w:tblPr>
        <w:tblStyle w:val="MediumShading2-Accent11"/>
        <w:tblW w:w="9738" w:type="dxa"/>
        <w:tblLayout w:type="fixed"/>
        <w:tblLook w:val="04A0"/>
      </w:tblPr>
      <w:tblGrid>
        <w:gridCol w:w="1278"/>
        <w:gridCol w:w="90"/>
        <w:gridCol w:w="1710"/>
        <w:gridCol w:w="1710"/>
        <w:gridCol w:w="1530"/>
        <w:gridCol w:w="1710"/>
        <w:gridCol w:w="1710"/>
      </w:tblGrid>
      <w:tr w:rsidR="00F35D5C" w:rsidRPr="00576325" w:rsidTr="000B1521">
        <w:trPr>
          <w:cnfStyle w:val="100000000000"/>
        </w:trPr>
        <w:tc>
          <w:tcPr>
            <w:cnfStyle w:val="001000000100"/>
            <w:tcW w:w="1278" w:type="dxa"/>
          </w:tcPr>
          <w:p w:rsidR="00F35D5C" w:rsidRPr="00576325" w:rsidRDefault="00F35D5C" w:rsidP="00576325">
            <w:pPr>
              <w:rPr>
                <w:rFonts w:ascii="Arial" w:hAnsi="Arial" w:cs="Arial"/>
                <w:sz w:val="22"/>
                <w:szCs w:val="22"/>
              </w:rPr>
            </w:pPr>
          </w:p>
        </w:tc>
        <w:tc>
          <w:tcPr>
            <w:tcW w:w="1800" w:type="dxa"/>
            <w:gridSpan w:val="2"/>
          </w:tcPr>
          <w:p w:rsidR="00F35D5C" w:rsidRPr="00576325" w:rsidRDefault="00F35D5C" w:rsidP="00576325">
            <w:pPr>
              <w:cnfStyle w:val="100000000000"/>
              <w:rPr>
                <w:rFonts w:ascii="Arial" w:hAnsi="Arial" w:cs="Arial"/>
                <w:sz w:val="22"/>
                <w:szCs w:val="22"/>
              </w:rPr>
            </w:pPr>
            <w:r w:rsidRPr="00576325">
              <w:rPr>
                <w:rFonts w:ascii="Arial" w:hAnsi="Arial" w:cs="Arial"/>
                <w:sz w:val="22"/>
                <w:szCs w:val="22"/>
              </w:rPr>
              <w:t>Inputs</w:t>
            </w:r>
          </w:p>
        </w:tc>
        <w:tc>
          <w:tcPr>
            <w:tcW w:w="1710" w:type="dxa"/>
          </w:tcPr>
          <w:p w:rsidR="00F35D5C" w:rsidRPr="00576325" w:rsidRDefault="00F35D5C" w:rsidP="00576325">
            <w:pPr>
              <w:cnfStyle w:val="100000000000"/>
              <w:rPr>
                <w:rFonts w:ascii="Arial" w:hAnsi="Arial" w:cs="Arial"/>
                <w:sz w:val="22"/>
                <w:szCs w:val="22"/>
              </w:rPr>
            </w:pPr>
            <w:r w:rsidRPr="00576325">
              <w:rPr>
                <w:rFonts w:ascii="Arial" w:hAnsi="Arial" w:cs="Arial"/>
                <w:sz w:val="22"/>
                <w:szCs w:val="22"/>
              </w:rPr>
              <w:t>Activities</w:t>
            </w:r>
          </w:p>
        </w:tc>
        <w:tc>
          <w:tcPr>
            <w:tcW w:w="1530" w:type="dxa"/>
          </w:tcPr>
          <w:p w:rsidR="00F35D5C" w:rsidRPr="00576325" w:rsidRDefault="00F35D5C" w:rsidP="00576325">
            <w:pPr>
              <w:cnfStyle w:val="100000000000"/>
              <w:rPr>
                <w:rFonts w:ascii="Arial" w:hAnsi="Arial" w:cs="Arial"/>
                <w:sz w:val="22"/>
                <w:szCs w:val="22"/>
              </w:rPr>
            </w:pPr>
            <w:r w:rsidRPr="00576325">
              <w:rPr>
                <w:rFonts w:ascii="Arial" w:hAnsi="Arial" w:cs="Arial"/>
                <w:sz w:val="22"/>
                <w:szCs w:val="22"/>
              </w:rPr>
              <w:t>Outputs</w:t>
            </w:r>
          </w:p>
        </w:tc>
        <w:tc>
          <w:tcPr>
            <w:tcW w:w="1710" w:type="dxa"/>
          </w:tcPr>
          <w:p w:rsidR="00F35D5C" w:rsidRPr="00576325" w:rsidRDefault="00F35D5C" w:rsidP="00576325">
            <w:pPr>
              <w:cnfStyle w:val="100000000000"/>
              <w:rPr>
                <w:rFonts w:ascii="Arial" w:hAnsi="Arial" w:cs="Arial"/>
                <w:sz w:val="22"/>
                <w:szCs w:val="22"/>
              </w:rPr>
            </w:pPr>
            <w:r w:rsidRPr="00576325">
              <w:rPr>
                <w:rFonts w:ascii="Arial" w:hAnsi="Arial" w:cs="Arial"/>
                <w:sz w:val="22"/>
                <w:szCs w:val="22"/>
              </w:rPr>
              <w:t>Outcomes</w:t>
            </w:r>
          </w:p>
        </w:tc>
        <w:tc>
          <w:tcPr>
            <w:tcW w:w="1710" w:type="dxa"/>
          </w:tcPr>
          <w:p w:rsidR="00F35D5C" w:rsidRPr="00576325" w:rsidRDefault="00F35D5C" w:rsidP="00576325">
            <w:pPr>
              <w:cnfStyle w:val="100000000000"/>
              <w:rPr>
                <w:rFonts w:ascii="Arial" w:hAnsi="Arial" w:cs="Arial"/>
                <w:sz w:val="22"/>
                <w:szCs w:val="22"/>
              </w:rPr>
            </w:pPr>
            <w:r w:rsidRPr="00576325">
              <w:rPr>
                <w:rFonts w:ascii="Arial" w:hAnsi="Arial" w:cs="Arial"/>
                <w:sz w:val="22"/>
                <w:szCs w:val="22"/>
              </w:rPr>
              <w:t>Impacts</w:t>
            </w:r>
          </w:p>
        </w:tc>
      </w:tr>
      <w:tr w:rsidR="00F35D5C" w:rsidRPr="00576325" w:rsidTr="000B1521">
        <w:trPr>
          <w:cnfStyle w:val="000000100000"/>
        </w:trPr>
        <w:tc>
          <w:tcPr>
            <w:cnfStyle w:val="001000000000"/>
            <w:tcW w:w="1368" w:type="dxa"/>
            <w:gridSpan w:val="2"/>
          </w:tcPr>
          <w:p w:rsidR="00F35D5C" w:rsidRPr="00576325" w:rsidRDefault="00F35D5C" w:rsidP="005C5C26">
            <w:pPr>
              <w:rPr>
                <w:rFonts w:ascii="Arial" w:hAnsi="Arial" w:cs="Arial"/>
                <w:sz w:val="20"/>
                <w:szCs w:val="20"/>
              </w:rPr>
            </w:pPr>
            <w:r w:rsidRPr="00576325">
              <w:rPr>
                <w:rFonts w:ascii="Arial" w:hAnsi="Arial" w:cs="Arial"/>
                <w:sz w:val="20"/>
                <w:szCs w:val="20"/>
              </w:rPr>
              <w:t>Definition</w:t>
            </w:r>
          </w:p>
        </w:tc>
        <w:tc>
          <w:tcPr>
            <w:tcW w:w="1710" w:type="dxa"/>
          </w:tcPr>
          <w:p w:rsidR="00F35D5C" w:rsidRPr="00576325" w:rsidRDefault="00F35D5C" w:rsidP="005C5C26">
            <w:pPr>
              <w:cnfStyle w:val="000000100000"/>
              <w:rPr>
                <w:rFonts w:ascii="Arial" w:hAnsi="Arial" w:cs="Arial"/>
                <w:sz w:val="20"/>
                <w:szCs w:val="20"/>
              </w:rPr>
            </w:pPr>
            <w:r w:rsidRPr="00576325">
              <w:rPr>
                <w:rFonts w:ascii="Arial" w:hAnsi="Arial" w:cs="Arial"/>
                <w:sz w:val="20"/>
                <w:szCs w:val="20"/>
              </w:rPr>
              <w:t xml:space="preserve">Resources needed to undertake activities </w:t>
            </w:r>
          </w:p>
        </w:tc>
        <w:tc>
          <w:tcPr>
            <w:tcW w:w="1710" w:type="dxa"/>
          </w:tcPr>
          <w:p w:rsidR="00F35D5C" w:rsidRPr="00576325" w:rsidRDefault="00F35D5C" w:rsidP="005C5C26">
            <w:pPr>
              <w:cnfStyle w:val="000000100000"/>
              <w:rPr>
                <w:rFonts w:ascii="Arial" w:hAnsi="Arial" w:cs="Arial"/>
                <w:sz w:val="20"/>
                <w:szCs w:val="20"/>
              </w:rPr>
            </w:pPr>
            <w:r w:rsidRPr="00576325">
              <w:rPr>
                <w:rFonts w:ascii="Arial" w:hAnsi="Arial" w:cs="Arial"/>
                <w:sz w:val="20"/>
                <w:szCs w:val="20"/>
              </w:rPr>
              <w:t xml:space="preserve">Actions performed for the purpose of aid, as in providing goods or services </w:t>
            </w:r>
          </w:p>
        </w:tc>
        <w:tc>
          <w:tcPr>
            <w:tcW w:w="1530" w:type="dxa"/>
          </w:tcPr>
          <w:p w:rsidR="00F35D5C" w:rsidRPr="00576325" w:rsidRDefault="00F35D5C" w:rsidP="005C5C26">
            <w:pPr>
              <w:cnfStyle w:val="000000100000"/>
              <w:rPr>
                <w:rFonts w:ascii="Arial" w:hAnsi="Arial" w:cs="Arial"/>
                <w:sz w:val="20"/>
                <w:szCs w:val="20"/>
              </w:rPr>
            </w:pPr>
            <w:r w:rsidRPr="00576325">
              <w:rPr>
                <w:rFonts w:ascii="Arial" w:hAnsi="Arial" w:cs="Arial"/>
                <w:sz w:val="20"/>
                <w:szCs w:val="20"/>
              </w:rPr>
              <w:t>Direct and measurable products of activities</w:t>
            </w:r>
          </w:p>
        </w:tc>
        <w:tc>
          <w:tcPr>
            <w:tcW w:w="1710" w:type="dxa"/>
          </w:tcPr>
          <w:p w:rsidR="00F35D5C" w:rsidRDefault="00F35D5C" w:rsidP="005C5C26">
            <w:pPr>
              <w:cnfStyle w:val="000000100000"/>
              <w:rPr>
                <w:rFonts w:ascii="Arial" w:hAnsi="Arial" w:cs="Arial"/>
                <w:sz w:val="20"/>
                <w:szCs w:val="20"/>
              </w:rPr>
            </w:pPr>
            <w:r w:rsidRPr="00576325">
              <w:rPr>
                <w:rFonts w:ascii="Arial" w:hAnsi="Arial" w:cs="Arial"/>
                <w:sz w:val="20"/>
                <w:szCs w:val="20"/>
              </w:rPr>
              <w:t>Longer-term changes resulting from (multiple</w:t>
            </w:r>
            <w:r w:rsidR="000B1521">
              <w:rPr>
                <w:rFonts w:ascii="Arial" w:hAnsi="Arial" w:cs="Arial"/>
                <w:sz w:val="20"/>
                <w:szCs w:val="20"/>
              </w:rPr>
              <w:t>, complementary</w:t>
            </w:r>
            <w:r w:rsidRPr="00576325">
              <w:rPr>
                <w:rFonts w:ascii="Arial" w:hAnsi="Arial" w:cs="Arial"/>
                <w:sz w:val="20"/>
                <w:szCs w:val="20"/>
              </w:rPr>
              <w:t>) outputs</w:t>
            </w:r>
            <w:r w:rsidR="000B1521">
              <w:rPr>
                <w:rFonts w:ascii="Arial" w:hAnsi="Arial" w:cs="Arial"/>
                <w:sz w:val="20"/>
                <w:szCs w:val="20"/>
              </w:rPr>
              <w:t xml:space="preserve"> in one or more sectors</w:t>
            </w:r>
          </w:p>
          <w:p w:rsidR="000B1521" w:rsidRPr="00576325" w:rsidRDefault="000B1521" w:rsidP="005C5C26">
            <w:pPr>
              <w:cnfStyle w:val="000000100000"/>
              <w:rPr>
                <w:rFonts w:ascii="Arial" w:hAnsi="Arial" w:cs="Arial"/>
                <w:sz w:val="20"/>
                <w:szCs w:val="20"/>
              </w:rPr>
            </w:pPr>
          </w:p>
        </w:tc>
        <w:tc>
          <w:tcPr>
            <w:tcW w:w="1710" w:type="dxa"/>
          </w:tcPr>
          <w:p w:rsidR="00F35D5C" w:rsidRPr="00576325" w:rsidRDefault="00F35D5C" w:rsidP="005C5C26">
            <w:pPr>
              <w:cnfStyle w:val="000000100000"/>
              <w:rPr>
                <w:rFonts w:ascii="Arial" w:hAnsi="Arial" w:cs="Arial"/>
                <w:sz w:val="20"/>
                <w:szCs w:val="20"/>
              </w:rPr>
            </w:pPr>
            <w:r w:rsidRPr="00576325">
              <w:rPr>
                <w:rFonts w:ascii="Arial" w:hAnsi="Arial" w:cs="Arial"/>
                <w:sz w:val="20"/>
                <w:szCs w:val="20"/>
              </w:rPr>
              <w:t>Big picture changes attributable to outcomes</w:t>
            </w:r>
          </w:p>
        </w:tc>
      </w:tr>
      <w:tr w:rsidR="00F35D5C" w:rsidRPr="00576325" w:rsidTr="000B1521">
        <w:tc>
          <w:tcPr>
            <w:cnfStyle w:val="001000000000"/>
            <w:tcW w:w="1368" w:type="dxa"/>
            <w:gridSpan w:val="2"/>
          </w:tcPr>
          <w:p w:rsidR="00F35D5C" w:rsidRPr="00576325" w:rsidRDefault="00F35D5C" w:rsidP="005C5C26">
            <w:pPr>
              <w:rPr>
                <w:rFonts w:ascii="Arial" w:hAnsi="Arial" w:cs="Arial"/>
                <w:sz w:val="20"/>
                <w:szCs w:val="20"/>
              </w:rPr>
            </w:pPr>
            <w:r w:rsidRPr="00576325">
              <w:rPr>
                <w:rFonts w:ascii="Arial" w:hAnsi="Arial" w:cs="Arial"/>
                <w:sz w:val="20"/>
                <w:szCs w:val="20"/>
              </w:rPr>
              <w:t>Examples</w:t>
            </w:r>
          </w:p>
        </w:tc>
        <w:tc>
          <w:tcPr>
            <w:tcW w:w="1710" w:type="dxa"/>
          </w:tcPr>
          <w:p w:rsidR="00F35D5C" w:rsidRPr="00F52682" w:rsidRDefault="00F35D5C" w:rsidP="005C5C26">
            <w:pPr>
              <w:cnfStyle w:val="000000000000"/>
              <w:rPr>
                <w:rFonts w:ascii="Arial" w:hAnsi="Arial" w:cs="Arial"/>
                <w:sz w:val="18"/>
                <w:szCs w:val="18"/>
              </w:rPr>
            </w:pPr>
            <w:r w:rsidRPr="00F52682">
              <w:rPr>
                <w:rFonts w:ascii="Arial" w:hAnsi="Arial" w:cs="Arial"/>
                <w:sz w:val="18"/>
                <w:szCs w:val="18"/>
              </w:rPr>
              <w:t>Funding, staff, materials, equipment</w:t>
            </w:r>
          </w:p>
        </w:tc>
        <w:tc>
          <w:tcPr>
            <w:tcW w:w="1710" w:type="dxa"/>
          </w:tcPr>
          <w:p w:rsidR="00F35D5C" w:rsidRPr="00F52682" w:rsidRDefault="00F35D5C" w:rsidP="005C5C26">
            <w:pPr>
              <w:cnfStyle w:val="000000000000"/>
              <w:rPr>
                <w:rFonts w:ascii="Arial" w:hAnsi="Arial" w:cs="Arial"/>
                <w:sz w:val="18"/>
                <w:szCs w:val="18"/>
              </w:rPr>
            </w:pPr>
            <w:r w:rsidRPr="00F52682">
              <w:rPr>
                <w:rFonts w:ascii="Arial" w:hAnsi="Arial" w:cs="Arial"/>
                <w:sz w:val="18"/>
                <w:szCs w:val="18"/>
              </w:rPr>
              <w:t>Distributions, trainings, health interventions, technical assistance, etc.</w:t>
            </w:r>
          </w:p>
        </w:tc>
        <w:tc>
          <w:tcPr>
            <w:tcW w:w="1530" w:type="dxa"/>
          </w:tcPr>
          <w:p w:rsidR="00F35D5C" w:rsidRPr="00F52682" w:rsidRDefault="00F35D5C" w:rsidP="005C5C26">
            <w:pPr>
              <w:cnfStyle w:val="000000000000"/>
              <w:rPr>
                <w:rFonts w:ascii="Arial" w:hAnsi="Arial" w:cs="Arial"/>
                <w:sz w:val="18"/>
                <w:szCs w:val="18"/>
              </w:rPr>
            </w:pPr>
            <w:r w:rsidRPr="00F52682">
              <w:rPr>
                <w:rFonts w:ascii="Arial" w:hAnsi="Arial" w:cs="Arial"/>
                <w:sz w:val="18"/>
                <w:szCs w:val="18"/>
              </w:rPr>
              <w:t>Number of water pumps repaired, tents distributed, TBAs trained, children vaccinated</w:t>
            </w:r>
          </w:p>
        </w:tc>
        <w:tc>
          <w:tcPr>
            <w:tcW w:w="1710" w:type="dxa"/>
          </w:tcPr>
          <w:p w:rsidR="00F35D5C" w:rsidRPr="00F52682" w:rsidRDefault="00F35D5C" w:rsidP="005C5C26">
            <w:pPr>
              <w:cnfStyle w:val="000000000000"/>
              <w:rPr>
                <w:rFonts w:ascii="Arial" w:hAnsi="Arial" w:cs="Arial"/>
                <w:sz w:val="18"/>
                <w:szCs w:val="18"/>
              </w:rPr>
            </w:pPr>
            <w:r w:rsidRPr="00F52682">
              <w:rPr>
                <w:rFonts w:ascii="Arial" w:hAnsi="Arial" w:cs="Arial"/>
                <w:sz w:val="18"/>
                <w:szCs w:val="18"/>
              </w:rPr>
              <w:t>Increases in health care coverage, access to clean water</w:t>
            </w:r>
          </w:p>
        </w:tc>
        <w:tc>
          <w:tcPr>
            <w:tcW w:w="1710" w:type="dxa"/>
          </w:tcPr>
          <w:p w:rsidR="00F35D5C" w:rsidRPr="00F52682" w:rsidRDefault="00F35D5C" w:rsidP="005C5C26">
            <w:pPr>
              <w:cnfStyle w:val="000000000000"/>
              <w:rPr>
                <w:rFonts w:ascii="Arial" w:hAnsi="Arial" w:cs="Arial"/>
                <w:sz w:val="18"/>
                <w:szCs w:val="18"/>
              </w:rPr>
            </w:pPr>
            <w:r w:rsidRPr="00F52682">
              <w:rPr>
                <w:rFonts w:ascii="Arial" w:hAnsi="Arial" w:cs="Arial"/>
                <w:sz w:val="18"/>
                <w:szCs w:val="18"/>
              </w:rPr>
              <w:t>Reduced morbidity and mortality</w:t>
            </w:r>
          </w:p>
        </w:tc>
      </w:tr>
    </w:tbl>
    <w:p w:rsidR="00DA3562" w:rsidRPr="00181BC2" w:rsidRDefault="00BB11DF" w:rsidP="00DA3562">
      <w:pPr>
        <w:tabs>
          <w:tab w:val="left" w:pos="7650"/>
        </w:tabs>
        <w:rPr>
          <w:rFonts w:ascii="Garamond" w:hAnsi="Garamond"/>
          <w:sz w:val="20"/>
          <w:szCs w:val="20"/>
        </w:rPr>
      </w:pPr>
      <w:r w:rsidRPr="00181BC2">
        <w:rPr>
          <w:rFonts w:ascii="Garamond" w:hAnsi="Garamond"/>
          <w:sz w:val="20"/>
          <w:szCs w:val="20"/>
        </w:rPr>
        <w:t>The above proposed definitions were synthesised for the humanitarian context drawing from the following sources:</w:t>
      </w:r>
      <w:r w:rsidR="00CC34CC" w:rsidRPr="00181BC2">
        <w:rPr>
          <w:rFonts w:ascii="Garamond" w:hAnsi="Garamond"/>
          <w:sz w:val="20"/>
          <w:szCs w:val="20"/>
        </w:rPr>
        <w:t xml:space="preserve"> OECD DAC 2002, Hofmann et al (HPG) 2004; </w:t>
      </w:r>
      <w:r w:rsidR="00181BC2" w:rsidRPr="00181BC2">
        <w:rPr>
          <w:rFonts w:ascii="Garamond" w:hAnsi="Garamond"/>
          <w:sz w:val="20"/>
          <w:szCs w:val="20"/>
        </w:rPr>
        <w:t xml:space="preserve">and Innovation Network 2008 </w:t>
      </w:r>
    </w:p>
    <w:p w:rsidR="00DA3562" w:rsidRDefault="00DA3562" w:rsidP="00DA3562">
      <w:pPr>
        <w:tabs>
          <w:tab w:val="left" w:pos="7650"/>
        </w:tabs>
        <w:rPr>
          <w:lang w:val="en-US"/>
        </w:rPr>
      </w:pPr>
    </w:p>
    <w:p w:rsidR="00312789" w:rsidRPr="00181566" w:rsidRDefault="00312789" w:rsidP="00312789">
      <w:pPr>
        <w:pStyle w:val="Heading3"/>
        <w:rPr>
          <w:color w:val="auto"/>
        </w:rPr>
      </w:pPr>
      <w:bookmarkStart w:id="10" w:name="_Toc294473628"/>
      <w:r>
        <w:rPr>
          <w:color w:val="auto"/>
        </w:rPr>
        <w:t>2.2.2 Other terms for clarification</w:t>
      </w:r>
      <w:bookmarkEnd w:id="10"/>
    </w:p>
    <w:p w:rsidR="00DA3562" w:rsidRPr="00DA3562" w:rsidRDefault="00DA3562" w:rsidP="00D00484">
      <w:pPr>
        <w:tabs>
          <w:tab w:val="left" w:pos="7650"/>
        </w:tabs>
        <w:jc w:val="both"/>
        <w:rPr>
          <w:rFonts w:ascii="Garamond" w:hAnsi="Garamond"/>
          <w:lang w:val="en-US"/>
        </w:rPr>
      </w:pPr>
      <w:r w:rsidRPr="00DA3562">
        <w:rPr>
          <w:rFonts w:ascii="Garamond" w:hAnsi="Garamond"/>
          <w:lang w:val="en-US"/>
        </w:rPr>
        <w:t>If the above definitions are</w:t>
      </w:r>
      <w:r w:rsidR="00312789">
        <w:rPr>
          <w:rFonts w:ascii="Garamond" w:hAnsi="Garamond"/>
          <w:lang w:val="en-US"/>
        </w:rPr>
        <w:t xml:space="preserve"> accepted</w:t>
      </w:r>
      <w:r w:rsidRPr="00DA3562">
        <w:rPr>
          <w:rFonts w:ascii="Garamond" w:hAnsi="Garamond"/>
          <w:lang w:val="en-US"/>
        </w:rPr>
        <w:t xml:space="preserve">, </w:t>
      </w:r>
      <w:r>
        <w:rPr>
          <w:rFonts w:ascii="Garamond" w:hAnsi="Garamond"/>
          <w:lang w:val="en-US"/>
        </w:rPr>
        <w:t>and a programme-based approach is defined primarily by</w:t>
      </w:r>
      <w:r w:rsidR="00312789">
        <w:rPr>
          <w:rFonts w:ascii="Garamond" w:hAnsi="Garamond"/>
          <w:lang w:val="en-US"/>
        </w:rPr>
        <w:t xml:space="preserve"> a strategy to achieve </w:t>
      </w:r>
      <w:r>
        <w:rPr>
          <w:rFonts w:ascii="Garamond" w:hAnsi="Garamond"/>
          <w:lang w:val="en-US"/>
        </w:rPr>
        <w:t xml:space="preserve">results at the </w:t>
      </w:r>
      <w:r w:rsidRPr="00312789">
        <w:rPr>
          <w:rFonts w:ascii="Garamond" w:hAnsi="Garamond"/>
          <w:b/>
          <w:lang w:val="en-US"/>
        </w:rPr>
        <w:t>outcome</w:t>
      </w:r>
      <w:r>
        <w:rPr>
          <w:rFonts w:ascii="Garamond" w:hAnsi="Garamond"/>
          <w:lang w:val="en-US"/>
        </w:rPr>
        <w:t xml:space="preserve"> level, the</w:t>
      </w:r>
      <w:r w:rsidR="00C42EBB">
        <w:rPr>
          <w:rFonts w:ascii="Garamond" w:hAnsi="Garamond"/>
          <w:lang w:val="en-US"/>
        </w:rPr>
        <w:t xml:space="preserve"> key question</w:t>
      </w:r>
      <w:r>
        <w:rPr>
          <w:rFonts w:ascii="Garamond" w:hAnsi="Garamond"/>
          <w:lang w:val="en-US"/>
        </w:rPr>
        <w:t xml:space="preserve"> become</w:t>
      </w:r>
      <w:r w:rsidR="00C42EBB">
        <w:rPr>
          <w:rFonts w:ascii="Garamond" w:hAnsi="Garamond"/>
          <w:lang w:val="en-US"/>
        </w:rPr>
        <w:t>s</w:t>
      </w:r>
      <w:r>
        <w:rPr>
          <w:rFonts w:ascii="Garamond" w:hAnsi="Garamond"/>
          <w:lang w:val="en-US"/>
        </w:rPr>
        <w:t xml:space="preserve"> whether such an approach can be used within the existing financing me</w:t>
      </w:r>
      <w:r w:rsidR="00312789">
        <w:rPr>
          <w:rFonts w:ascii="Garamond" w:hAnsi="Garamond"/>
          <w:lang w:val="en-US"/>
        </w:rPr>
        <w:t>chanisms and the cluster system</w:t>
      </w:r>
      <w:r>
        <w:rPr>
          <w:rFonts w:ascii="Garamond" w:hAnsi="Garamond"/>
          <w:lang w:val="en-US"/>
        </w:rPr>
        <w:t xml:space="preserve"> upon which they are organized.  </w:t>
      </w:r>
      <w:r w:rsidR="00C42EBB">
        <w:rPr>
          <w:rFonts w:ascii="Garamond" w:hAnsi="Garamond"/>
          <w:lang w:val="en-US"/>
        </w:rPr>
        <w:t xml:space="preserve">Before the </w:t>
      </w:r>
      <w:r>
        <w:rPr>
          <w:rFonts w:ascii="Garamond" w:hAnsi="Garamond"/>
          <w:lang w:val="en-US"/>
        </w:rPr>
        <w:t>following section</w:t>
      </w:r>
      <w:r w:rsidR="00C42EBB">
        <w:rPr>
          <w:rFonts w:ascii="Garamond" w:hAnsi="Garamond"/>
          <w:lang w:val="en-US"/>
        </w:rPr>
        <w:t xml:space="preserve"> takes this up, it is worthwhile to seek clarity on other terms frequently heard in the debate,</w:t>
      </w:r>
      <w:r w:rsidR="00E0303B">
        <w:rPr>
          <w:rFonts w:ascii="Garamond" w:hAnsi="Garamond"/>
          <w:lang w:val="en-US"/>
        </w:rPr>
        <w:t xml:space="preserve"> </w:t>
      </w:r>
      <w:r w:rsidR="00D00484">
        <w:rPr>
          <w:rFonts w:ascii="Garamond" w:hAnsi="Garamond"/>
          <w:lang w:val="en-US"/>
        </w:rPr>
        <w:t>of</w:t>
      </w:r>
      <w:r w:rsidR="00E0303B">
        <w:rPr>
          <w:rFonts w:ascii="Garamond" w:hAnsi="Garamond"/>
          <w:lang w:val="en-US"/>
        </w:rPr>
        <w:t xml:space="preserve"> </w:t>
      </w:r>
      <w:r w:rsidR="00C42EBB">
        <w:rPr>
          <w:rFonts w:ascii="Garamond" w:hAnsi="Garamond"/>
          <w:lang w:val="en-US"/>
        </w:rPr>
        <w:t>which actors have differing understandings</w:t>
      </w:r>
      <w:r w:rsidR="00E0303B">
        <w:rPr>
          <w:rFonts w:ascii="Garamond" w:hAnsi="Garamond"/>
          <w:lang w:val="en-US"/>
        </w:rPr>
        <w:t>, namely: predictability, flexibility, earmarking and prioritization.</w:t>
      </w:r>
      <w:r w:rsidR="00F71005">
        <w:rPr>
          <w:rFonts w:ascii="Garamond" w:hAnsi="Garamond"/>
          <w:lang w:val="en-US"/>
        </w:rPr>
        <w:t xml:space="preserve">  </w:t>
      </w:r>
    </w:p>
    <w:p w:rsidR="001A4C6D" w:rsidRDefault="001A4C6D" w:rsidP="001A4C6D">
      <w:pPr>
        <w:rPr>
          <w:lang w:val="en-US"/>
        </w:rPr>
      </w:pPr>
    </w:p>
    <w:p w:rsidR="003C1EA0" w:rsidRPr="00D00484" w:rsidRDefault="003C1EA0" w:rsidP="00452092">
      <w:pPr>
        <w:pStyle w:val="ListParagraph"/>
        <w:numPr>
          <w:ilvl w:val="0"/>
          <w:numId w:val="34"/>
        </w:numPr>
        <w:rPr>
          <w:lang w:val="en-US"/>
        </w:rPr>
      </w:pPr>
      <w:r w:rsidRPr="00FA53F9">
        <w:rPr>
          <w:rFonts w:ascii="Garamond" w:hAnsi="Garamond"/>
        </w:rPr>
        <w:t>Predictability</w:t>
      </w:r>
      <w:r w:rsidR="00681C57">
        <w:rPr>
          <w:rFonts w:ascii="Garamond" w:hAnsi="Garamond"/>
        </w:rPr>
        <w:t xml:space="preserve"> -</w:t>
      </w:r>
      <w:r w:rsidR="00452092">
        <w:rPr>
          <w:rFonts w:ascii="Garamond" w:hAnsi="Garamond"/>
        </w:rPr>
        <w:t xml:space="preserve">the availability of </w:t>
      </w:r>
      <w:r w:rsidR="00FA53F9">
        <w:rPr>
          <w:rFonts w:ascii="Garamond" w:hAnsi="Garamond"/>
        </w:rPr>
        <w:t>advance</w:t>
      </w:r>
      <w:r w:rsidRPr="00FA53F9">
        <w:rPr>
          <w:rFonts w:ascii="Garamond" w:hAnsi="Garamond"/>
        </w:rPr>
        <w:t>, unearmarked funding</w:t>
      </w:r>
      <w:r w:rsidR="00681C57">
        <w:rPr>
          <w:rFonts w:ascii="Garamond" w:hAnsi="Garamond"/>
        </w:rPr>
        <w:t xml:space="preserve"> allowing for preparedness and planning</w:t>
      </w:r>
    </w:p>
    <w:p w:rsidR="00D00484" w:rsidRPr="00FA53F9" w:rsidRDefault="00D00484" w:rsidP="00D00484">
      <w:pPr>
        <w:pStyle w:val="ListParagraph"/>
        <w:ind w:left="360"/>
        <w:rPr>
          <w:lang w:val="en-US"/>
        </w:rPr>
      </w:pPr>
    </w:p>
    <w:p w:rsidR="003C1EA0" w:rsidRDefault="003C1EA0" w:rsidP="00452092">
      <w:pPr>
        <w:pStyle w:val="ListParagraph"/>
        <w:numPr>
          <w:ilvl w:val="0"/>
          <w:numId w:val="34"/>
        </w:numPr>
        <w:rPr>
          <w:rFonts w:ascii="Garamond" w:hAnsi="Garamond"/>
        </w:rPr>
      </w:pPr>
      <w:r>
        <w:rPr>
          <w:rFonts w:ascii="Garamond" w:hAnsi="Garamond"/>
        </w:rPr>
        <w:t>F</w:t>
      </w:r>
      <w:r w:rsidRPr="00BC7619">
        <w:rPr>
          <w:rFonts w:ascii="Garamond" w:hAnsi="Garamond"/>
        </w:rPr>
        <w:t xml:space="preserve">lexibility </w:t>
      </w:r>
      <w:r w:rsidR="00452092">
        <w:rPr>
          <w:rFonts w:ascii="Garamond" w:hAnsi="Garamond"/>
        </w:rPr>
        <w:t xml:space="preserve"> - the autonomy to decide on priorities and resource allocations independent of the funding source</w:t>
      </w:r>
    </w:p>
    <w:p w:rsidR="00FD7609" w:rsidRDefault="00FD7609" w:rsidP="00FD7609">
      <w:pPr>
        <w:pStyle w:val="ListParagraph"/>
        <w:ind w:left="1440"/>
        <w:rPr>
          <w:rFonts w:ascii="Garamond" w:hAnsi="Garamond"/>
        </w:rPr>
      </w:pPr>
    </w:p>
    <w:p w:rsidR="003C1EA0" w:rsidRPr="00312789" w:rsidRDefault="00312789" w:rsidP="00D00484">
      <w:pPr>
        <w:tabs>
          <w:tab w:val="left" w:pos="7650"/>
        </w:tabs>
        <w:spacing w:after="200" w:line="276" w:lineRule="auto"/>
        <w:jc w:val="both"/>
        <w:rPr>
          <w:rFonts w:ascii="Garamond" w:hAnsi="Garamond"/>
          <w:lang w:val="en-US"/>
        </w:rPr>
      </w:pPr>
      <w:r>
        <w:rPr>
          <w:rFonts w:ascii="Garamond" w:hAnsi="Garamond"/>
          <w:lang w:val="en-US"/>
        </w:rPr>
        <w:t xml:space="preserve">The confusion with these terms comes not from their basic definitions, which all actors </w:t>
      </w:r>
      <w:r w:rsidR="00D00484">
        <w:rPr>
          <w:rFonts w:ascii="Garamond" w:hAnsi="Garamond"/>
          <w:lang w:val="en-US"/>
        </w:rPr>
        <w:t xml:space="preserve">generally </w:t>
      </w:r>
      <w:r>
        <w:rPr>
          <w:rFonts w:ascii="Garamond" w:hAnsi="Garamond"/>
          <w:lang w:val="en-US"/>
        </w:rPr>
        <w:t xml:space="preserve">share, but rather at what level one is speaking.  </w:t>
      </w:r>
      <w:r w:rsidR="00452092">
        <w:rPr>
          <w:rFonts w:ascii="Garamond" w:hAnsi="Garamond"/>
        </w:rPr>
        <w:t>P</w:t>
      </w:r>
      <w:r w:rsidR="003C1EA0" w:rsidRPr="008F14DA">
        <w:rPr>
          <w:rFonts w:ascii="Garamond" w:hAnsi="Garamond"/>
        </w:rPr>
        <w:t xml:space="preserve">redictability and flexibility </w:t>
      </w:r>
      <w:r w:rsidR="00452092">
        <w:rPr>
          <w:rFonts w:ascii="Garamond" w:hAnsi="Garamond"/>
        </w:rPr>
        <w:t xml:space="preserve">are principles of Good Humanitarian Donorship that </w:t>
      </w:r>
      <w:r w:rsidR="00581176">
        <w:rPr>
          <w:rFonts w:ascii="Garamond" w:hAnsi="Garamond"/>
        </w:rPr>
        <w:t xml:space="preserve">the new humanitarian financing mechanisms were designed to enable.  The instruments allow for large volumes of unearmarked funding to be </w:t>
      </w:r>
      <w:r w:rsidR="00974ACA">
        <w:rPr>
          <w:rFonts w:ascii="Garamond" w:hAnsi="Garamond"/>
        </w:rPr>
        <w:t>made available</w:t>
      </w:r>
      <w:r w:rsidR="00D00484">
        <w:rPr>
          <w:rFonts w:ascii="Garamond" w:hAnsi="Garamond"/>
        </w:rPr>
        <w:t xml:space="preserve"> in-country </w:t>
      </w:r>
      <w:r w:rsidR="00581176">
        <w:rPr>
          <w:rFonts w:ascii="Garamond" w:hAnsi="Garamond"/>
        </w:rPr>
        <w:t xml:space="preserve">for priority, underserved, and unforeseen humanitarian needs.  This has created predictability and flexibility for the overall system, with allocations made on the basis of need by the Humanitarian Coordinator in consultation with the country team and/or interagency advisory board.  </w:t>
      </w:r>
      <w:r w:rsidR="003C1EA0" w:rsidRPr="008F14DA">
        <w:rPr>
          <w:rFonts w:ascii="Garamond" w:hAnsi="Garamond"/>
        </w:rPr>
        <w:t>At the same time, agencies</w:t>
      </w:r>
      <w:r w:rsidR="00581176">
        <w:rPr>
          <w:rFonts w:ascii="Garamond" w:hAnsi="Garamond"/>
        </w:rPr>
        <w:t xml:space="preserve"> perceive </w:t>
      </w:r>
      <w:r w:rsidR="003C1EA0" w:rsidRPr="008F14DA">
        <w:rPr>
          <w:rFonts w:ascii="Garamond" w:hAnsi="Garamond"/>
        </w:rPr>
        <w:t xml:space="preserve">that their own </w:t>
      </w:r>
      <w:r w:rsidR="00581176">
        <w:rPr>
          <w:rFonts w:ascii="Garamond" w:hAnsi="Garamond"/>
        </w:rPr>
        <w:t xml:space="preserve">individual </w:t>
      </w:r>
      <w:r w:rsidR="003C1EA0" w:rsidRPr="008F14DA">
        <w:rPr>
          <w:rFonts w:ascii="Garamond" w:hAnsi="Garamond"/>
        </w:rPr>
        <w:t xml:space="preserve">funding predictability and </w:t>
      </w:r>
      <w:r w:rsidR="008D0DC2">
        <w:rPr>
          <w:rFonts w:ascii="Garamond" w:hAnsi="Garamond"/>
        </w:rPr>
        <w:t>programme</w:t>
      </w:r>
      <w:r w:rsidR="003C1EA0" w:rsidRPr="008F14DA">
        <w:rPr>
          <w:rFonts w:ascii="Garamond" w:hAnsi="Garamond"/>
        </w:rPr>
        <w:t xml:space="preserve"> flexibility have</w:t>
      </w:r>
      <w:r w:rsidR="00581176">
        <w:rPr>
          <w:rFonts w:ascii="Garamond" w:hAnsi="Garamond"/>
        </w:rPr>
        <w:t xml:space="preserve"> been reduced by the CERF and common funds due to the granular nature of the proposal and </w:t>
      </w:r>
      <w:r w:rsidR="00581176">
        <w:rPr>
          <w:rFonts w:ascii="Garamond" w:hAnsi="Garamond"/>
        </w:rPr>
        <w:lastRenderedPageBreak/>
        <w:t>allocation processes</w:t>
      </w:r>
      <w:r w:rsidR="003C1EA0" w:rsidRPr="008F14DA">
        <w:rPr>
          <w:rFonts w:ascii="Garamond" w:hAnsi="Garamond"/>
        </w:rPr>
        <w:t xml:space="preserve">.  </w:t>
      </w:r>
      <w:r w:rsidR="00581176">
        <w:rPr>
          <w:rFonts w:ascii="Garamond" w:hAnsi="Garamond"/>
        </w:rPr>
        <w:t xml:space="preserve">Their ability to decide priorities within their own </w:t>
      </w:r>
      <w:r w:rsidR="00EC5B39">
        <w:rPr>
          <w:rFonts w:ascii="Garamond" w:hAnsi="Garamond"/>
        </w:rPr>
        <w:t>programmes</w:t>
      </w:r>
      <w:r w:rsidR="00581176">
        <w:rPr>
          <w:rFonts w:ascii="Garamond" w:hAnsi="Garamond"/>
        </w:rPr>
        <w:t xml:space="preserve"> and allocate to activities as they see fit have been reduced.  Donor funding to the CERF and common funds are by definition unearmarked, because the </w:t>
      </w:r>
      <w:r w:rsidR="0036053F">
        <w:rPr>
          <w:rFonts w:ascii="Garamond" w:hAnsi="Garamond"/>
        </w:rPr>
        <w:t>HC makes the allocation decisions</w:t>
      </w:r>
      <w:r w:rsidR="00581176">
        <w:rPr>
          <w:rFonts w:ascii="Garamond" w:hAnsi="Garamond"/>
        </w:rPr>
        <w:t xml:space="preserve">.  </w:t>
      </w:r>
      <w:r w:rsidR="0036053F">
        <w:rPr>
          <w:rFonts w:ascii="Garamond" w:hAnsi="Garamond"/>
        </w:rPr>
        <w:t>For agencies,</w:t>
      </w:r>
      <w:r w:rsidR="00581176">
        <w:rPr>
          <w:rFonts w:ascii="Garamond" w:hAnsi="Garamond"/>
        </w:rPr>
        <w:t xml:space="preserve"> some </w:t>
      </w:r>
      <w:r w:rsidR="0036053F">
        <w:rPr>
          <w:rFonts w:ascii="Garamond" w:hAnsi="Garamond"/>
        </w:rPr>
        <w:t xml:space="preserve">say, this </w:t>
      </w:r>
      <w:r w:rsidR="00E37EB7">
        <w:rPr>
          <w:rFonts w:ascii="Garamond" w:hAnsi="Garamond"/>
        </w:rPr>
        <w:t>amounts to</w:t>
      </w:r>
      <w:r w:rsidR="0036053F">
        <w:rPr>
          <w:rFonts w:ascii="Garamond" w:hAnsi="Garamond"/>
        </w:rPr>
        <w:t xml:space="preserve"> merely a secondary form of </w:t>
      </w:r>
      <w:r w:rsidR="00581176">
        <w:rPr>
          <w:rFonts w:ascii="Garamond" w:hAnsi="Garamond"/>
        </w:rPr>
        <w:t>earmarking</w:t>
      </w:r>
      <w:r w:rsidR="0036053F">
        <w:rPr>
          <w:rFonts w:ascii="Garamond" w:hAnsi="Garamond"/>
        </w:rPr>
        <w:t>, but looked at from the system-level</w:t>
      </w:r>
      <w:r w:rsidR="00E37EB7">
        <w:rPr>
          <w:rFonts w:ascii="Garamond" w:hAnsi="Garamond"/>
        </w:rPr>
        <w:t xml:space="preserve"> perspective</w:t>
      </w:r>
      <w:r w:rsidR="0036053F">
        <w:rPr>
          <w:rFonts w:ascii="Garamond" w:hAnsi="Garamond"/>
        </w:rPr>
        <w:t xml:space="preserve"> it is a necessary process of prioritization.</w:t>
      </w:r>
    </w:p>
    <w:p w:rsidR="0036053F" w:rsidRDefault="000D64EB" w:rsidP="000D64EB">
      <w:pPr>
        <w:jc w:val="both"/>
        <w:rPr>
          <w:rFonts w:ascii="Garamond" w:hAnsi="Garamond"/>
        </w:rPr>
      </w:pPr>
      <w:r>
        <w:rPr>
          <w:rFonts w:ascii="Garamond" w:hAnsi="Garamond"/>
        </w:rPr>
        <w:t>To summarize,</w:t>
      </w:r>
      <w:r w:rsidR="00312789">
        <w:rPr>
          <w:rFonts w:ascii="Garamond" w:hAnsi="Garamond"/>
        </w:rPr>
        <w:t xml:space="preserve"> the common humanitarian financing tools have been credited for enhancing flexibility and predictability by some, and blamed for reducing flexibility and predictability by others.  Both </w:t>
      </w:r>
      <w:r w:rsidR="0036053F">
        <w:rPr>
          <w:rFonts w:ascii="Garamond" w:hAnsi="Garamond"/>
        </w:rPr>
        <w:t xml:space="preserve">statements </w:t>
      </w:r>
      <w:r w:rsidR="0036053F" w:rsidRPr="008F14DA">
        <w:rPr>
          <w:rFonts w:ascii="Garamond" w:hAnsi="Garamond"/>
        </w:rPr>
        <w:t>are true</w:t>
      </w:r>
      <w:r w:rsidR="00312789">
        <w:rPr>
          <w:rFonts w:ascii="Garamond" w:hAnsi="Garamond"/>
        </w:rPr>
        <w:t>;</w:t>
      </w:r>
      <w:r w:rsidR="0036053F">
        <w:rPr>
          <w:rFonts w:ascii="Garamond" w:hAnsi="Garamond"/>
        </w:rPr>
        <w:t xml:space="preserve"> with establishment of the common humanitarian financing mechanisms </w:t>
      </w:r>
      <w:r w:rsidR="0036053F" w:rsidRPr="008F14DA">
        <w:rPr>
          <w:rFonts w:ascii="Garamond" w:hAnsi="Garamond"/>
        </w:rPr>
        <w:t>the trade-off has been made in favour of the aggregate</w:t>
      </w:r>
      <w:r w:rsidR="0036053F">
        <w:rPr>
          <w:rFonts w:ascii="Garamond" w:hAnsi="Garamond"/>
        </w:rPr>
        <w:t>, or system-level.</w:t>
      </w:r>
      <w:r>
        <w:rPr>
          <w:rFonts w:ascii="Garamond" w:hAnsi="Garamond"/>
        </w:rPr>
        <w:t xml:space="preserve"> </w:t>
      </w:r>
      <w:r w:rsidR="0036053F">
        <w:rPr>
          <w:rFonts w:ascii="Garamond" w:hAnsi="Garamond"/>
        </w:rPr>
        <w:t xml:space="preserve">  By enhancing predictability and flexibility at the </w:t>
      </w:r>
      <w:r>
        <w:rPr>
          <w:rFonts w:ascii="Garamond" w:hAnsi="Garamond"/>
        </w:rPr>
        <w:t>level of the overall system</w:t>
      </w:r>
      <w:r w:rsidR="0036053F">
        <w:rPr>
          <w:rFonts w:ascii="Garamond" w:hAnsi="Garamond"/>
        </w:rPr>
        <w:t xml:space="preserve">, it has arguably detracted from predictability and flexibility at the individual agency level. </w:t>
      </w:r>
      <w:r w:rsidR="00344077">
        <w:rPr>
          <w:rFonts w:ascii="Garamond" w:hAnsi="Garamond"/>
        </w:rPr>
        <w:t xml:space="preserve"> </w:t>
      </w:r>
      <w:r w:rsidR="00655D6A">
        <w:rPr>
          <w:rFonts w:ascii="Garamond" w:hAnsi="Garamond"/>
        </w:rPr>
        <w:t xml:space="preserve">If these two perspectives cannot be reconciled, a common approach will be exceedingly difficult to forge.  At the very least it should be clear within the approach </w:t>
      </w:r>
      <w:r w:rsidR="00344077">
        <w:rPr>
          <w:rFonts w:ascii="Garamond" w:hAnsi="Garamond"/>
        </w:rPr>
        <w:t>at which level the benefits will accrue</w:t>
      </w:r>
      <w:r w:rsidR="00655D6A">
        <w:rPr>
          <w:rFonts w:ascii="Garamond" w:hAnsi="Garamond"/>
        </w:rPr>
        <w:t>.</w:t>
      </w:r>
    </w:p>
    <w:p w:rsidR="003A7AE7" w:rsidRDefault="003A7AE7" w:rsidP="000D64EB">
      <w:pPr>
        <w:jc w:val="both"/>
        <w:rPr>
          <w:rFonts w:ascii="Garamond" w:hAnsi="Garamond"/>
        </w:rPr>
      </w:pPr>
    </w:p>
    <w:p w:rsidR="006E54A8" w:rsidRDefault="00FD7609" w:rsidP="000D64EB">
      <w:pPr>
        <w:jc w:val="both"/>
        <w:rPr>
          <w:rFonts w:ascii="Garamond" w:hAnsi="Garamond"/>
        </w:rPr>
      </w:pPr>
      <w:r>
        <w:rPr>
          <w:rFonts w:ascii="Garamond" w:hAnsi="Garamond"/>
        </w:rPr>
        <w:t>The next</w:t>
      </w:r>
      <w:r w:rsidR="00C42EBB">
        <w:rPr>
          <w:rFonts w:ascii="Garamond" w:hAnsi="Garamond"/>
        </w:rPr>
        <w:t xml:space="preserve"> section will examine the </w:t>
      </w:r>
      <w:r>
        <w:rPr>
          <w:rFonts w:ascii="Garamond" w:hAnsi="Garamond"/>
        </w:rPr>
        <w:t>current modalities and attempt to identify</w:t>
      </w:r>
      <w:r w:rsidR="0065395A" w:rsidRPr="00FD7609">
        <w:rPr>
          <w:rFonts w:ascii="Garamond" w:hAnsi="Garamond"/>
        </w:rPr>
        <w:t xml:space="preserve"> problems </w:t>
      </w:r>
      <w:r>
        <w:rPr>
          <w:rFonts w:ascii="Garamond" w:hAnsi="Garamond"/>
        </w:rPr>
        <w:t>with</w:t>
      </w:r>
      <w:r w:rsidR="0065395A" w:rsidRPr="00FD7609">
        <w:rPr>
          <w:rFonts w:ascii="Garamond" w:hAnsi="Garamond"/>
        </w:rPr>
        <w:t xml:space="preserve"> them, </w:t>
      </w:r>
      <w:r w:rsidR="000D64EB">
        <w:rPr>
          <w:rFonts w:ascii="Garamond" w:hAnsi="Garamond"/>
        </w:rPr>
        <w:t xml:space="preserve">discuss </w:t>
      </w:r>
      <w:r w:rsidR="0065395A" w:rsidRPr="00FD7609">
        <w:rPr>
          <w:rFonts w:ascii="Garamond" w:hAnsi="Garamond"/>
        </w:rPr>
        <w:t>what is possible for a program</w:t>
      </w:r>
      <w:r w:rsidR="008D0DC2">
        <w:rPr>
          <w:rFonts w:ascii="Garamond" w:hAnsi="Garamond"/>
        </w:rPr>
        <w:t>me-</w:t>
      </w:r>
      <w:r w:rsidR="0065395A" w:rsidRPr="00FD7609">
        <w:rPr>
          <w:rFonts w:ascii="Garamond" w:hAnsi="Garamond"/>
        </w:rPr>
        <w:t>based approach to address</w:t>
      </w:r>
      <w:r>
        <w:rPr>
          <w:rFonts w:ascii="Garamond" w:hAnsi="Garamond"/>
        </w:rPr>
        <w:t xml:space="preserve">, how </w:t>
      </w:r>
      <w:r w:rsidR="000D64EB">
        <w:rPr>
          <w:rFonts w:ascii="Garamond" w:hAnsi="Garamond"/>
        </w:rPr>
        <w:t>could it potentially</w:t>
      </w:r>
      <w:r>
        <w:rPr>
          <w:rFonts w:ascii="Garamond" w:hAnsi="Garamond"/>
        </w:rPr>
        <w:t xml:space="preserve"> enhance effectiveness of humanitarian response and increase efficiencies in</w:t>
      </w:r>
      <w:r w:rsidR="00E4002A">
        <w:rPr>
          <w:rFonts w:ascii="Garamond" w:hAnsi="Garamond"/>
        </w:rPr>
        <w:t xml:space="preserve"> coordination instruments</w:t>
      </w:r>
      <w:r>
        <w:rPr>
          <w:rFonts w:ascii="Garamond" w:hAnsi="Garamond"/>
        </w:rPr>
        <w:t>.</w:t>
      </w:r>
      <w:r w:rsidR="002D0538">
        <w:rPr>
          <w:rFonts w:ascii="Garamond" w:hAnsi="Garamond"/>
        </w:rPr>
        <w:t xml:space="preserve">  </w:t>
      </w:r>
    </w:p>
    <w:p w:rsidR="000D64EB" w:rsidRDefault="000D64EB" w:rsidP="000D64EB">
      <w:pPr>
        <w:jc w:val="both"/>
        <w:rPr>
          <w:rFonts w:ascii="Garamond" w:hAnsi="Garamond"/>
        </w:rPr>
      </w:pPr>
    </w:p>
    <w:p w:rsidR="00574F70" w:rsidRPr="004004CF" w:rsidRDefault="00A86136" w:rsidP="00437555">
      <w:pPr>
        <w:pStyle w:val="Heading1"/>
        <w:numPr>
          <w:ilvl w:val="0"/>
          <w:numId w:val="32"/>
        </w:numPr>
        <w:rPr>
          <w:lang w:val="en-US"/>
        </w:rPr>
      </w:pPr>
      <w:bookmarkStart w:id="11" w:name="_Toc294473629"/>
      <w:r>
        <w:rPr>
          <w:color w:val="auto"/>
          <w:lang w:val="en-US"/>
        </w:rPr>
        <w:t xml:space="preserve">The current modalities: </w:t>
      </w:r>
      <w:r w:rsidR="006D3F5E" w:rsidRPr="00037CB9">
        <w:rPr>
          <w:color w:val="auto"/>
          <w:lang w:val="en-US"/>
        </w:rPr>
        <w:t>How</w:t>
      </w:r>
      <w:r w:rsidR="008B5D9A">
        <w:rPr>
          <w:color w:val="auto"/>
          <w:lang w:val="en-US"/>
        </w:rPr>
        <w:t xml:space="preserve"> c</w:t>
      </w:r>
      <w:r w:rsidR="004004CF" w:rsidRPr="00037CB9">
        <w:rPr>
          <w:color w:val="auto"/>
          <w:lang w:val="en-US"/>
        </w:rPr>
        <w:t xml:space="preserve">ould </w:t>
      </w:r>
      <w:r w:rsidR="00174C86" w:rsidRPr="00037CB9">
        <w:rPr>
          <w:color w:val="auto"/>
          <w:lang w:val="en-US"/>
        </w:rPr>
        <w:t>a programme-based approach</w:t>
      </w:r>
      <w:r w:rsidR="00BF21B1">
        <w:rPr>
          <w:color w:val="auto"/>
          <w:lang w:val="en-US"/>
        </w:rPr>
        <w:t xml:space="preserve"> </w:t>
      </w:r>
      <w:r w:rsidR="007E7FC8" w:rsidRPr="00037CB9">
        <w:rPr>
          <w:color w:val="auto"/>
          <w:lang w:val="en-US"/>
        </w:rPr>
        <w:t>add</w:t>
      </w:r>
      <w:r w:rsidR="007E7FC8">
        <w:rPr>
          <w:color w:val="auto"/>
          <w:lang w:val="en-US"/>
        </w:rPr>
        <w:t xml:space="preserve"> value</w:t>
      </w:r>
      <w:r w:rsidR="00174C86" w:rsidRPr="004004CF">
        <w:rPr>
          <w:color w:val="auto"/>
          <w:lang w:val="en-US"/>
        </w:rPr>
        <w:t>?</w:t>
      </w:r>
      <w:bookmarkEnd w:id="11"/>
      <w:r w:rsidR="00174C86" w:rsidRPr="004004CF">
        <w:rPr>
          <w:color w:val="auto"/>
          <w:lang w:val="en-US"/>
        </w:rPr>
        <w:t xml:space="preserve">   </w:t>
      </w:r>
    </w:p>
    <w:p w:rsidR="007059EF" w:rsidRDefault="007059EF" w:rsidP="007E7FC8">
      <w:pPr>
        <w:pStyle w:val="ListParagraph"/>
        <w:ind w:left="0"/>
        <w:rPr>
          <w:rFonts w:ascii="Garamond" w:hAnsi="Garamond"/>
        </w:rPr>
      </w:pPr>
    </w:p>
    <w:p w:rsidR="00E84FAF" w:rsidRDefault="007E7FC8" w:rsidP="00C31E3A">
      <w:pPr>
        <w:pStyle w:val="ListParagraph"/>
        <w:ind w:left="0"/>
        <w:jc w:val="both"/>
        <w:rPr>
          <w:rFonts w:ascii="Garamond" w:hAnsi="Garamond"/>
        </w:rPr>
      </w:pPr>
      <w:r>
        <w:rPr>
          <w:rFonts w:ascii="Garamond" w:hAnsi="Garamond"/>
        </w:rPr>
        <w:t>In orde</w:t>
      </w:r>
      <w:r w:rsidR="00994113">
        <w:rPr>
          <w:rFonts w:ascii="Garamond" w:hAnsi="Garamond"/>
        </w:rPr>
        <w:t xml:space="preserve">r to determine whether </w:t>
      </w:r>
      <w:r>
        <w:rPr>
          <w:rFonts w:ascii="Garamond" w:hAnsi="Garamond"/>
        </w:rPr>
        <w:t xml:space="preserve">a </w:t>
      </w:r>
      <w:r w:rsidR="00451EA0">
        <w:rPr>
          <w:rFonts w:ascii="Garamond" w:hAnsi="Garamond"/>
        </w:rPr>
        <w:t>programme</w:t>
      </w:r>
      <w:r>
        <w:rPr>
          <w:rFonts w:ascii="Garamond" w:hAnsi="Garamond"/>
        </w:rPr>
        <w:t xml:space="preserve">-based approach would effectively solve </w:t>
      </w:r>
      <w:r w:rsidR="00A86136">
        <w:rPr>
          <w:rFonts w:ascii="Garamond" w:hAnsi="Garamond"/>
        </w:rPr>
        <w:t xml:space="preserve">the </w:t>
      </w:r>
      <w:r>
        <w:rPr>
          <w:rFonts w:ascii="Garamond" w:hAnsi="Garamond"/>
        </w:rPr>
        <w:t>problems with the current</w:t>
      </w:r>
      <w:r w:rsidR="00A86136">
        <w:rPr>
          <w:rFonts w:ascii="Garamond" w:hAnsi="Garamond"/>
        </w:rPr>
        <w:t xml:space="preserve"> pooled funding mechanisms</w:t>
      </w:r>
      <w:r>
        <w:rPr>
          <w:rFonts w:ascii="Garamond" w:hAnsi="Garamond"/>
        </w:rPr>
        <w:t xml:space="preserve">, </w:t>
      </w:r>
      <w:r w:rsidR="00A45B39">
        <w:rPr>
          <w:rFonts w:ascii="Garamond" w:hAnsi="Garamond"/>
        </w:rPr>
        <w:t xml:space="preserve">it is important to </w:t>
      </w:r>
      <w:r w:rsidR="002F17DD">
        <w:rPr>
          <w:rFonts w:ascii="Garamond" w:hAnsi="Garamond"/>
        </w:rPr>
        <w:t xml:space="preserve">make clear </w:t>
      </w:r>
      <w:r>
        <w:rPr>
          <w:rFonts w:ascii="Garamond" w:hAnsi="Garamond"/>
        </w:rPr>
        <w:t xml:space="preserve">what the </w:t>
      </w:r>
      <w:r w:rsidR="00A45B39">
        <w:rPr>
          <w:rFonts w:ascii="Garamond" w:hAnsi="Garamond"/>
        </w:rPr>
        <w:t xml:space="preserve">specific </w:t>
      </w:r>
      <w:r>
        <w:rPr>
          <w:rFonts w:ascii="Garamond" w:hAnsi="Garamond"/>
        </w:rPr>
        <w:t xml:space="preserve">problems are, and for whom.  This section will review the strengths and weaknesses of the </w:t>
      </w:r>
      <w:r w:rsidR="00A86136">
        <w:rPr>
          <w:rFonts w:ascii="Garamond" w:hAnsi="Garamond"/>
        </w:rPr>
        <w:t xml:space="preserve">CAP, the CERF, and the </w:t>
      </w:r>
      <w:r w:rsidR="00A86136" w:rsidRPr="0093679D">
        <w:rPr>
          <w:rFonts w:ascii="Garamond" w:hAnsi="Garamond"/>
        </w:rPr>
        <w:t>CHFs</w:t>
      </w:r>
      <w:r w:rsidR="00A86136" w:rsidRPr="0093679D">
        <w:rPr>
          <w:rStyle w:val="FootnoteReference"/>
          <w:rFonts w:ascii="Garamond" w:hAnsi="Garamond"/>
        </w:rPr>
        <w:footnoteReference w:id="2"/>
      </w:r>
      <w:r w:rsidR="00A86136">
        <w:rPr>
          <w:rFonts w:ascii="Garamond" w:hAnsi="Garamond"/>
        </w:rPr>
        <w:t xml:space="preserve"> </w:t>
      </w:r>
      <w:r>
        <w:rPr>
          <w:rFonts w:ascii="Garamond" w:hAnsi="Garamond"/>
        </w:rPr>
        <w:t xml:space="preserve"> as they relate to</w:t>
      </w:r>
      <w:r w:rsidR="002F17DD">
        <w:rPr>
          <w:rFonts w:ascii="Garamond" w:hAnsi="Garamond"/>
        </w:rPr>
        <w:t xml:space="preserve"> the individual actors, the system as a whole, and the overall goals of the enterprise.</w:t>
      </w:r>
      <w:r w:rsidR="007B4F71">
        <w:rPr>
          <w:rFonts w:ascii="Garamond" w:hAnsi="Garamond"/>
        </w:rPr>
        <w:t xml:space="preserve">  It look</w:t>
      </w:r>
      <w:r w:rsidR="00A86136">
        <w:rPr>
          <w:rFonts w:ascii="Garamond" w:hAnsi="Garamond"/>
        </w:rPr>
        <w:t xml:space="preserve">s </w:t>
      </w:r>
      <w:r w:rsidR="007B4F71">
        <w:rPr>
          <w:rFonts w:ascii="Garamond" w:hAnsi="Garamond"/>
        </w:rPr>
        <w:t xml:space="preserve">at </w:t>
      </w:r>
      <w:r w:rsidR="00A86136">
        <w:rPr>
          <w:rFonts w:ascii="Garamond" w:hAnsi="Garamond"/>
        </w:rPr>
        <w:t xml:space="preserve">these </w:t>
      </w:r>
      <w:r w:rsidR="00EB5B31">
        <w:rPr>
          <w:rFonts w:ascii="Garamond" w:hAnsi="Garamond"/>
        </w:rPr>
        <w:t>modalities from the vantage points</w:t>
      </w:r>
      <w:r w:rsidR="00994113">
        <w:rPr>
          <w:rFonts w:ascii="Garamond" w:hAnsi="Garamond"/>
        </w:rPr>
        <w:t xml:space="preserve"> of their three main</w:t>
      </w:r>
      <w:r w:rsidR="00F71005">
        <w:rPr>
          <w:rFonts w:ascii="Garamond" w:hAnsi="Garamond"/>
        </w:rPr>
        <w:t xml:space="preserve"> objectives</w:t>
      </w:r>
      <w:r w:rsidR="00EB5B31">
        <w:rPr>
          <w:rFonts w:ascii="Garamond" w:hAnsi="Garamond"/>
        </w:rPr>
        <w:t xml:space="preserve">: </w:t>
      </w:r>
      <w:r w:rsidR="00994113">
        <w:rPr>
          <w:rFonts w:ascii="Garamond" w:hAnsi="Garamond"/>
        </w:rPr>
        <w:t>prioritization of humanitarian needs and strategic planning (</w:t>
      </w:r>
      <w:r w:rsidR="00EB5B31">
        <w:rPr>
          <w:rFonts w:ascii="Garamond" w:hAnsi="Garamond"/>
        </w:rPr>
        <w:t>the ‘demand side’</w:t>
      </w:r>
      <w:r w:rsidR="00994113">
        <w:rPr>
          <w:rFonts w:ascii="Garamond" w:hAnsi="Garamond"/>
        </w:rPr>
        <w:t>)</w:t>
      </w:r>
      <w:r w:rsidR="00EB5B31">
        <w:rPr>
          <w:rFonts w:ascii="Garamond" w:hAnsi="Garamond"/>
        </w:rPr>
        <w:t>;</w:t>
      </w:r>
      <w:r w:rsidR="00E55FD6">
        <w:rPr>
          <w:rFonts w:ascii="Garamond" w:hAnsi="Garamond"/>
        </w:rPr>
        <w:t xml:space="preserve"> </w:t>
      </w:r>
      <w:r w:rsidR="00994113">
        <w:rPr>
          <w:rFonts w:ascii="Garamond" w:hAnsi="Garamond"/>
        </w:rPr>
        <w:t>raising funds to meet those needs (</w:t>
      </w:r>
      <w:r w:rsidR="00EB5B31">
        <w:rPr>
          <w:rFonts w:ascii="Garamond" w:hAnsi="Garamond"/>
        </w:rPr>
        <w:t>the ‘supply side’</w:t>
      </w:r>
      <w:r w:rsidR="00994113">
        <w:rPr>
          <w:rFonts w:ascii="Garamond" w:hAnsi="Garamond"/>
        </w:rPr>
        <w:t>);</w:t>
      </w:r>
      <w:r w:rsidR="00EB5B31">
        <w:rPr>
          <w:rFonts w:ascii="Garamond" w:hAnsi="Garamond"/>
        </w:rPr>
        <w:t xml:space="preserve"> and</w:t>
      </w:r>
      <w:r w:rsidR="00994113">
        <w:rPr>
          <w:rFonts w:ascii="Garamond" w:hAnsi="Garamond"/>
        </w:rPr>
        <w:t xml:space="preserve"> finally,</w:t>
      </w:r>
      <w:r w:rsidR="00C31E3A">
        <w:rPr>
          <w:rFonts w:ascii="Garamond" w:hAnsi="Garamond"/>
        </w:rPr>
        <w:t xml:space="preserve"> transparence</w:t>
      </w:r>
      <w:r w:rsidR="007B4F71">
        <w:rPr>
          <w:rFonts w:ascii="Garamond" w:hAnsi="Garamond"/>
        </w:rPr>
        <w:t xml:space="preserve"> </w:t>
      </w:r>
      <w:r w:rsidR="00F71005">
        <w:rPr>
          <w:rFonts w:ascii="Garamond" w:hAnsi="Garamond"/>
        </w:rPr>
        <w:t>and accountability</w:t>
      </w:r>
      <w:r w:rsidR="007B4F71">
        <w:rPr>
          <w:rFonts w:ascii="Garamond" w:hAnsi="Garamond"/>
        </w:rPr>
        <w:t xml:space="preserve"> for performance</w:t>
      </w:r>
      <w:r w:rsidR="009A4416">
        <w:rPr>
          <w:rFonts w:ascii="Garamond" w:hAnsi="Garamond"/>
        </w:rPr>
        <w:t>,</w:t>
      </w:r>
      <w:r w:rsidR="00F71005">
        <w:rPr>
          <w:rFonts w:ascii="Garamond" w:hAnsi="Garamond"/>
        </w:rPr>
        <w:t xml:space="preserve"> including </w:t>
      </w:r>
      <w:r w:rsidR="009A4416">
        <w:rPr>
          <w:rFonts w:ascii="Garamond" w:hAnsi="Garamond"/>
        </w:rPr>
        <w:t xml:space="preserve">reporting and </w:t>
      </w:r>
      <w:r w:rsidR="000D3437">
        <w:rPr>
          <w:rFonts w:ascii="Garamond" w:hAnsi="Garamond"/>
        </w:rPr>
        <w:t>M&amp;E</w:t>
      </w:r>
      <w:r w:rsidR="009A4416">
        <w:rPr>
          <w:rFonts w:ascii="Garamond" w:hAnsi="Garamond"/>
        </w:rPr>
        <w:t>.</w:t>
      </w:r>
      <w:r w:rsidR="0093679D">
        <w:rPr>
          <w:rFonts w:ascii="Garamond" w:hAnsi="Garamond"/>
        </w:rPr>
        <w:t xml:space="preserve">  </w:t>
      </w:r>
    </w:p>
    <w:p w:rsidR="00E84FAF" w:rsidRDefault="00E84FAF" w:rsidP="00E37502">
      <w:pPr>
        <w:pStyle w:val="ListParagraph"/>
        <w:ind w:left="0"/>
        <w:jc w:val="both"/>
        <w:rPr>
          <w:rFonts w:ascii="Garamond" w:hAnsi="Garamond"/>
        </w:rPr>
      </w:pPr>
    </w:p>
    <w:p w:rsidR="00DB2087" w:rsidRDefault="0093679D" w:rsidP="00E37502">
      <w:pPr>
        <w:jc w:val="both"/>
        <w:rPr>
          <w:rFonts w:ascii="Garamond" w:hAnsi="Garamond"/>
          <w:lang w:val="en-US"/>
        </w:rPr>
      </w:pPr>
      <w:r w:rsidRPr="00650DB7">
        <w:rPr>
          <w:rFonts w:ascii="Garamond" w:hAnsi="Garamond"/>
        </w:rPr>
        <w:t>The four</w:t>
      </w:r>
      <w:r w:rsidR="00C37071" w:rsidRPr="00650DB7">
        <w:rPr>
          <w:rFonts w:ascii="Garamond" w:hAnsi="Garamond"/>
        </w:rPr>
        <w:t xml:space="preserve"> country-</w:t>
      </w:r>
      <w:r w:rsidRPr="00650DB7">
        <w:rPr>
          <w:rFonts w:ascii="Garamond" w:hAnsi="Garamond"/>
        </w:rPr>
        <w:t xml:space="preserve">based CHFs differ from each other </w:t>
      </w:r>
      <w:r w:rsidR="00C37071" w:rsidRPr="00650DB7">
        <w:rPr>
          <w:rFonts w:ascii="Garamond" w:hAnsi="Garamond"/>
        </w:rPr>
        <w:t xml:space="preserve">in their </w:t>
      </w:r>
      <w:r w:rsidRPr="00650DB7">
        <w:rPr>
          <w:rFonts w:ascii="Garamond" w:hAnsi="Garamond"/>
        </w:rPr>
        <w:t xml:space="preserve">processes, but all of </w:t>
      </w:r>
      <w:r w:rsidR="00C31E3A">
        <w:rPr>
          <w:rFonts w:ascii="Garamond" w:hAnsi="Garamond"/>
        </w:rPr>
        <w:t>them, along with the CERF, share</w:t>
      </w:r>
      <w:r w:rsidRPr="00650DB7">
        <w:rPr>
          <w:rFonts w:ascii="Garamond" w:hAnsi="Garamond"/>
        </w:rPr>
        <w:t xml:space="preserve"> the </w:t>
      </w:r>
      <w:r w:rsidR="00C31E3A">
        <w:rPr>
          <w:rFonts w:ascii="Garamond" w:hAnsi="Garamond"/>
        </w:rPr>
        <w:t>same organizing principle, i.e.</w:t>
      </w:r>
      <w:r w:rsidRPr="00650DB7">
        <w:rPr>
          <w:rFonts w:ascii="Garamond" w:hAnsi="Garamond"/>
        </w:rPr>
        <w:t xml:space="preserve"> </w:t>
      </w:r>
      <w:r w:rsidR="00C37071" w:rsidRPr="00650DB7">
        <w:rPr>
          <w:rFonts w:ascii="Garamond" w:hAnsi="Garamond"/>
        </w:rPr>
        <w:t xml:space="preserve">a </w:t>
      </w:r>
      <w:r w:rsidR="00C31E3A">
        <w:rPr>
          <w:rFonts w:ascii="Garamond" w:hAnsi="Garamond"/>
        </w:rPr>
        <w:t>compilation</w:t>
      </w:r>
      <w:r w:rsidR="00C37071" w:rsidRPr="00650DB7">
        <w:rPr>
          <w:rFonts w:ascii="Garamond" w:hAnsi="Garamond"/>
        </w:rPr>
        <w:t xml:space="preserve"> of separate </w:t>
      </w:r>
      <w:r w:rsidRPr="00650DB7">
        <w:rPr>
          <w:rFonts w:ascii="Garamond" w:hAnsi="Garamond"/>
        </w:rPr>
        <w:t>projects within clusters.</w:t>
      </w:r>
      <w:r w:rsidR="002107B2">
        <w:rPr>
          <w:rFonts w:ascii="Garamond" w:hAnsi="Garamond"/>
        </w:rPr>
        <w:t xml:space="preserve">  All processes in fact </w:t>
      </w:r>
      <w:r w:rsidR="00E37502">
        <w:rPr>
          <w:rFonts w:ascii="Garamond" w:hAnsi="Garamond"/>
        </w:rPr>
        <w:t>hang</w:t>
      </w:r>
      <w:r w:rsidR="002107B2">
        <w:rPr>
          <w:rFonts w:ascii="Garamond" w:hAnsi="Garamond"/>
        </w:rPr>
        <w:t xml:space="preserve"> on the CAP (or HAP, CHAP, or Work Plan as it is variously called) as the </w:t>
      </w:r>
      <w:r w:rsidR="00E37502">
        <w:rPr>
          <w:rFonts w:ascii="Garamond" w:hAnsi="Garamond"/>
        </w:rPr>
        <w:t>basic framework</w:t>
      </w:r>
      <w:r w:rsidR="002107B2">
        <w:rPr>
          <w:rFonts w:ascii="Garamond" w:hAnsi="Garamond"/>
        </w:rPr>
        <w:t xml:space="preserve">. Projects included in the CAP </w:t>
      </w:r>
      <w:r w:rsidR="00E37502">
        <w:rPr>
          <w:rFonts w:ascii="Garamond" w:hAnsi="Garamond"/>
        </w:rPr>
        <w:t xml:space="preserve">can </w:t>
      </w:r>
      <w:r w:rsidR="002107B2">
        <w:rPr>
          <w:rFonts w:ascii="Garamond" w:hAnsi="Garamond"/>
        </w:rPr>
        <w:t>be quite large, but can only pertain to one sector.</w:t>
      </w:r>
      <w:r w:rsidR="00650DB7" w:rsidRPr="00650DB7">
        <w:rPr>
          <w:rFonts w:ascii="Garamond" w:hAnsi="Garamond"/>
          <w:lang w:val="en-US"/>
        </w:rPr>
        <w:t xml:space="preserve"> </w:t>
      </w:r>
      <w:r w:rsidR="002107B2">
        <w:rPr>
          <w:rFonts w:ascii="Garamond" w:hAnsi="Garamond"/>
          <w:lang w:val="en-US"/>
        </w:rPr>
        <w:t xml:space="preserve"> </w:t>
      </w:r>
      <w:r w:rsidR="00DB2087" w:rsidRPr="00DB2087">
        <w:rPr>
          <w:rFonts w:ascii="Garamond" w:hAnsi="Garamond"/>
          <w:lang w:val="en-US"/>
        </w:rPr>
        <w:t xml:space="preserve">The </w:t>
      </w:r>
      <w:r w:rsidR="007B4F71">
        <w:rPr>
          <w:rFonts w:ascii="Garamond" w:hAnsi="Garamond"/>
          <w:lang w:val="en-US"/>
        </w:rPr>
        <w:t xml:space="preserve">basic </w:t>
      </w:r>
      <w:r w:rsidR="00DB2087" w:rsidRPr="00DB2087">
        <w:rPr>
          <w:rFonts w:ascii="Garamond" w:hAnsi="Garamond"/>
          <w:lang w:val="en-US"/>
        </w:rPr>
        <w:t>problem with</w:t>
      </w:r>
      <w:r w:rsidR="0075643B">
        <w:rPr>
          <w:rFonts w:ascii="Garamond" w:hAnsi="Garamond"/>
          <w:lang w:val="en-US"/>
        </w:rPr>
        <w:t xml:space="preserve"> a </w:t>
      </w:r>
      <w:proofErr w:type="spellStart"/>
      <w:r w:rsidR="00DB2087" w:rsidRPr="00DB2087">
        <w:rPr>
          <w:rFonts w:ascii="Garamond" w:hAnsi="Garamond"/>
          <w:lang w:val="en-US"/>
        </w:rPr>
        <w:t>project</w:t>
      </w:r>
      <w:r w:rsidR="00DB2087">
        <w:rPr>
          <w:rFonts w:ascii="Garamond" w:hAnsi="Garamond"/>
          <w:lang w:val="en-US"/>
        </w:rPr>
        <w:t>is</w:t>
      </w:r>
      <w:r w:rsidR="00DB2087" w:rsidRPr="00DB2087">
        <w:rPr>
          <w:rFonts w:ascii="Garamond" w:hAnsi="Garamond"/>
          <w:lang w:val="en-US"/>
        </w:rPr>
        <w:t>ed</w:t>
      </w:r>
      <w:proofErr w:type="spellEnd"/>
      <w:r w:rsidR="00DB2087" w:rsidRPr="00DB2087">
        <w:rPr>
          <w:rFonts w:ascii="Garamond" w:hAnsi="Garamond"/>
          <w:lang w:val="en-US"/>
        </w:rPr>
        <w:t xml:space="preserve"> approach, as experienced by </w:t>
      </w:r>
      <w:r w:rsidR="00DB2087">
        <w:rPr>
          <w:rFonts w:ascii="Garamond" w:hAnsi="Garamond"/>
          <w:lang w:val="en-US"/>
        </w:rPr>
        <w:t xml:space="preserve">some </w:t>
      </w:r>
      <w:r w:rsidR="00DB2087" w:rsidRPr="00DB2087">
        <w:rPr>
          <w:rFonts w:ascii="Garamond" w:hAnsi="Garamond"/>
          <w:lang w:val="en-US"/>
        </w:rPr>
        <w:t xml:space="preserve">UN agencies who are </w:t>
      </w:r>
      <w:r w:rsidR="00DB2087">
        <w:rPr>
          <w:rFonts w:ascii="Garamond" w:hAnsi="Garamond"/>
          <w:lang w:val="en-US"/>
        </w:rPr>
        <w:t>accustomed</w:t>
      </w:r>
      <w:r w:rsidR="00DB2087" w:rsidRPr="00DB2087">
        <w:rPr>
          <w:rFonts w:ascii="Garamond" w:hAnsi="Garamond"/>
          <w:lang w:val="en-US"/>
        </w:rPr>
        <w:t xml:space="preserve"> to working </w:t>
      </w:r>
      <w:r w:rsidR="00DB2087">
        <w:rPr>
          <w:rFonts w:ascii="Garamond" w:hAnsi="Garamond"/>
          <w:lang w:val="en-US"/>
        </w:rPr>
        <w:t>on</w:t>
      </w:r>
      <w:r w:rsidR="0075643B">
        <w:rPr>
          <w:rFonts w:ascii="Garamond" w:hAnsi="Garamond"/>
          <w:lang w:val="en-US"/>
        </w:rPr>
        <w:t xml:space="preserve"> the basis of </w:t>
      </w:r>
      <w:r w:rsidR="00DB2087" w:rsidRPr="00DB2087">
        <w:rPr>
          <w:rFonts w:ascii="Garamond" w:hAnsi="Garamond"/>
          <w:lang w:val="en-US"/>
        </w:rPr>
        <w:t>progra</w:t>
      </w:r>
      <w:r w:rsidR="00DB2087">
        <w:rPr>
          <w:rFonts w:ascii="Garamond" w:hAnsi="Garamond"/>
          <w:lang w:val="en-US"/>
        </w:rPr>
        <w:t>mmes, is that it is both ‘onerous’ and ‘artificial’</w:t>
      </w:r>
      <w:r w:rsidR="00DB2087" w:rsidRPr="00DB2087">
        <w:rPr>
          <w:rFonts w:ascii="Garamond" w:hAnsi="Garamond"/>
          <w:lang w:val="en-US"/>
        </w:rPr>
        <w:t xml:space="preserve"> </w:t>
      </w:r>
      <w:sdt>
        <w:sdtPr>
          <w:rPr>
            <w:lang w:val="en-US"/>
          </w:rPr>
          <w:id w:val="200396910"/>
          <w:citation/>
        </w:sdtPr>
        <w:sdtContent>
          <w:r w:rsidR="00181485" w:rsidRPr="00DB2087">
            <w:rPr>
              <w:rFonts w:ascii="Garamond" w:hAnsi="Garamond"/>
              <w:lang w:val="en-US"/>
            </w:rPr>
            <w:fldChar w:fldCharType="begin"/>
          </w:r>
          <w:r w:rsidR="00DB2087" w:rsidRPr="00DB2087">
            <w:rPr>
              <w:rFonts w:ascii="Garamond" w:hAnsi="Garamond"/>
              <w:lang w:val="en-US"/>
            </w:rPr>
            <w:instrText xml:space="preserve"> CITATION Sal09 \l 1033  </w:instrText>
          </w:r>
          <w:r w:rsidR="00181485" w:rsidRPr="00DB2087">
            <w:rPr>
              <w:rFonts w:ascii="Garamond" w:hAnsi="Garamond"/>
              <w:lang w:val="en-US"/>
            </w:rPr>
            <w:fldChar w:fldCharType="separate"/>
          </w:r>
          <w:r w:rsidR="00DB2087" w:rsidRPr="00DB2087">
            <w:rPr>
              <w:rFonts w:ascii="Garamond" w:hAnsi="Garamond"/>
              <w:noProof/>
              <w:lang w:val="en-US"/>
            </w:rPr>
            <w:t>(Salamons, Van Lith, &amp; Vartan, 2009)</w:t>
          </w:r>
          <w:r w:rsidR="00181485" w:rsidRPr="00DB2087">
            <w:rPr>
              <w:rFonts w:ascii="Garamond" w:hAnsi="Garamond"/>
              <w:lang w:val="en-US"/>
            </w:rPr>
            <w:fldChar w:fldCharType="end"/>
          </w:r>
        </w:sdtContent>
      </w:sdt>
      <w:r w:rsidR="00DB2087" w:rsidRPr="00DB2087">
        <w:rPr>
          <w:rFonts w:ascii="Garamond" w:hAnsi="Garamond"/>
          <w:lang w:val="en-US"/>
        </w:rPr>
        <w:t xml:space="preserve"> to breakdown their work by activities to fit into the </w:t>
      </w:r>
      <w:r w:rsidR="00CF14DD">
        <w:rPr>
          <w:rFonts w:ascii="Garamond" w:hAnsi="Garamond"/>
          <w:lang w:val="en-US"/>
        </w:rPr>
        <w:t>sector-based organisation of projects used in the CAP</w:t>
      </w:r>
      <w:r w:rsidR="00DB2087" w:rsidRPr="00DB2087">
        <w:rPr>
          <w:rFonts w:ascii="Garamond" w:hAnsi="Garamond"/>
          <w:lang w:val="en-US"/>
        </w:rPr>
        <w:t xml:space="preserve">.  </w:t>
      </w:r>
      <w:r w:rsidR="00DB2087">
        <w:rPr>
          <w:rFonts w:ascii="Garamond" w:hAnsi="Garamond"/>
          <w:lang w:val="en-US"/>
        </w:rPr>
        <w:t xml:space="preserve">This </w:t>
      </w:r>
      <w:proofErr w:type="spellStart"/>
      <w:r w:rsidR="00650DB7">
        <w:rPr>
          <w:rFonts w:ascii="Garamond" w:hAnsi="Garamond"/>
          <w:lang w:val="en-US"/>
        </w:rPr>
        <w:t>onerousness</w:t>
      </w:r>
      <w:proofErr w:type="spellEnd"/>
      <w:r w:rsidR="00DB2087">
        <w:rPr>
          <w:rFonts w:ascii="Garamond" w:hAnsi="Garamond"/>
          <w:lang w:val="en-US"/>
        </w:rPr>
        <w:t xml:space="preserve"> and artificiality continue when the agency is required to report on the basis of the project, and</w:t>
      </w:r>
      <w:r w:rsidR="00DB2087" w:rsidRPr="00DB2087">
        <w:rPr>
          <w:rFonts w:ascii="Garamond" w:hAnsi="Garamond"/>
          <w:lang w:val="en-US"/>
        </w:rPr>
        <w:t xml:space="preserve"> is made more difficult when only partial funding has been obtained for the </w:t>
      </w:r>
      <w:r w:rsidR="00DB2087">
        <w:rPr>
          <w:rFonts w:ascii="Garamond" w:hAnsi="Garamond"/>
          <w:lang w:val="en-US"/>
        </w:rPr>
        <w:t xml:space="preserve">original </w:t>
      </w:r>
      <w:r w:rsidR="00DB2087" w:rsidRPr="00DB2087">
        <w:rPr>
          <w:rFonts w:ascii="Garamond" w:hAnsi="Garamond"/>
          <w:lang w:val="en-US"/>
        </w:rPr>
        <w:t>programme</w:t>
      </w:r>
      <w:r w:rsidR="00DB2087">
        <w:rPr>
          <w:rFonts w:ascii="Garamond" w:hAnsi="Garamond"/>
          <w:lang w:val="en-US"/>
        </w:rPr>
        <w:t xml:space="preserve"> through the mechanism, which is </w:t>
      </w:r>
      <w:r w:rsidR="00DB2087">
        <w:rPr>
          <w:rFonts w:ascii="Garamond" w:hAnsi="Garamond"/>
          <w:lang w:val="en-US"/>
        </w:rPr>
        <w:lastRenderedPageBreak/>
        <w:t>often the case</w:t>
      </w:r>
      <w:r w:rsidR="00DB2087" w:rsidRPr="00DB2087">
        <w:rPr>
          <w:rFonts w:ascii="Garamond" w:hAnsi="Garamond"/>
          <w:lang w:val="en-US"/>
        </w:rPr>
        <w:t xml:space="preserve">. </w:t>
      </w:r>
      <w:r w:rsidR="00DB2087">
        <w:rPr>
          <w:rFonts w:ascii="Garamond" w:hAnsi="Garamond"/>
          <w:lang w:val="en-US"/>
        </w:rPr>
        <w:t xml:space="preserve">Moreover, agencies argue, the goals of strategic planning and evaluation are not well served by an incremental approach to </w:t>
      </w:r>
      <w:r w:rsidR="00166DD5">
        <w:rPr>
          <w:rFonts w:ascii="Garamond" w:hAnsi="Garamond"/>
          <w:lang w:val="en-US"/>
        </w:rPr>
        <w:t>aid interventions</w:t>
      </w:r>
      <w:r w:rsidR="002107B2">
        <w:rPr>
          <w:rFonts w:ascii="Garamond" w:hAnsi="Garamond"/>
          <w:lang w:val="en-US"/>
        </w:rPr>
        <w:t>; instead</w:t>
      </w:r>
      <w:r w:rsidR="0075643B">
        <w:rPr>
          <w:rFonts w:ascii="Garamond" w:hAnsi="Garamond"/>
          <w:lang w:val="en-US"/>
        </w:rPr>
        <w:t xml:space="preserve"> </w:t>
      </w:r>
      <w:r w:rsidR="002107B2">
        <w:rPr>
          <w:rFonts w:ascii="Garamond" w:hAnsi="Garamond"/>
          <w:lang w:val="en-US"/>
        </w:rPr>
        <w:t>t</w:t>
      </w:r>
      <w:r w:rsidR="00DB2087">
        <w:rPr>
          <w:rFonts w:ascii="Garamond" w:hAnsi="Garamond"/>
          <w:lang w:val="en-US"/>
        </w:rPr>
        <w:t>he system should be geared toward accomplishing larger outcomes.</w:t>
      </w:r>
      <w:r w:rsidR="00C10972">
        <w:rPr>
          <w:rFonts w:ascii="Garamond" w:hAnsi="Garamond"/>
          <w:lang w:val="en-US"/>
        </w:rPr>
        <w:t xml:space="preserve">  </w:t>
      </w:r>
    </w:p>
    <w:p w:rsidR="00DB2087" w:rsidRPr="00DB2087" w:rsidRDefault="00DB2087" w:rsidP="00DB2087">
      <w:pPr>
        <w:rPr>
          <w:rFonts w:ascii="Garamond" w:hAnsi="Garamond"/>
          <w:lang w:val="en-US"/>
        </w:rPr>
      </w:pPr>
    </w:p>
    <w:p w:rsidR="00EB5B31" w:rsidRPr="00A25CF9" w:rsidRDefault="00FD46FC" w:rsidP="00EB5B31">
      <w:pPr>
        <w:pStyle w:val="Heading2"/>
        <w:rPr>
          <w:color w:val="auto"/>
          <w:lang w:val="en-US"/>
        </w:rPr>
      </w:pPr>
      <w:bookmarkStart w:id="12" w:name="_Toc294473630"/>
      <w:r w:rsidRPr="0023662B">
        <w:rPr>
          <w:color w:val="auto"/>
        </w:rPr>
        <w:t xml:space="preserve">3.1 </w:t>
      </w:r>
      <w:r w:rsidR="00EB5B31" w:rsidRPr="00A25CF9">
        <w:rPr>
          <w:color w:val="auto"/>
          <w:lang w:val="en-US"/>
        </w:rPr>
        <w:t xml:space="preserve">Coordinated </w:t>
      </w:r>
      <w:r w:rsidR="00EB5B31">
        <w:rPr>
          <w:color w:val="auto"/>
          <w:lang w:val="en-US"/>
        </w:rPr>
        <w:t xml:space="preserve">strategic </w:t>
      </w:r>
      <w:r w:rsidR="00EB5B31" w:rsidRPr="00A25CF9">
        <w:rPr>
          <w:color w:val="auto"/>
          <w:lang w:val="en-US"/>
        </w:rPr>
        <w:t xml:space="preserve">planning </w:t>
      </w:r>
      <w:r w:rsidR="00EB5B31">
        <w:rPr>
          <w:color w:val="auto"/>
          <w:lang w:val="en-US"/>
        </w:rPr>
        <w:t>and prioritization</w:t>
      </w:r>
      <w:bookmarkEnd w:id="12"/>
    </w:p>
    <w:p w:rsidR="00EB5B31" w:rsidRDefault="00EB5B31" w:rsidP="00EB5B31">
      <w:pPr>
        <w:ind w:firstLine="720"/>
        <w:rPr>
          <w:rFonts w:ascii="Garamond" w:hAnsi="Garamond"/>
          <w:lang w:val="en-US"/>
        </w:rPr>
      </w:pPr>
    </w:p>
    <w:p w:rsidR="00E84FAF" w:rsidRDefault="00B75C7A" w:rsidP="00E37502">
      <w:pPr>
        <w:jc w:val="both"/>
      </w:pPr>
      <w:r>
        <w:rPr>
          <w:rFonts w:ascii="Garamond" w:hAnsi="Garamond" w:cs="TimesNewRomanPSMT"/>
        </w:rPr>
        <w:t>T</w:t>
      </w:r>
      <w:r w:rsidR="0075643B">
        <w:rPr>
          <w:rFonts w:ascii="Garamond" w:hAnsi="Garamond" w:cs="TimesNewRomanPSMT"/>
        </w:rPr>
        <w:t xml:space="preserve">here is little disagreement that a conglomeration of projects does not add up to a cohesive plan.  The observation </w:t>
      </w:r>
      <w:r w:rsidR="00EA7523">
        <w:rPr>
          <w:rFonts w:ascii="Garamond" w:hAnsi="Garamond" w:cs="TimesNewRomanPSMT"/>
        </w:rPr>
        <w:t xml:space="preserve">predates the CERF and the CHFs, and </w:t>
      </w:r>
      <w:r w:rsidR="0075643B">
        <w:rPr>
          <w:rFonts w:ascii="Garamond" w:hAnsi="Garamond" w:cs="TimesNewRomanPSMT"/>
        </w:rPr>
        <w:t>is as old as the CAP itself</w:t>
      </w:r>
      <w:r w:rsidR="00E37502">
        <w:rPr>
          <w:rFonts w:ascii="Garamond" w:hAnsi="Garamond" w:cs="TimesNewRomanPSMT"/>
        </w:rPr>
        <w:t>.  N</w:t>
      </w:r>
      <w:r w:rsidR="0075643B">
        <w:rPr>
          <w:rFonts w:ascii="Garamond" w:hAnsi="Garamond" w:cs="TimesNewRomanPSMT"/>
        </w:rPr>
        <w:t>umerous evaluations and reports over the past many years have called for CAP</w:t>
      </w:r>
      <w:r w:rsidR="00EA7523">
        <w:rPr>
          <w:rFonts w:ascii="Garamond" w:hAnsi="Garamond" w:cs="TimesNewRomanPSMT"/>
        </w:rPr>
        <w:t>s</w:t>
      </w:r>
      <w:r w:rsidR="0075643B">
        <w:rPr>
          <w:rFonts w:ascii="Garamond" w:hAnsi="Garamond" w:cs="TimesNewRomanPSMT"/>
        </w:rPr>
        <w:t xml:space="preserve"> to be made ‘more strategic’. Even when there is a solid, shared understanding of the humanitarian needs, the path to meeting them can be obscured by a</w:t>
      </w:r>
      <w:r w:rsidR="00EA7523">
        <w:rPr>
          <w:rFonts w:ascii="Garamond" w:hAnsi="Garamond" w:cs="TimesNewRomanPSMT"/>
        </w:rPr>
        <w:t>n</w:t>
      </w:r>
      <w:r w:rsidR="0075643B">
        <w:rPr>
          <w:rFonts w:ascii="Garamond" w:hAnsi="Garamond" w:cs="TimesNewRomanPSMT"/>
        </w:rPr>
        <w:t xml:space="preserve"> excess</w:t>
      </w:r>
      <w:r w:rsidR="0075643B" w:rsidRPr="00650DB7">
        <w:rPr>
          <w:rFonts w:ascii="Garamond" w:hAnsi="Garamond" w:cs="TimesNewRomanPSMT"/>
        </w:rPr>
        <w:t xml:space="preserve"> </w:t>
      </w:r>
      <w:r w:rsidR="0075643B">
        <w:rPr>
          <w:rFonts w:ascii="Garamond" w:hAnsi="Garamond" w:cs="TimesNewRomanPSMT"/>
        </w:rPr>
        <w:t xml:space="preserve">of proposals for disparate </w:t>
      </w:r>
      <w:r>
        <w:rPr>
          <w:rFonts w:ascii="Garamond" w:hAnsi="Garamond" w:cs="TimesNewRomanPSMT"/>
        </w:rPr>
        <w:t>activities.  In Haiti</w:t>
      </w:r>
      <w:r w:rsidR="00244A0D">
        <w:rPr>
          <w:rFonts w:ascii="Garamond" w:hAnsi="Garamond" w:cs="TimesNewRomanPSMT"/>
        </w:rPr>
        <w:t xml:space="preserve"> after the </w:t>
      </w:r>
      <w:r w:rsidR="00E37502">
        <w:rPr>
          <w:rFonts w:ascii="Garamond" w:hAnsi="Garamond" w:cs="TimesNewRomanPSMT"/>
        </w:rPr>
        <w:t xml:space="preserve">2010 </w:t>
      </w:r>
      <w:r w:rsidR="00244A0D">
        <w:rPr>
          <w:rFonts w:ascii="Garamond" w:hAnsi="Garamond" w:cs="TimesNewRomanPSMT"/>
        </w:rPr>
        <w:t>earthquake</w:t>
      </w:r>
      <w:r>
        <w:rPr>
          <w:rFonts w:ascii="Garamond" w:hAnsi="Garamond" w:cs="TimesNewRomanPSMT"/>
        </w:rPr>
        <w:t xml:space="preserve">, for instance, there were over 400 NGOs working within the health sector alone.  </w:t>
      </w:r>
      <w:r w:rsidR="00244A0D">
        <w:rPr>
          <w:rFonts w:ascii="Garamond" w:hAnsi="Garamond" w:cs="TimesNewRomanPSMT"/>
        </w:rPr>
        <w:t>In DRC in 2006 over 1000 separate project sheets were</w:t>
      </w:r>
      <w:r w:rsidR="00860A40">
        <w:rPr>
          <w:rFonts w:ascii="Garamond" w:hAnsi="Garamond" w:cs="TimesNewRomanPSMT"/>
        </w:rPr>
        <w:t xml:space="preserve"> submitted </w:t>
      </w:r>
      <w:r w:rsidR="00244A0D">
        <w:rPr>
          <w:rFonts w:ascii="Garamond" w:hAnsi="Garamond" w:cs="TimesNewRomanPSMT"/>
        </w:rPr>
        <w:t xml:space="preserve">for funding.  </w:t>
      </w:r>
      <w:r>
        <w:rPr>
          <w:rFonts w:ascii="Garamond" w:hAnsi="Garamond" w:cs="TimesNewRomanPSMT"/>
        </w:rPr>
        <w:t>Logic dictates</w:t>
      </w:r>
      <w:r w:rsidR="00244A0D">
        <w:rPr>
          <w:rFonts w:ascii="Garamond" w:hAnsi="Garamond" w:cs="TimesNewRomanPSMT"/>
        </w:rPr>
        <w:t xml:space="preserve"> that</w:t>
      </w:r>
      <w:r>
        <w:rPr>
          <w:rFonts w:ascii="Garamond" w:hAnsi="Garamond" w:cs="TimesNewRomanPSMT"/>
        </w:rPr>
        <w:t xml:space="preserve"> </w:t>
      </w:r>
      <w:r w:rsidR="00244A0D">
        <w:rPr>
          <w:rFonts w:ascii="Garamond" w:hAnsi="Garamond" w:cs="TimesNewRomanPSMT"/>
        </w:rPr>
        <w:t xml:space="preserve">a true strategic plan would not be formed </w:t>
      </w:r>
      <w:r>
        <w:rPr>
          <w:rFonts w:ascii="Garamond" w:hAnsi="Garamond" w:cs="TimesNewRomanPSMT"/>
        </w:rPr>
        <w:t>by</w:t>
      </w:r>
      <w:r w:rsidR="00244A0D">
        <w:rPr>
          <w:rFonts w:ascii="Garamond" w:hAnsi="Garamond" w:cs="TimesNewRomanPSMT"/>
        </w:rPr>
        <w:t xml:space="preserve"> simply aggregating all of </w:t>
      </w:r>
      <w:r w:rsidR="00860A40">
        <w:rPr>
          <w:rFonts w:ascii="Garamond" w:hAnsi="Garamond" w:cs="TimesNewRomanPSMT"/>
        </w:rPr>
        <w:t xml:space="preserve">the </w:t>
      </w:r>
      <w:r w:rsidR="00244A0D">
        <w:rPr>
          <w:rFonts w:ascii="Garamond" w:hAnsi="Garamond" w:cs="TimesNewRomanPSMT"/>
        </w:rPr>
        <w:t xml:space="preserve">actors and </w:t>
      </w:r>
      <w:r>
        <w:rPr>
          <w:rFonts w:ascii="Garamond" w:hAnsi="Garamond" w:cs="TimesNewRomanPSMT"/>
        </w:rPr>
        <w:t xml:space="preserve">activities. </w:t>
      </w:r>
      <w:r w:rsidR="00E37502">
        <w:rPr>
          <w:rFonts w:ascii="Garamond" w:hAnsi="Garamond" w:cs="TimesNewRomanPSMT"/>
        </w:rPr>
        <w:t>A</w:t>
      </w:r>
      <w:r w:rsidR="00860A40">
        <w:rPr>
          <w:rFonts w:ascii="Garamond" w:hAnsi="Garamond" w:cs="TimesNewRomanPSMT"/>
        </w:rPr>
        <w:t xml:space="preserve">s the transaction costs study noted, </w:t>
      </w:r>
      <w:r w:rsidR="00E84FAF" w:rsidRPr="00650DB7">
        <w:rPr>
          <w:rFonts w:ascii="Garamond" w:hAnsi="Garamond" w:cs="TimesNewRomanPSMT"/>
        </w:rPr>
        <w:t xml:space="preserve">“The sectoral and regional analysis in CAPs is often well done and convincing, but it does not provide a rational basis for the choice of projects.” </w:t>
      </w:r>
      <w:sdt>
        <w:sdtPr>
          <w:id w:val="4692271"/>
          <w:citation/>
        </w:sdtPr>
        <w:sdtContent>
          <w:r w:rsidR="00181485" w:rsidRPr="00650DB7">
            <w:rPr>
              <w:rFonts w:ascii="Garamond" w:hAnsi="Garamond" w:cs="TimesNewRomanPSMT"/>
            </w:rPr>
            <w:fldChar w:fldCharType="begin"/>
          </w:r>
          <w:r w:rsidR="00E84FAF" w:rsidRPr="00650DB7">
            <w:rPr>
              <w:rFonts w:ascii="Garamond" w:hAnsi="Garamond" w:cs="TimesNewRomanPSMT"/>
              <w:lang w:val="en-US"/>
            </w:rPr>
            <w:instrText xml:space="preserve"> CITATION Sal09 \l 1033  </w:instrText>
          </w:r>
          <w:r w:rsidR="00181485" w:rsidRPr="00650DB7">
            <w:rPr>
              <w:rFonts w:ascii="Garamond" w:hAnsi="Garamond" w:cs="TimesNewRomanPSMT"/>
            </w:rPr>
            <w:fldChar w:fldCharType="separate"/>
          </w:r>
          <w:r w:rsidR="00E84FAF" w:rsidRPr="00650DB7">
            <w:rPr>
              <w:rFonts w:ascii="Garamond" w:hAnsi="Garamond" w:cs="TimesNewRomanPSMT"/>
              <w:noProof/>
              <w:lang w:val="en-US"/>
            </w:rPr>
            <w:t xml:space="preserve"> (Salamons, Van Lith, &amp; Vartan, 2009)</w:t>
          </w:r>
          <w:r w:rsidR="00181485" w:rsidRPr="00650DB7">
            <w:rPr>
              <w:rFonts w:ascii="Garamond" w:hAnsi="Garamond" w:cs="TimesNewRomanPSMT"/>
            </w:rPr>
            <w:fldChar w:fldCharType="end"/>
          </w:r>
        </w:sdtContent>
      </w:sdt>
    </w:p>
    <w:p w:rsidR="004D1DAE" w:rsidRDefault="004D1DAE" w:rsidP="00650DB7"/>
    <w:p w:rsidR="004D1DAE" w:rsidRPr="004D1DAE" w:rsidRDefault="004D1DAE" w:rsidP="0031548A">
      <w:pPr>
        <w:jc w:val="both"/>
        <w:rPr>
          <w:rFonts w:ascii="Garamond" w:hAnsi="Garamond" w:cs="TimesNewRomanPSMT"/>
        </w:rPr>
      </w:pPr>
      <w:r w:rsidRPr="0031548A">
        <w:rPr>
          <w:rFonts w:ascii="Garamond" w:hAnsi="Garamond" w:cs="TimesNewRomanPSMT"/>
        </w:rPr>
        <w:t>I</w:t>
      </w:r>
      <w:r w:rsidR="0031548A" w:rsidRPr="0031548A">
        <w:rPr>
          <w:rFonts w:ascii="Garamond" w:hAnsi="Garamond" w:cs="TimesNewRomanPSMT"/>
        </w:rPr>
        <w:t>n theory,</w:t>
      </w:r>
      <w:r w:rsidRPr="0031548A">
        <w:rPr>
          <w:rFonts w:ascii="Garamond" w:hAnsi="Garamond" w:cs="TimesNewRomanPSMT"/>
        </w:rPr>
        <w:t xml:space="preserve"> clusters should be able to</w:t>
      </w:r>
      <w:r w:rsidR="0031548A" w:rsidRPr="0031548A">
        <w:rPr>
          <w:rFonts w:ascii="Garamond" w:hAnsi="Garamond" w:cs="TimesNewRomanPSMT"/>
        </w:rPr>
        <w:t xml:space="preserve"> </w:t>
      </w:r>
      <w:r w:rsidRPr="0031548A">
        <w:rPr>
          <w:rFonts w:ascii="Garamond" w:hAnsi="Garamond" w:cs="TimesNewRomanPSMT"/>
        </w:rPr>
        <w:t>agree on</w:t>
      </w:r>
      <w:r w:rsidR="0031548A" w:rsidRPr="0031548A">
        <w:rPr>
          <w:rFonts w:ascii="Garamond" w:hAnsi="Garamond" w:cs="TimesNewRomanPSMT"/>
        </w:rPr>
        <w:t xml:space="preserve"> </w:t>
      </w:r>
      <w:r w:rsidRPr="0031548A">
        <w:rPr>
          <w:rFonts w:ascii="Garamond" w:hAnsi="Garamond" w:cs="TimesNewRomanPSMT"/>
        </w:rPr>
        <w:t>common</w:t>
      </w:r>
      <w:r w:rsidR="0031548A" w:rsidRPr="0031548A">
        <w:rPr>
          <w:rFonts w:ascii="Garamond" w:hAnsi="Garamond" w:cs="TimesNewRomanPSMT"/>
        </w:rPr>
        <w:t xml:space="preserve"> outcomes and strategies for the sector, but in practice this does not always happen.   For one thing, agencies may differ in their methodology and approach to a problem</w:t>
      </w:r>
      <w:r w:rsidR="0031548A">
        <w:rPr>
          <w:rFonts w:ascii="Garamond" w:hAnsi="Garamond" w:cs="TimesNewRomanPSMT"/>
        </w:rPr>
        <w:t xml:space="preserve">.  If </w:t>
      </w:r>
      <w:r w:rsidR="0031548A" w:rsidRPr="0031548A">
        <w:rPr>
          <w:rFonts w:ascii="Garamond" w:hAnsi="Garamond" w:cs="TimesNewRomanPSMT"/>
        </w:rPr>
        <w:t xml:space="preserve">WFP’s strategies derive from its annual food security </w:t>
      </w:r>
      <w:proofErr w:type="gramStart"/>
      <w:r w:rsidR="0031548A" w:rsidRPr="0031548A">
        <w:rPr>
          <w:rFonts w:ascii="Garamond" w:hAnsi="Garamond" w:cs="TimesNewRomanPSMT"/>
        </w:rPr>
        <w:t>assessment</w:t>
      </w:r>
      <w:r w:rsidR="00B85CC4">
        <w:rPr>
          <w:rFonts w:ascii="Garamond" w:hAnsi="Garamond" w:cs="TimesNewRomanPSMT"/>
        </w:rPr>
        <w:t>s</w:t>
      </w:r>
      <w:r w:rsidR="0031548A" w:rsidRPr="0031548A">
        <w:rPr>
          <w:rFonts w:ascii="Garamond" w:hAnsi="Garamond" w:cs="TimesNewRomanPSMT"/>
        </w:rPr>
        <w:t>,</w:t>
      </w:r>
      <w:proofErr w:type="gramEnd"/>
      <w:r w:rsidR="0031548A" w:rsidRPr="0031548A">
        <w:rPr>
          <w:rFonts w:ascii="Garamond" w:hAnsi="Garamond" w:cs="TimesNewRomanPSMT"/>
        </w:rPr>
        <w:t xml:space="preserve"> and other actors use different criteria, </w:t>
      </w:r>
      <w:r w:rsidR="00B85CC4">
        <w:rPr>
          <w:rFonts w:ascii="Garamond" w:hAnsi="Garamond" w:cs="TimesNewRomanPSMT"/>
        </w:rPr>
        <w:t>it is not necessarily a straightforward process to bring them all together.</w:t>
      </w:r>
      <w:r w:rsidR="0031548A" w:rsidRPr="0031548A">
        <w:rPr>
          <w:rFonts w:ascii="Garamond" w:hAnsi="Garamond" w:cs="TimesNewRomanPSMT"/>
        </w:rPr>
        <w:t xml:space="preserve"> If methods are rooted in global </w:t>
      </w:r>
      <w:r w:rsidR="00EC5B39">
        <w:rPr>
          <w:rFonts w:ascii="Garamond" w:hAnsi="Garamond" w:cs="TimesNewRomanPSMT"/>
        </w:rPr>
        <w:t>organisational</w:t>
      </w:r>
      <w:r w:rsidR="0031548A" w:rsidRPr="0031548A">
        <w:rPr>
          <w:rFonts w:ascii="Garamond" w:hAnsi="Garamond" w:cs="TimesNewRomanPSMT"/>
        </w:rPr>
        <w:t xml:space="preserve"> policies, the reconciliation may have to be worked out at headquarters rather than by the clusters in country (a top-down approach that is currently happening in a collaborative effort between WFP and UNICEF on nutrition strategies).   </w:t>
      </w:r>
    </w:p>
    <w:p w:rsidR="00EA7523" w:rsidRDefault="00EA7523" w:rsidP="00650DB7"/>
    <w:p w:rsidR="004D0E0F" w:rsidRDefault="004D0E0F" w:rsidP="00B85CC4">
      <w:pPr>
        <w:jc w:val="both"/>
        <w:rPr>
          <w:rFonts w:ascii="Garamond" w:hAnsi="Garamond" w:cs="TimesNewRomanPSMT"/>
        </w:rPr>
      </w:pPr>
      <w:r>
        <w:rPr>
          <w:rFonts w:ascii="Garamond" w:hAnsi="Garamond" w:cs="TimesNewRomanPSMT"/>
        </w:rPr>
        <w:t>Anothe</w:t>
      </w:r>
      <w:r w:rsidR="007B4F71">
        <w:rPr>
          <w:rFonts w:ascii="Garamond" w:hAnsi="Garamond" w:cs="TimesNewRomanPSMT"/>
        </w:rPr>
        <w:t>r oft-mentioned shortcoming of</w:t>
      </w:r>
      <w:r>
        <w:rPr>
          <w:rFonts w:ascii="Garamond" w:hAnsi="Garamond" w:cs="TimesNewRomanPSMT"/>
        </w:rPr>
        <w:t xml:space="preserve"> the CAP as a planning tool is that it is </w:t>
      </w:r>
      <w:r w:rsidR="004E3961">
        <w:rPr>
          <w:rFonts w:ascii="Garamond" w:hAnsi="Garamond" w:cs="TimesNewRomanPSMT"/>
        </w:rPr>
        <w:t xml:space="preserve">a </w:t>
      </w:r>
      <w:r>
        <w:rPr>
          <w:rFonts w:ascii="Garamond" w:hAnsi="Garamond" w:cs="TimesNewRomanPSMT"/>
        </w:rPr>
        <w:t>static document</w:t>
      </w:r>
      <w:r w:rsidR="004E3961">
        <w:rPr>
          <w:rFonts w:ascii="Garamond" w:hAnsi="Garamond" w:cs="TimesNewRomanPSMT"/>
        </w:rPr>
        <w:t>,</w:t>
      </w:r>
      <w:r>
        <w:rPr>
          <w:rFonts w:ascii="Garamond" w:hAnsi="Garamond" w:cs="TimesNewRomanPSMT"/>
        </w:rPr>
        <w:t xml:space="preserve"> unable to adjust to changing realities apart from one review point at midyear.  </w:t>
      </w:r>
      <w:r w:rsidR="00EC3E7B">
        <w:rPr>
          <w:rFonts w:ascii="Garamond" w:hAnsi="Garamond" w:cs="TimesNewRomanPSMT"/>
        </w:rPr>
        <w:t>This particular criticism</w:t>
      </w:r>
      <w:r w:rsidR="00C10972">
        <w:rPr>
          <w:rFonts w:ascii="Garamond" w:hAnsi="Garamond" w:cs="TimesNewRomanPSMT"/>
        </w:rPr>
        <w:t xml:space="preserve"> is </w:t>
      </w:r>
      <w:r w:rsidR="003C63D9">
        <w:rPr>
          <w:rFonts w:ascii="Garamond" w:hAnsi="Garamond" w:cs="TimesNewRomanPSMT"/>
        </w:rPr>
        <w:t xml:space="preserve">based in misunderstanding: a conflation of the document produced with </w:t>
      </w:r>
      <w:r w:rsidR="004E3961">
        <w:rPr>
          <w:rFonts w:ascii="Garamond" w:hAnsi="Garamond" w:cs="TimesNewRomanPSMT"/>
        </w:rPr>
        <w:t xml:space="preserve">planning cycle </w:t>
      </w:r>
      <w:r w:rsidR="003C63D9">
        <w:rPr>
          <w:rFonts w:ascii="Garamond" w:hAnsi="Garamond" w:cs="TimesNewRomanPSMT"/>
        </w:rPr>
        <w:t xml:space="preserve">itself, which </w:t>
      </w:r>
      <w:r w:rsidR="004E3961">
        <w:rPr>
          <w:rFonts w:ascii="Garamond" w:hAnsi="Garamond" w:cs="TimesNewRomanPSMT"/>
        </w:rPr>
        <w:t>had never precluded</w:t>
      </w:r>
      <w:r w:rsidR="003C63D9">
        <w:rPr>
          <w:rFonts w:ascii="Garamond" w:hAnsi="Garamond" w:cs="TimesNewRomanPSMT"/>
        </w:rPr>
        <w:t xml:space="preserve"> </w:t>
      </w:r>
      <w:r w:rsidR="004E3961">
        <w:rPr>
          <w:rFonts w:ascii="Garamond" w:hAnsi="Garamond" w:cs="TimesNewRomanPSMT"/>
        </w:rPr>
        <w:t xml:space="preserve">continual </w:t>
      </w:r>
      <w:r w:rsidR="003C63D9">
        <w:rPr>
          <w:rFonts w:ascii="Garamond" w:hAnsi="Garamond" w:cs="TimesNewRomanPSMT"/>
        </w:rPr>
        <w:t>revision.  Th</w:t>
      </w:r>
      <w:r w:rsidR="004E3961">
        <w:rPr>
          <w:rFonts w:ascii="Garamond" w:hAnsi="Garamond" w:cs="TimesNewRomanPSMT"/>
        </w:rPr>
        <w:t>is may now become clearer to participants with th</w:t>
      </w:r>
      <w:r w:rsidR="003C63D9">
        <w:rPr>
          <w:rFonts w:ascii="Garamond" w:hAnsi="Garamond" w:cs="TimesNewRomanPSMT"/>
        </w:rPr>
        <w:t>e</w:t>
      </w:r>
      <w:r w:rsidR="00EC3E7B">
        <w:rPr>
          <w:rFonts w:ascii="Garamond" w:hAnsi="Garamond" w:cs="TimesNewRomanPSMT"/>
        </w:rPr>
        <w:t xml:space="preserve"> new Online Project System (OPS)</w:t>
      </w:r>
      <w:r w:rsidR="00B85CC4">
        <w:rPr>
          <w:rFonts w:ascii="Garamond" w:hAnsi="Garamond" w:cs="TimesNewRomanPSMT"/>
        </w:rPr>
        <w:t>,</w:t>
      </w:r>
      <w:r w:rsidR="00EC3E7B">
        <w:rPr>
          <w:rFonts w:ascii="Garamond" w:hAnsi="Garamond" w:cs="TimesNewRomanPSMT"/>
        </w:rPr>
        <w:t xml:space="preserve"> used </w:t>
      </w:r>
      <w:r w:rsidR="00B85CC4">
        <w:rPr>
          <w:rFonts w:ascii="Garamond" w:hAnsi="Garamond" w:cs="TimesNewRomanPSMT"/>
        </w:rPr>
        <w:t>to track the activities of projects in</w:t>
      </w:r>
      <w:r w:rsidR="00EC3E7B">
        <w:rPr>
          <w:rFonts w:ascii="Garamond" w:hAnsi="Garamond" w:cs="TimesNewRomanPSMT"/>
        </w:rPr>
        <w:t xml:space="preserve"> </w:t>
      </w:r>
      <w:r w:rsidR="00B85CC4">
        <w:rPr>
          <w:rFonts w:ascii="Garamond" w:hAnsi="Garamond" w:cs="TimesNewRomanPSMT"/>
        </w:rPr>
        <w:t xml:space="preserve">the </w:t>
      </w:r>
      <w:r w:rsidR="00EC3E7B">
        <w:rPr>
          <w:rFonts w:ascii="Garamond" w:hAnsi="Garamond" w:cs="TimesNewRomanPSMT"/>
        </w:rPr>
        <w:t>CAP</w:t>
      </w:r>
      <w:r w:rsidR="00B85CC4">
        <w:rPr>
          <w:rFonts w:ascii="Garamond" w:hAnsi="Garamond" w:cs="TimesNewRomanPSMT"/>
        </w:rPr>
        <w:t>s</w:t>
      </w:r>
      <w:r w:rsidR="004E3961">
        <w:rPr>
          <w:rFonts w:ascii="Garamond" w:hAnsi="Garamond" w:cs="TimesNewRomanPSMT"/>
        </w:rPr>
        <w:t xml:space="preserve">.  </w:t>
      </w:r>
      <w:proofErr w:type="gramStart"/>
      <w:r w:rsidR="004E3961">
        <w:rPr>
          <w:rFonts w:ascii="Garamond" w:hAnsi="Garamond" w:cs="TimesNewRomanPSMT"/>
        </w:rPr>
        <w:t>OPS</w:t>
      </w:r>
      <w:r w:rsidR="00EC3E7B">
        <w:rPr>
          <w:rFonts w:ascii="Garamond" w:hAnsi="Garamond" w:cs="TimesNewRomanPSMT"/>
        </w:rPr>
        <w:t xml:space="preserve"> allows for</w:t>
      </w:r>
      <w:proofErr w:type="gramEnd"/>
      <w:r w:rsidR="00EC3E7B">
        <w:rPr>
          <w:rFonts w:ascii="Garamond" w:hAnsi="Garamond" w:cs="TimesNewRomanPSMT"/>
        </w:rPr>
        <w:t xml:space="preserve"> participants to update and revise their projects at any point in the timeline</w:t>
      </w:r>
      <w:r w:rsidR="004E3961">
        <w:rPr>
          <w:rFonts w:ascii="Garamond" w:hAnsi="Garamond" w:cs="TimesNewRomanPSMT"/>
        </w:rPr>
        <w:t>, however</w:t>
      </w:r>
      <w:r w:rsidR="002A7937">
        <w:rPr>
          <w:rFonts w:ascii="Garamond" w:hAnsi="Garamond" w:cs="TimesNewRomanPSMT"/>
        </w:rPr>
        <w:t xml:space="preserve"> </w:t>
      </w:r>
      <w:r w:rsidR="00062D05">
        <w:rPr>
          <w:rFonts w:ascii="Garamond" w:hAnsi="Garamond" w:cs="TimesNewRomanPSMT"/>
        </w:rPr>
        <w:t xml:space="preserve">interviews suggest that </w:t>
      </w:r>
      <w:r w:rsidR="002A7937">
        <w:rPr>
          <w:rFonts w:ascii="Garamond" w:hAnsi="Garamond" w:cs="TimesNewRomanPSMT"/>
        </w:rPr>
        <w:t xml:space="preserve">many people remain unaware of this feature.  </w:t>
      </w:r>
    </w:p>
    <w:p w:rsidR="004D1DAE" w:rsidRDefault="004D1DAE" w:rsidP="00650DB7">
      <w:pPr>
        <w:rPr>
          <w:rFonts w:ascii="Garamond" w:hAnsi="Garamond" w:cs="TimesNewRomanPSMT"/>
        </w:rPr>
      </w:pPr>
    </w:p>
    <w:p w:rsidR="004D1DAE" w:rsidRDefault="004D1DAE" w:rsidP="00B85CC4">
      <w:pPr>
        <w:jc w:val="both"/>
        <w:rPr>
          <w:rFonts w:ascii="Garamond" w:hAnsi="Garamond" w:cs="TimesNewRomanPSMT"/>
        </w:rPr>
      </w:pPr>
      <w:r>
        <w:rPr>
          <w:rFonts w:ascii="Garamond" w:hAnsi="Garamond" w:cs="TimesNewRomanPSMT"/>
        </w:rPr>
        <w:t>Flash Appeals, because of their need to be rapid and focused on short-term critical interventions, usually in the wake of a sudden onset emergency, are generally considered outside the scope of a programme-based approach to strategic planning</w:t>
      </w:r>
      <w:r w:rsidR="00B6451F">
        <w:rPr>
          <w:rFonts w:ascii="Garamond" w:hAnsi="Garamond" w:cs="TimesNewRomanPSMT"/>
        </w:rPr>
        <w:t>, and appropriately based on short-term projects only</w:t>
      </w:r>
      <w:r>
        <w:rPr>
          <w:rFonts w:ascii="Garamond" w:hAnsi="Garamond" w:cs="TimesNewRomanPSMT"/>
        </w:rPr>
        <w:t xml:space="preserve">.  </w:t>
      </w:r>
      <w:r w:rsidR="00B6451F">
        <w:rPr>
          <w:rFonts w:ascii="Garamond" w:hAnsi="Garamond" w:cs="TimesNewRomanPSMT"/>
        </w:rPr>
        <w:t>One interviewee, however, observed that</w:t>
      </w:r>
      <w:r>
        <w:rPr>
          <w:rFonts w:ascii="Garamond" w:hAnsi="Garamond" w:cs="TimesNewRomanPSMT"/>
        </w:rPr>
        <w:t xml:space="preserve"> </w:t>
      </w:r>
      <w:r w:rsidR="00B6451F">
        <w:rPr>
          <w:rFonts w:ascii="Garamond" w:hAnsi="Garamond" w:cs="TimesNewRomanPSMT"/>
        </w:rPr>
        <w:t>in countries where there has been a</w:t>
      </w:r>
      <w:r>
        <w:rPr>
          <w:rFonts w:ascii="Garamond" w:hAnsi="Garamond" w:cs="TimesNewRomanPSMT"/>
        </w:rPr>
        <w:t xml:space="preserve"> Flash Appeal, a </w:t>
      </w:r>
      <w:r w:rsidR="00B6451F">
        <w:rPr>
          <w:rFonts w:ascii="Garamond" w:hAnsi="Garamond" w:cs="TimesNewRomanPSMT"/>
        </w:rPr>
        <w:t xml:space="preserve">subsequent </w:t>
      </w:r>
      <w:r>
        <w:rPr>
          <w:rFonts w:ascii="Garamond" w:hAnsi="Garamond" w:cs="TimesNewRomanPSMT"/>
        </w:rPr>
        <w:t>CAP may become path dependent on the structure that the first appeal laid down</w:t>
      </w:r>
      <w:r w:rsidR="00B6451F">
        <w:rPr>
          <w:rFonts w:ascii="Garamond" w:hAnsi="Garamond" w:cs="TimesNewRomanPSMT"/>
        </w:rPr>
        <w:t>.</w:t>
      </w:r>
    </w:p>
    <w:p w:rsidR="004D1DAE" w:rsidRDefault="004D1DAE" w:rsidP="00B85CC4">
      <w:pPr>
        <w:jc w:val="both"/>
        <w:rPr>
          <w:rFonts w:ascii="Garamond" w:hAnsi="Garamond" w:cs="TimesNewRomanPSMT"/>
        </w:rPr>
      </w:pPr>
    </w:p>
    <w:p w:rsidR="0031548A" w:rsidRPr="0031548A" w:rsidRDefault="0031548A" w:rsidP="00B85CC4">
      <w:pPr>
        <w:jc w:val="both"/>
        <w:rPr>
          <w:rFonts w:ascii="Garamond" w:hAnsi="Garamond" w:cs="TimesNewRomanPSMT"/>
        </w:rPr>
      </w:pPr>
      <w:r w:rsidRPr="0031548A">
        <w:rPr>
          <w:rFonts w:ascii="Garamond" w:hAnsi="Garamond" w:cs="TimesNewRomanPSMT"/>
        </w:rPr>
        <w:t xml:space="preserve">Overall, donor governments see a continuing trend of improvement in the CAP over the years.   Many continue to push for the CAPs to demonstrate a stronger link between the proposed activities and assessed needs on the ground, however.  A stronger needs assessment process, they say, would make prioritization clearer and more </w:t>
      </w:r>
      <w:proofErr w:type="gramStart"/>
      <w:r w:rsidRPr="0031548A">
        <w:rPr>
          <w:rFonts w:ascii="Garamond" w:hAnsi="Garamond" w:cs="TimesNewRomanPSMT"/>
        </w:rPr>
        <w:t>credible,</w:t>
      </w:r>
      <w:proofErr w:type="gramEnd"/>
      <w:r w:rsidRPr="0031548A">
        <w:rPr>
          <w:rFonts w:ascii="Garamond" w:hAnsi="Garamond" w:cs="TimesNewRomanPSMT"/>
        </w:rPr>
        <w:t xml:space="preserve"> and donors mo</w:t>
      </w:r>
      <w:r w:rsidR="00B85CC4">
        <w:rPr>
          <w:rFonts w:ascii="Garamond" w:hAnsi="Garamond" w:cs="TimesNewRomanPSMT"/>
        </w:rPr>
        <w:t xml:space="preserve">re confident in contributing. </w:t>
      </w:r>
      <w:r w:rsidRPr="0031548A">
        <w:rPr>
          <w:rFonts w:ascii="Garamond" w:hAnsi="Garamond" w:cs="TimesNewRomanPSMT"/>
        </w:rPr>
        <w:t>In general, CAPs that are viewed as bloated and not prioritized are not taken seriously by donors</w:t>
      </w:r>
      <w:r w:rsidR="00B85CC4">
        <w:rPr>
          <w:rFonts w:ascii="Garamond" w:hAnsi="Garamond" w:cs="TimesNewRomanPSMT"/>
        </w:rPr>
        <w:t xml:space="preserve">, and this is reflected in low funding coverage. </w:t>
      </w:r>
      <w:r w:rsidRPr="0031548A">
        <w:rPr>
          <w:rFonts w:ascii="Garamond" w:hAnsi="Garamond" w:cs="TimesNewRomanPSMT"/>
        </w:rPr>
        <w:t xml:space="preserve">One donor interviewee suggested that some agencies are </w:t>
      </w:r>
      <w:r w:rsidRPr="0031548A">
        <w:rPr>
          <w:rFonts w:ascii="Garamond" w:hAnsi="Garamond" w:cs="TimesNewRomanPSMT"/>
        </w:rPr>
        <w:lastRenderedPageBreak/>
        <w:t xml:space="preserve">overstating their requirements because they know not to expect full funding, so are trying to maximize their return. </w:t>
      </w:r>
    </w:p>
    <w:p w:rsidR="001360F6" w:rsidRDefault="001360F6" w:rsidP="00364B66">
      <w:pPr>
        <w:tabs>
          <w:tab w:val="left" w:pos="7650"/>
        </w:tabs>
        <w:rPr>
          <w:rFonts w:ascii="Garamond" w:hAnsi="Garamond"/>
          <w:lang w:val="en-US"/>
        </w:rPr>
      </w:pPr>
    </w:p>
    <w:p w:rsidR="003426F6" w:rsidRPr="00540FA4" w:rsidRDefault="00AA68E8" w:rsidP="00B85CC4">
      <w:pPr>
        <w:tabs>
          <w:tab w:val="left" w:pos="7650"/>
        </w:tabs>
        <w:jc w:val="both"/>
      </w:pPr>
      <w:r>
        <w:rPr>
          <w:rFonts w:ascii="Garamond" w:hAnsi="Garamond"/>
          <w:lang w:val="en-US"/>
        </w:rPr>
        <w:t>U</w:t>
      </w:r>
      <w:r w:rsidR="007B4F71">
        <w:rPr>
          <w:rFonts w:ascii="Garamond" w:hAnsi="Garamond"/>
          <w:lang w:val="en-US"/>
        </w:rPr>
        <w:t>nlike the CAPS/CHAPs</w:t>
      </w:r>
      <w:r>
        <w:rPr>
          <w:rFonts w:ascii="Garamond" w:hAnsi="Garamond"/>
          <w:lang w:val="en-US"/>
        </w:rPr>
        <w:t>,</w:t>
      </w:r>
      <w:r w:rsidR="007B4F71">
        <w:rPr>
          <w:rFonts w:ascii="Garamond" w:hAnsi="Garamond"/>
          <w:lang w:val="en-US"/>
        </w:rPr>
        <w:t xml:space="preserve"> </w:t>
      </w:r>
      <w:r>
        <w:rPr>
          <w:rFonts w:ascii="Garamond" w:hAnsi="Garamond"/>
          <w:lang w:val="en-US"/>
        </w:rPr>
        <w:t xml:space="preserve">a </w:t>
      </w:r>
      <w:r w:rsidR="007B4F71">
        <w:rPr>
          <w:rFonts w:ascii="Garamond" w:hAnsi="Garamond"/>
          <w:lang w:val="en-US"/>
        </w:rPr>
        <w:t xml:space="preserve">primary function of the </w:t>
      </w:r>
      <w:r w:rsidR="00D058F8" w:rsidRPr="007B4F71">
        <w:rPr>
          <w:rFonts w:ascii="Garamond" w:hAnsi="Garamond"/>
          <w:lang w:val="en-US"/>
        </w:rPr>
        <w:t>CERF</w:t>
      </w:r>
      <w:r w:rsidR="007B4F71">
        <w:rPr>
          <w:rFonts w:ascii="Garamond" w:hAnsi="Garamond"/>
          <w:lang w:val="en-US"/>
        </w:rPr>
        <w:t xml:space="preserve"> is not to serve as a </w:t>
      </w:r>
      <w:r w:rsidR="00B85CC4">
        <w:rPr>
          <w:rFonts w:ascii="Garamond" w:hAnsi="Garamond"/>
          <w:lang w:val="en-US"/>
        </w:rPr>
        <w:t xml:space="preserve">coordinated </w:t>
      </w:r>
      <w:r w:rsidR="007B4F71">
        <w:rPr>
          <w:rFonts w:ascii="Garamond" w:hAnsi="Garamond"/>
          <w:lang w:val="en-US"/>
        </w:rPr>
        <w:t>planning tool</w:t>
      </w:r>
      <w:r w:rsidR="00B85CC4">
        <w:rPr>
          <w:rFonts w:ascii="Garamond" w:hAnsi="Garamond"/>
          <w:lang w:val="en-US"/>
        </w:rPr>
        <w:t xml:space="preserve"> necessarily</w:t>
      </w:r>
      <w:r w:rsidR="007B4F71">
        <w:rPr>
          <w:rFonts w:ascii="Garamond" w:hAnsi="Garamond"/>
          <w:lang w:val="en-US"/>
        </w:rPr>
        <w:t>, but to fill gaps in humanitarian funding by targeting neglected crises and unforeseen needs.  However,</w:t>
      </w:r>
      <w:r w:rsidR="00364B66">
        <w:rPr>
          <w:rFonts w:ascii="Garamond" w:hAnsi="Garamond"/>
          <w:lang w:val="en-US"/>
        </w:rPr>
        <w:t xml:space="preserve"> requests to the CERF are expected to be cohesive and prioritized.  Where there is already a CAP, the CERF request will be based on that plan, and allocations based on priority gap areas.  In countries where there is no CAP or Humanitarian Coordinator, it is typically harder to prioritise within a request.</w:t>
      </w:r>
      <w:r w:rsidR="007B4F71">
        <w:rPr>
          <w:rFonts w:ascii="Garamond" w:hAnsi="Garamond"/>
          <w:lang w:val="en-US"/>
        </w:rPr>
        <w:t xml:space="preserve"> </w:t>
      </w:r>
    </w:p>
    <w:p w:rsidR="007B4F71" w:rsidRDefault="007B4F71" w:rsidP="003426F6">
      <w:pPr>
        <w:rPr>
          <w:rFonts w:ascii="Garamond" w:hAnsi="Garamond"/>
        </w:rPr>
      </w:pPr>
    </w:p>
    <w:p w:rsidR="00FE1938" w:rsidRDefault="007B4F71" w:rsidP="00B85CC4">
      <w:pPr>
        <w:jc w:val="both"/>
        <w:rPr>
          <w:rFonts w:ascii="Garamond" w:hAnsi="Garamond"/>
        </w:rPr>
      </w:pPr>
      <w:r>
        <w:rPr>
          <w:rFonts w:ascii="Garamond" w:hAnsi="Garamond"/>
        </w:rPr>
        <w:t>Of all the common humanitarian financing mechanisms, the Common Humanitarian Funds (currently operational in the Central African Republic, DRC, Somalia, and Sudan) have elicited perhaps the greatest am</w:t>
      </w:r>
      <w:r w:rsidR="00FE1938">
        <w:rPr>
          <w:rFonts w:ascii="Garamond" w:hAnsi="Garamond"/>
        </w:rPr>
        <w:t xml:space="preserve">ount of consternation regarding </w:t>
      </w:r>
      <w:proofErr w:type="spellStart"/>
      <w:r>
        <w:rPr>
          <w:rFonts w:ascii="Garamond" w:hAnsi="Garamond"/>
        </w:rPr>
        <w:t>projectisation</w:t>
      </w:r>
      <w:proofErr w:type="spellEnd"/>
      <w:r>
        <w:rPr>
          <w:rFonts w:ascii="Garamond" w:hAnsi="Garamond"/>
        </w:rPr>
        <w:t xml:space="preserve"> and transaction costs. </w:t>
      </w:r>
      <w:r w:rsidR="00364B66">
        <w:rPr>
          <w:rFonts w:ascii="Garamond" w:hAnsi="Garamond"/>
        </w:rPr>
        <w:t xml:space="preserve"> </w:t>
      </w:r>
      <w:r w:rsidR="00540FA4" w:rsidRPr="00C66D1F">
        <w:rPr>
          <w:rFonts w:ascii="Garamond" w:hAnsi="Garamond"/>
        </w:rPr>
        <w:t xml:space="preserve">  DRC and Sudan </w:t>
      </w:r>
      <w:r w:rsidR="00AA68E8">
        <w:rPr>
          <w:rFonts w:ascii="Garamond" w:hAnsi="Garamond"/>
        </w:rPr>
        <w:t xml:space="preserve">are </w:t>
      </w:r>
      <w:r w:rsidR="00FE1938">
        <w:rPr>
          <w:rFonts w:ascii="Garamond" w:hAnsi="Garamond"/>
        </w:rPr>
        <w:t xml:space="preserve">both </w:t>
      </w:r>
      <w:r w:rsidR="00AA68E8">
        <w:rPr>
          <w:rFonts w:ascii="Garamond" w:hAnsi="Garamond"/>
        </w:rPr>
        <w:t xml:space="preserve">huge countries with vast needs, and their funds have entailed </w:t>
      </w:r>
      <w:r w:rsidR="00540FA4" w:rsidRPr="00C66D1F">
        <w:rPr>
          <w:rFonts w:ascii="Garamond" w:hAnsi="Garamond"/>
        </w:rPr>
        <w:t>complex processes</w:t>
      </w:r>
      <w:r w:rsidR="00AA68E8">
        <w:rPr>
          <w:rFonts w:ascii="Garamond" w:hAnsi="Garamond"/>
        </w:rPr>
        <w:t xml:space="preserve">.  The </w:t>
      </w:r>
      <w:r w:rsidR="00FE1938">
        <w:rPr>
          <w:rFonts w:ascii="Garamond" w:hAnsi="Garamond"/>
        </w:rPr>
        <w:t>structures</w:t>
      </w:r>
      <w:r w:rsidR="00AA68E8">
        <w:rPr>
          <w:rFonts w:ascii="Garamond" w:hAnsi="Garamond"/>
        </w:rPr>
        <w:t xml:space="preserve"> have been fairly fluid as well,</w:t>
      </w:r>
      <w:r w:rsidR="00540FA4" w:rsidRPr="00C66D1F">
        <w:rPr>
          <w:rFonts w:ascii="Garamond" w:hAnsi="Garamond"/>
        </w:rPr>
        <w:t xml:space="preserve"> and </w:t>
      </w:r>
      <w:r w:rsidR="00FE1938">
        <w:rPr>
          <w:rFonts w:ascii="Garamond" w:hAnsi="Garamond"/>
        </w:rPr>
        <w:t xml:space="preserve">the </w:t>
      </w:r>
      <w:r w:rsidR="00540FA4" w:rsidRPr="00C66D1F">
        <w:rPr>
          <w:rFonts w:ascii="Garamond" w:hAnsi="Garamond"/>
        </w:rPr>
        <w:t xml:space="preserve">DRC </w:t>
      </w:r>
      <w:r w:rsidR="00FE1938">
        <w:rPr>
          <w:rFonts w:ascii="Garamond" w:hAnsi="Garamond"/>
        </w:rPr>
        <w:t xml:space="preserve">CHF </w:t>
      </w:r>
      <w:r w:rsidR="00540FA4" w:rsidRPr="00C66D1F">
        <w:rPr>
          <w:rFonts w:ascii="Garamond" w:hAnsi="Garamond"/>
        </w:rPr>
        <w:t>in particular has evolved with each subsequent round</w:t>
      </w:r>
      <w:r w:rsidR="00AA68E8">
        <w:rPr>
          <w:rFonts w:ascii="Garamond" w:hAnsi="Garamond"/>
        </w:rPr>
        <w:t xml:space="preserve">.  </w:t>
      </w:r>
      <w:r w:rsidR="00FE1938">
        <w:rPr>
          <w:rFonts w:ascii="Garamond" w:hAnsi="Garamond"/>
        </w:rPr>
        <w:t>The HC</w:t>
      </w:r>
      <w:r w:rsidR="001360F6">
        <w:rPr>
          <w:rFonts w:ascii="Garamond" w:hAnsi="Garamond"/>
        </w:rPr>
        <w:t xml:space="preserve">s in CHF countries together with country teams have had the latitude to structure and manage the funds in different ways and experiment with various planning and allocation approaches.  </w:t>
      </w:r>
    </w:p>
    <w:p w:rsidR="00FE1938" w:rsidRDefault="00FE1938" w:rsidP="00B85CC4">
      <w:pPr>
        <w:jc w:val="both"/>
        <w:rPr>
          <w:rFonts w:ascii="Garamond" w:hAnsi="Garamond"/>
        </w:rPr>
      </w:pPr>
    </w:p>
    <w:p w:rsidR="00FE1938" w:rsidRDefault="001360F6" w:rsidP="00FE1938">
      <w:pPr>
        <w:jc w:val="both"/>
        <w:rPr>
          <w:rFonts w:ascii="Garamond" w:hAnsi="Garamond"/>
        </w:rPr>
      </w:pPr>
      <w:r>
        <w:rPr>
          <w:rFonts w:ascii="Garamond" w:hAnsi="Garamond"/>
        </w:rPr>
        <w:t xml:space="preserve">General guidance </w:t>
      </w:r>
      <w:r w:rsidR="00AA68E8" w:rsidRPr="00C66D1F">
        <w:rPr>
          <w:rFonts w:ascii="Garamond" w:hAnsi="Garamond"/>
        </w:rPr>
        <w:t xml:space="preserve">for </w:t>
      </w:r>
      <w:r>
        <w:rPr>
          <w:rFonts w:ascii="Garamond" w:hAnsi="Garamond"/>
        </w:rPr>
        <w:t xml:space="preserve">the CHFs </w:t>
      </w:r>
      <w:r w:rsidR="00AA68E8" w:rsidRPr="00C66D1F">
        <w:rPr>
          <w:rFonts w:ascii="Garamond" w:hAnsi="Garamond"/>
        </w:rPr>
        <w:t xml:space="preserve">call for </w:t>
      </w:r>
      <w:r w:rsidR="005B332A">
        <w:rPr>
          <w:rFonts w:ascii="Garamond" w:hAnsi="Garamond"/>
        </w:rPr>
        <w:t>an</w:t>
      </w:r>
      <w:r w:rsidR="00FE4F56">
        <w:rPr>
          <w:rFonts w:ascii="Garamond" w:hAnsi="Garamond"/>
        </w:rPr>
        <w:t xml:space="preserve"> </w:t>
      </w:r>
      <w:r w:rsidR="00FE1938">
        <w:rPr>
          <w:rFonts w:ascii="Garamond" w:hAnsi="Garamond"/>
        </w:rPr>
        <w:t xml:space="preserve">allocation </w:t>
      </w:r>
      <w:r w:rsidR="00AA68E8" w:rsidRPr="00C66D1F">
        <w:rPr>
          <w:rFonts w:ascii="Garamond" w:hAnsi="Garamond"/>
        </w:rPr>
        <w:t xml:space="preserve">process wherein HC and </w:t>
      </w:r>
      <w:r w:rsidR="00FE1938">
        <w:rPr>
          <w:rFonts w:ascii="Garamond" w:hAnsi="Garamond"/>
        </w:rPr>
        <w:t>the humanitarian country team</w:t>
      </w:r>
      <w:r w:rsidR="005B332A">
        <w:rPr>
          <w:rFonts w:ascii="Garamond" w:hAnsi="Garamond"/>
        </w:rPr>
        <w:t>, having</w:t>
      </w:r>
      <w:r w:rsidR="00FE1938">
        <w:rPr>
          <w:rFonts w:ascii="Garamond" w:hAnsi="Garamond"/>
        </w:rPr>
        <w:t xml:space="preserve"> </w:t>
      </w:r>
      <w:r w:rsidR="00FE4F56">
        <w:rPr>
          <w:rFonts w:ascii="Garamond" w:hAnsi="Garamond"/>
        </w:rPr>
        <w:t>determine</w:t>
      </w:r>
      <w:r w:rsidR="005B332A">
        <w:rPr>
          <w:rFonts w:ascii="Garamond" w:hAnsi="Garamond"/>
        </w:rPr>
        <w:t>d</w:t>
      </w:r>
      <w:r w:rsidR="00AA68E8" w:rsidRPr="00C66D1F">
        <w:rPr>
          <w:rFonts w:ascii="Garamond" w:hAnsi="Garamond"/>
        </w:rPr>
        <w:t xml:space="preserve"> strategic </w:t>
      </w:r>
      <w:r w:rsidR="00FE1938">
        <w:rPr>
          <w:rFonts w:ascii="Garamond" w:hAnsi="Garamond"/>
        </w:rPr>
        <w:t xml:space="preserve">objectives for the country </w:t>
      </w:r>
      <w:r w:rsidR="005B332A">
        <w:rPr>
          <w:rFonts w:ascii="Garamond" w:hAnsi="Garamond"/>
        </w:rPr>
        <w:t xml:space="preserve">in the CAP/CHAP, </w:t>
      </w:r>
      <w:r w:rsidR="00FE4F56">
        <w:rPr>
          <w:rFonts w:ascii="Garamond" w:hAnsi="Garamond"/>
        </w:rPr>
        <w:t>decide on attend</w:t>
      </w:r>
      <w:r w:rsidR="00AA68E8">
        <w:rPr>
          <w:rFonts w:ascii="Garamond" w:hAnsi="Garamond"/>
        </w:rPr>
        <w:t xml:space="preserve">ant </w:t>
      </w:r>
      <w:r w:rsidR="00AA68E8" w:rsidRPr="00C66D1F">
        <w:rPr>
          <w:rFonts w:ascii="Garamond" w:hAnsi="Garamond"/>
        </w:rPr>
        <w:t>overall allocation amount</w:t>
      </w:r>
      <w:r w:rsidR="00AA68E8">
        <w:rPr>
          <w:rFonts w:ascii="Garamond" w:hAnsi="Garamond"/>
        </w:rPr>
        <w:t>s</w:t>
      </w:r>
      <w:r w:rsidR="005B332A">
        <w:rPr>
          <w:rFonts w:ascii="Garamond" w:hAnsi="Garamond"/>
        </w:rPr>
        <w:t xml:space="preserve">; </w:t>
      </w:r>
      <w:r w:rsidR="00FE4F56">
        <w:rPr>
          <w:rFonts w:ascii="Garamond" w:hAnsi="Garamond"/>
        </w:rPr>
        <w:t xml:space="preserve">the clusters </w:t>
      </w:r>
      <w:r w:rsidR="008B36B8">
        <w:rPr>
          <w:rFonts w:ascii="Garamond" w:hAnsi="Garamond"/>
        </w:rPr>
        <w:t xml:space="preserve">identify </w:t>
      </w:r>
      <w:r w:rsidR="00FC37FC">
        <w:rPr>
          <w:rFonts w:ascii="Garamond" w:hAnsi="Garamond"/>
        </w:rPr>
        <w:t xml:space="preserve">priorities by cluster and </w:t>
      </w:r>
      <w:r w:rsidR="00AA68E8" w:rsidRPr="00C66D1F">
        <w:rPr>
          <w:rFonts w:ascii="Garamond" w:hAnsi="Garamond"/>
        </w:rPr>
        <w:t>region</w:t>
      </w:r>
      <w:r w:rsidR="005B332A">
        <w:rPr>
          <w:rFonts w:ascii="Garamond" w:hAnsi="Garamond"/>
        </w:rPr>
        <w:t xml:space="preserve">; </w:t>
      </w:r>
      <w:r w:rsidR="008B36B8">
        <w:rPr>
          <w:rFonts w:ascii="Garamond" w:hAnsi="Garamond"/>
        </w:rPr>
        <w:t>and projects are submitted for funding decisions</w:t>
      </w:r>
      <w:r w:rsidR="00AA68E8" w:rsidRPr="00C66D1F">
        <w:rPr>
          <w:rFonts w:ascii="Garamond" w:hAnsi="Garamond"/>
        </w:rPr>
        <w:t>.</w:t>
      </w:r>
      <w:r w:rsidR="00FC37FC">
        <w:rPr>
          <w:rFonts w:ascii="Garamond" w:hAnsi="Garamond"/>
        </w:rPr>
        <w:t xml:space="preserve">  </w:t>
      </w:r>
      <w:r w:rsidR="00B6451F">
        <w:rPr>
          <w:rFonts w:ascii="Garamond" w:hAnsi="Garamond"/>
        </w:rPr>
        <w:t xml:space="preserve">In </w:t>
      </w:r>
      <w:r w:rsidR="00C037D7">
        <w:rPr>
          <w:rFonts w:ascii="Garamond" w:hAnsi="Garamond"/>
        </w:rPr>
        <w:t>both Sudan and</w:t>
      </w:r>
      <w:r w:rsidR="00F2085D">
        <w:rPr>
          <w:rFonts w:ascii="Garamond" w:hAnsi="Garamond"/>
        </w:rPr>
        <w:t xml:space="preserve"> DRC the funds re-centralized the final all</w:t>
      </w:r>
      <w:r w:rsidR="00FE1938">
        <w:rPr>
          <w:rFonts w:ascii="Garamond" w:hAnsi="Garamond"/>
        </w:rPr>
        <w:t>ocation decision-making with the HC</w:t>
      </w:r>
      <w:r w:rsidR="00F2085D">
        <w:rPr>
          <w:rFonts w:ascii="Garamond" w:hAnsi="Garamond"/>
        </w:rPr>
        <w:t xml:space="preserve">s in the capitals after experimenting </w:t>
      </w:r>
      <w:r w:rsidR="00FE1938">
        <w:rPr>
          <w:rFonts w:ascii="Garamond" w:hAnsi="Garamond"/>
        </w:rPr>
        <w:t>with</w:t>
      </w:r>
      <w:r w:rsidR="00F2085D">
        <w:rPr>
          <w:rFonts w:ascii="Garamond" w:hAnsi="Garamond"/>
        </w:rPr>
        <w:t xml:space="preserve"> regional/</w:t>
      </w:r>
      <w:r w:rsidR="00B6451F">
        <w:rPr>
          <w:rFonts w:ascii="Garamond" w:hAnsi="Garamond"/>
        </w:rPr>
        <w:t xml:space="preserve">provincial level </w:t>
      </w:r>
      <w:r w:rsidR="00F2085D">
        <w:rPr>
          <w:rFonts w:ascii="Garamond" w:hAnsi="Garamond"/>
        </w:rPr>
        <w:t xml:space="preserve">clusters </w:t>
      </w:r>
      <w:r w:rsidR="00FE1938">
        <w:rPr>
          <w:rFonts w:ascii="Garamond" w:hAnsi="Garamond"/>
        </w:rPr>
        <w:t>making</w:t>
      </w:r>
      <w:r w:rsidR="00F2085D">
        <w:rPr>
          <w:rFonts w:ascii="Garamond" w:hAnsi="Garamond"/>
        </w:rPr>
        <w:t xml:space="preserve"> these decisions.  This </w:t>
      </w:r>
      <w:r w:rsidR="00B6451F">
        <w:rPr>
          <w:rFonts w:ascii="Garamond" w:hAnsi="Garamond"/>
        </w:rPr>
        <w:t>proved too much of a strain on the provincial cluster coordination system, and resulted in</w:t>
      </w:r>
      <w:r w:rsidR="00FE4F56">
        <w:rPr>
          <w:rFonts w:ascii="Garamond" w:hAnsi="Garamond"/>
        </w:rPr>
        <w:t xml:space="preserve"> an overly granular </w:t>
      </w:r>
      <w:r w:rsidR="00CF14DD">
        <w:rPr>
          <w:rFonts w:ascii="Garamond" w:hAnsi="Garamond"/>
        </w:rPr>
        <w:t xml:space="preserve">allocation </w:t>
      </w:r>
      <w:r w:rsidR="00FE4F56">
        <w:rPr>
          <w:rFonts w:ascii="Garamond" w:hAnsi="Garamond"/>
        </w:rPr>
        <w:t>plan</w:t>
      </w:r>
      <w:r w:rsidR="00F2085D">
        <w:rPr>
          <w:rFonts w:ascii="Garamond" w:hAnsi="Garamond"/>
        </w:rPr>
        <w:t>, which some judge to be attempts to ‘equally divide the pie’</w:t>
      </w:r>
      <w:r w:rsidR="00FE4F56">
        <w:rPr>
          <w:rFonts w:ascii="Garamond" w:hAnsi="Garamond"/>
        </w:rPr>
        <w:t>.</w:t>
      </w:r>
      <w:r w:rsidR="00AC4E86">
        <w:rPr>
          <w:rFonts w:ascii="Garamond" w:hAnsi="Garamond"/>
        </w:rPr>
        <w:t xml:space="preserve">  </w:t>
      </w:r>
      <w:r w:rsidR="00F2085D">
        <w:rPr>
          <w:rFonts w:ascii="Garamond" w:hAnsi="Garamond"/>
        </w:rPr>
        <w:t xml:space="preserve"> </w:t>
      </w:r>
    </w:p>
    <w:p w:rsidR="00FE1938" w:rsidRDefault="00FE1938" w:rsidP="00FE1938">
      <w:pPr>
        <w:jc w:val="both"/>
        <w:rPr>
          <w:rFonts w:ascii="Garamond" w:hAnsi="Garamond"/>
        </w:rPr>
      </w:pPr>
    </w:p>
    <w:p w:rsidR="001F3C61" w:rsidRPr="00FE1938" w:rsidRDefault="00F2085D" w:rsidP="00FE1938">
      <w:pPr>
        <w:jc w:val="both"/>
        <w:rPr>
          <w:rFonts w:ascii="Garamond" w:hAnsi="Garamond"/>
        </w:rPr>
      </w:pPr>
      <w:r>
        <w:rPr>
          <w:rFonts w:ascii="Garamond" w:hAnsi="Garamond"/>
        </w:rPr>
        <w:t xml:space="preserve">While all the CHF’s underlying planning documents include higher-level strategic objectives, </w:t>
      </w:r>
      <w:r w:rsidR="00FE1938">
        <w:rPr>
          <w:rFonts w:ascii="Garamond" w:hAnsi="Garamond"/>
        </w:rPr>
        <w:t>by</w:t>
      </w:r>
      <w:r>
        <w:rPr>
          <w:rFonts w:ascii="Garamond" w:hAnsi="Garamond"/>
        </w:rPr>
        <w:t xml:space="preserve"> cluster or theme, and some CHFs like DRC leave off making the final project allocations (and naming recipients) until after the plan has been submitted and funded, it remains a project-based rather than a programme-based funding mechanism.  Final funding allocations and reports are still</w:t>
      </w:r>
      <w:r w:rsidR="00921D2B">
        <w:rPr>
          <w:rFonts w:ascii="Garamond" w:hAnsi="Garamond"/>
        </w:rPr>
        <w:t xml:space="preserve"> made project by project.  In addition although they contain ‘strategic objectives,’ or ‘strategic priorities’ these are </w:t>
      </w:r>
      <w:r w:rsidR="00FE1938">
        <w:rPr>
          <w:rFonts w:ascii="Garamond" w:hAnsi="Garamond"/>
        </w:rPr>
        <w:t>put forward</w:t>
      </w:r>
      <w:r w:rsidR="00921D2B">
        <w:rPr>
          <w:rFonts w:ascii="Garamond" w:hAnsi="Garamond"/>
        </w:rPr>
        <w:t xml:space="preserve"> in broad terms</w:t>
      </w:r>
      <w:r w:rsidR="00FE1938">
        <w:rPr>
          <w:rFonts w:ascii="Garamond" w:hAnsi="Garamond"/>
        </w:rPr>
        <w:t>,</w:t>
      </w:r>
      <w:r w:rsidR="00921D2B">
        <w:rPr>
          <w:rFonts w:ascii="Garamond" w:hAnsi="Garamond"/>
        </w:rPr>
        <w:t xml:space="preserve"> such as ‘increased protection of civilians’ or ‘preserving liveli</w:t>
      </w:r>
      <w:r w:rsidR="00FE1938">
        <w:rPr>
          <w:rFonts w:ascii="Garamond" w:hAnsi="Garamond"/>
        </w:rPr>
        <w:t xml:space="preserve">hoods’, and expected </w:t>
      </w:r>
      <w:r w:rsidR="00921D2B">
        <w:rPr>
          <w:rFonts w:ascii="Garamond" w:hAnsi="Garamond"/>
        </w:rPr>
        <w:t xml:space="preserve">outcomes are not </w:t>
      </w:r>
      <w:r w:rsidR="00FE1938">
        <w:rPr>
          <w:rFonts w:ascii="Garamond" w:hAnsi="Garamond"/>
        </w:rPr>
        <w:t xml:space="preserve">clearly </w:t>
      </w:r>
      <w:r w:rsidR="00921D2B">
        <w:rPr>
          <w:rFonts w:ascii="Garamond" w:hAnsi="Garamond"/>
        </w:rPr>
        <w:t xml:space="preserve">specified.  </w:t>
      </w:r>
      <w:r w:rsidR="008B36B8">
        <w:rPr>
          <w:rFonts w:ascii="Garamond" w:hAnsi="Garamond"/>
        </w:rPr>
        <w:t>The newest CHF, in</w:t>
      </w:r>
      <w:r w:rsidR="00FC37FC" w:rsidRPr="00C66D1F">
        <w:rPr>
          <w:rFonts w:ascii="Garamond" w:hAnsi="Garamond"/>
        </w:rPr>
        <w:t xml:space="preserve"> Somalia,</w:t>
      </w:r>
      <w:r w:rsidR="008B36B8">
        <w:rPr>
          <w:rFonts w:ascii="Garamond" w:hAnsi="Garamond"/>
        </w:rPr>
        <w:t xml:space="preserve"> has </w:t>
      </w:r>
      <w:r w:rsidR="00921D2B">
        <w:rPr>
          <w:rFonts w:ascii="Garamond" w:hAnsi="Garamond"/>
        </w:rPr>
        <w:t xml:space="preserve">perhaps come closest to </w:t>
      </w:r>
      <w:r w:rsidR="00FE1938">
        <w:rPr>
          <w:rFonts w:ascii="Garamond" w:hAnsi="Garamond"/>
        </w:rPr>
        <w:t>approximating a</w:t>
      </w:r>
      <w:r w:rsidR="00921D2B">
        <w:rPr>
          <w:rFonts w:ascii="Garamond" w:hAnsi="Garamond"/>
        </w:rPr>
        <w:t xml:space="preserve"> programme-based model (by cluster) with its approach, which starts with the HC and HCT i</w:t>
      </w:r>
      <w:r w:rsidR="00FE1938">
        <w:rPr>
          <w:rFonts w:ascii="Garamond" w:hAnsi="Garamond"/>
        </w:rPr>
        <w:t>dentifying strategic priorities</w:t>
      </w:r>
      <w:r w:rsidR="00921D2B">
        <w:rPr>
          <w:rFonts w:ascii="Garamond" w:hAnsi="Garamond"/>
        </w:rPr>
        <w:t xml:space="preserve"> for the country, which are then interpreted by the clusters into cluster plans with clear objectives (no more than three), targets, and indicators.  </w:t>
      </w:r>
      <w:r w:rsidR="00921D2B">
        <w:rPr>
          <w:rFonts w:ascii="Garamond" w:hAnsi="Garamond"/>
          <w:lang w:val="en-US"/>
        </w:rPr>
        <w:t xml:space="preserve">The resulting 2011 CAP gained praise </w:t>
      </w:r>
      <w:r w:rsidR="001F3C61">
        <w:rPr>
          <w:rFonts w:ascii="Garamond" w:hAnsi="Garamond"/>
          <w:lang w:val="en-US"/>
        </w:rPr>
        <w:t xml:space="preserve">from some donors </w:t>
      </w:r>
      <w:r w:rsidR="00921D2B">
        <w:rPr>
          <w:rFonts w:ascii="Garamond" w:hAnsi="Garamond"/>
          <w:lang w:val="en-US"/>
        </w:rPr>
        <w:t xml:space="preserve">for being credible and well justified.  It does, however, beg the question </w:t>
      </w:r>
      <w:r w:rsidR="001F3C61">
        <w:rPr>
          <w:rFonts w:ascii="Garamond" w:hAnsi="Garamond"/>
          <w:lang w:val="en-US"/>
        </w:rPr>
        <w:t>whether coordination in this case was ironically supported by the access difficulties in Somalia, the greatly reduced activities in 2010 and 2011, and the fact of a ‘captive audience’ of agencies based in Nairobi. It also hinged on having strong cluster coordinators, which is not the case across all clusters of all CHF countries.</w:t>
      </w:r>
    </w:p>
    <w:p w:rsidR="001F3C61" w:rsidRDefault="001F3C61" w:rsidP="001F3C61">
      <w:pPr>
        <w:rPr>
          <w:rFonts w:ascii="Garamond" w:hAnsi="Garamond"/>
          <w:lang w:val="en-US"/>
        </w:rPr>
      </w:pPr>
    </w:p>
    <w:p w:rsidR="00FC37FC" w:rsidRPr="00903C2B" w:rsidRDefault="005667B6" w:rsidP="00FE1938">
      <w:pPr>
        <w:tabs>
          <w:tab w:val="left" w:pos="7650"/>
        </w:tabs>
        <w:jc w:val="both"/>
        <w:rPr>
          <w:rFonts w:ascii="Garamond" w:hAnsi="Garamond"/>
          <w:lang w:val="en-US"/>
        </w:rPr>
      </w:pPr>
      <w:r w:rsidRPr="005667B6">
        <w:rPr>
          <w:rFonts w:ascii="Garamond" w:hAnsi="Garamond"/>
          <w:lang w:val="en-US"/>
        </w:rPr>
        <w:t>The cluster system, when correctly applied, has enhanced operational thinking i</w:t>
      </w:r>
      <w:r>
        <w:rPr>
          <w:rFonts w:ascii="Garamond" w:hAnsi="Garamond"/>
          <w:lang w:val="en-US"/>
        </w:rPr>
        <w:t>n terms of achieving higher-level results</w:t>
      </w:r>
      <w:r w:rsidR="00903C2B">
        <w:rPr>
          <w:rFonts w:ascii="Garamond" w:hAnsi="Garamond"/>
          <w:lang w:val="en-US"/>
        </w:rPr>
        <w:t xml:space="preserve">.  Since the purpose of the clusters is to unify actors under common objectives for the sector as a whole, the cluster system is </w:t>
      </w:r>
      <w:r>
        <w:rPr>
          <w:rFonts w:ascii="Garamond" w:hAnsi="Garamond"/>
          <w:lang w:val="en-US"/>
        </w:rPr>
        <w:t xml:space="preserve">justifiably seen by some as </w:t>
      </w:r>
      <w:r w:rsidR="00903C2B">
        <w:rPr>
          <w:rFonts w:ascii="Garamond" w:hAnsi="Garamond"/>
          <w:lang w:val="en-US"/>
        </w:rPr>
        <w:t>a critical building block of a programme-based approach at the sectoral level. More than one interviewee observed that prior to</w:t>
      </w:r>
      <w:r w:rsidR="00EB5B31" w:rsidRPr="00903C2B">
        <w:rPr>
          <w:rFonts w:ascii="Garamond" w:hAnsi="Garamond"/>
          <w:lang w:val="en-US"/>
        </w:rPr>
        <w:t xml:space="preserve"> </w:t>
      </w:r>
      <w:r w:rsidR="00EB5B31" w:rsidRPr="00903C2B">
        <w:rPr>
          <w:rFonts w:ascii="Garamond" w:hAnsi="Garamond"/>
          <w:lang w:val="en-US"/>
        </w:rPr>
        <w:lastRenderedPageBreak/>
        <w:t>the cluster</w:t>
      </w:r>
      <w:r w:rsidR="00903C2B">
        <w:rPr>
          <w:rFonts w:ascii="Garamond" w:hAnsi="Garamond"/>
          <w:lang w:val="en-US"/>
        </w:rPr>
        <w:t>s there were no such broad-based</w:t>
      </w:r>
      <w:r w:rsidR="00EB5B31" w:rsidRPr="00903C2B">
        <w:rPr>
          <w:rFonts w:ascii="Garamond" w:hAnsi="Garamond"/>
          <w:lang w:val="en-US"/>
        </w:rPr>
        <w:t xml:space="preserve"> strategic meetings.  </w:t>
      </w:r>
      <w:r w:rsidR="00903C2B">
        <w:rPr>
          <w:rFonts w:ascii="Garamond" w:hAnsi="Garamond"/>
          <w:lang w:val="en-US"/>
        </w:rPr>
        <w:t xml:space="preserve">But </w:t>
      </w:r>
      <w:r w:rsidR="00A2756A">
        <w:rPr>
          <w:rFonts w:ascii="Garamond" w:hAnsi="Garamond"/>
          <w:lang w:val="en-US"/>
        </w:rPr>
        <w:t>what</w:t>
      </w:r>
      <w:r w:rsidR="00903C2B">
        <w:rPr>
          <w:rFonts w:ascii="Garamond" w:hAnsi="Garamond"/>
          <w:lang w:val="en-US"/>
        </w:rPr>
        <w:t xml:space="preserve"> of </w:t>
      </w:r>
      <w:r w:rsidR="00EC5B39">
        <w:rPr>
          <w:rFonts w:ascii="Garamond" w:hAnsi="Garamond"/>
          <w:lang w:val="en-US"/>
        </w:rPr>
        <w:t>programmes</w:t>
      </w:r>
      <w:r w:rsidR="00903C2B">
        <w:rPr>
          <w:rFonts w:ascii="Garamond" w:hAnsi="Garamond"/>
          <w:lang w:val="en-US"/>
        </w:rPr>
        <w:t xml:space="preserve"> that</w:t>
      </w:r>
      <w:r w:rsidR="00A2756A">
        <w:rPr>
          <w:rFonts w:ascii="Garamond" w:hAnsi="Garamond"/>
          <w:lang w:val="en-US"/>
        </w:rPr>
        <w:t xml:space="preserve"> cut across sectors?  </w:t>
      </w:r>
      <w:r w:rsidR="00C10972" w:rsidRPr="00903C2B">
        <w:rPr>
          <w:rFonts w:ascii="Garamond" w:hAnsi="Garamond"/>
          <w:lang w:val="en-US"/>
        </w:rPr>
        <w:t>UNHCR</w:t>
      </w:r>
      <w:r w:rsidR="00A2756A">
        <w:rPr>
          <w:rFonts w:ascii="Garamond" w:hAnsi="Garamond"/>
          <w:lang w:val="en-US"/>
        </w:rPr>
        <w:t>, with a mandated focus on</w:t>
      </w:r>
      <w:r w:rsidR="00C10972" w:rsidRPr="00903C2B">
        <w:rPr>
          <w:rFonts w:ascii="Garamond" w:hAnsi="Garamond"/>
          <w:lang w:val="en-US"/>
        </w:rPr>
        <w:t xml:space="preserve"> </w:t>
      </w:r>
      <w:r w:rsidR="00A2756A">
        <w:rPr>
          <w:rFonts w:ascii="Garamond" w:hAnsi="Garamond"/>
          <w:lang w:val="en-US"/>
        </w:rPr>
        <w:t xml:space="preserve">a particular beneficiary population, is arguably the least adaptable to the </w:t>
      </w:r>
      <w:proofErr w:type="spellStart"/>
      <w:r w:rsidR="00A2756A">
        <w:rPr>
          <w:rFonts w:ascii="Garamond" w:hAnsi="Garamond"/>
          <w:lang w:val="en-US"/>
        </w:rPr>
        <w:t>clusterised</w:t>
      </w:r>
      <w:proofErr w:type="spellEnd"/>
      <w:r w:rsidR="00A2756A">
        <w:rPr>
          <w:rFonts w:ascii="Garamond" w:hAnsi="Garamond"/>
          <w:lang w:val="en-US"/>
        </w:rPr>
        <w:t xml:space="preserve"> common funding mechanisms.</w:t>
      </w:r>
      <w:r w:rsidR="00C10972" w:rsidRPr="00903C2B">
        <w:rPr>
          <w:rFonts w:ascii="Garamond" w:hAnsi="Garamond"/>
          <w:lang w:val="en-US"/>
        </w:rPr>
        <w:t xml:space="preserve"> </w:t>
      </w:r>
      <w:r w:rsidR="00A2756A">
        <w:rPr>
          <w:rFonts w:ascii="Garamond" w:hAnsi="Garamond"/>
          <w:lang w:val="en-US"/>
        </w:rPr>
        <w:t xml:space="preserve"> In addition to working in multiple sectors, it often needs to work across countries to meet the needs of a targeted population.  For these reasons its refugee programmes</w:t>
      </w:r>
      <w:r w:rsidR="00C10972" w:rsidRPr="00903C2B">
        <w:rPr>
          <w:rFonts w:ascii="Garamond" w:hAnsi="Garamond"/>
          <w:lang w:val="en-US"/>
        </w:rPr>
        <w:t xml:space="preserve"> </w:t>
      </w:r>
      <w:r w:rsidR="00A2756A">
        <w:rPr>
          <w:rFonts w:ascii="Garamond" w:hAnsi="Garamond"/>
          <w:lang w:val="en-US"/>
        </w:rPr>
        <w:t xml:space="preserve">are not </w:t>
      </w:r>
      <w:r w:rsidR="00FE1938">
        <w:rPr>
          <w:rFonts w:ascii="Garamond" w:hAnsi="Garamond"/>
          <w:lang w:val="en-US"/>
        </w:rPr>
        <w:t xml:space="preserve">required to be </w:t>
      </w:r>
      <w:r w:rsidR="00A2756A">
        <w:rPr>
          <w:rFonts w:ascii="Garamond" w:hAnsi="Garamond"/>
          <w:lang w:val="en-US"/>
        </w:rPr>
        <w:t xml:space="preserve">broken down for CAPs, but </w:t>
      </w:r>
      <w:r w:rsidR="00FE1938">
        <w:rPr>
          <w:rFonts w:ascii="Garamond" w:hAnsi="Garamond"/>
          <w:lang w:val="en-US"/>
        </w:rPr>
        <w:t xml:space="preserve">can be </w:t>
      </w:r>
      <w:r w:rsidR="00A2756A">
        <w:rPr>
          <w:rFonts w:ascii="Garamond" w:hAnsi="Garamond"/>
          <w:lang w:val="en-US"/>
        </w:rPr>
        <w:t>entered as a ‘</w:t>
      </w:r>
      <w:proofErr w:type="spellStart"/>
      <w:r w:rsidR="00A2756A">
        <w:rPr>
          <w:rFonts w:ascii="Garamond" w:hAnsi="Garamond"/>
          <w:lang w:val="en-US"/>
        </w:rPr>
        <w:t>multisector</w:t>
      </w:r>
      <w:proofErr w:type="spellEnd"/>
      <w:r w:rsidR="00A2756A">
        <w:rPr>
          <w:rFonts w:ascii="Garamond" w:hAnsi="Garamond"/>
          <w:lang w:val="en-US"/>
        </w:rPr>
        <w:t xml:space="preserve">’ block. </w:t>
      </w:r>
      <w:r w:rsidR="0047342F">
        <w:rPr>
          <w:rFonts w:ascii="Garamond" w:hAnsi="Garamond"/>
          <w:lang w:val="en-US"/>
        </w:rPr>
        <w:t xml:space="preserve">For its work with IDPs, however, </w:t>
      </w:r>
      <w:r w:rsidR="00A2756A">
        <w:rPr>
          <w:rFonts w:ascii="Garamond" w:hAnsi="Garamond"/>
          <w:lang w:val="en-US"/>
        </w:rPr>
        <w:t>UNHCR is required to disaggregate activities by sector in order to participate</w:t>
      </w:r>
      <w:r w:rsidR="0047342F">
        <w:rPr>
          <w:rFonts w:ascii="Garamond" w:hAnsi="Garamond"/>
          <w:lang w:val="en-US"/>
        </w:rPr>
        <w:t xml:space="preserve"> in CHFs and CAPs</w:t>
      </w:r>
      <w:r w:rsidR="00A2756A">
        <w:rPr>
          <w:rFonts w:ascii="Garamond" w:hAnsi="Garamond"/>
          <w:lang w:val="en-US"/>
        </w:rPr>
        <w:t>.</w:t>
      </w:r>
      <w:r w:rsidR="00B9122D">
        <w:rPr>
          <w:rFonts w:ascii="Garamond" w:hAnsi="Garamond"/>
          <w:lang w:val="en-US"/>
        </w:rPr>
        <w:t xml:space="preserve">  </w:t>
      </w:r>
      <w:r w:rsidR="00353A25">
        <w:rPr>
          <w:rFonts w:ascii="Garamond" w:hAnsi="Garamond"/>
          <w:lang w:val="en-US"/>
        </w:rPr>
        <w:t xml:space="preserve">The issue is complicated further when the priorities of a population-based multisectoral programme do not match those of a needs-based sectoral planning process.  For instance if UNHCR wants to undertake activities for IDPs in camps, but only a small percentage of IDPs are actually housed in camps </w:t>
      </w:r>
      <w:r w:rsidR="00FE1938">
        <w:rPr>
          <w:rFonts w:ascii="Garamond" w:hAnsi="Garamond"/>
          <w:lang w:val="en-US"/>
        </w:rPr>
        <w:t xml:space="preserve">their priorities could be seen as </w:t>
      </w:r>
      <w:r w:rsidR="009D0339">
        <w:rPr>
          <w:rFonts w:ascii="Garamond" w:hAnsi="Garamond"/>
          <w:lang w:val="en-US"/>
        </w:rPr>
        <w:t>i</w:t>
      </w:r>
      <w:r w:rsidR="00FE1938">
        <w:rPr>
          <w:rFonts w:ascii="Garamond" w:hAnsi="Garamond"/>
          <w:lang w:val="en-US"/>
        </w:rPr>
        <w:t>n</w:t>
      </w:r>
      <w:r w:rsidR="00353A25">
        <w:rPr>
          <w:rFonts w:ascii="Garamond" w:hAnsi="Garamond"/>
          <w:lang w:val="en-US"/>
        </w:rPr>
        <w:t xml:space="preserve"> conflict with the prioritization of needs for the population as a whole.</w:t>
      </w:r>
    </w:p>
    <w:p w:rsidR="009D0339" w:rsidRDefault="009D0339" w:rsidP="009D0339">
      <w:pPr>
        <w:jc w:val="both"/>
        <w:rPr>
          <w:rFonts w:ascii="Garamond" w:hAnsi="Garamond" w:cs="TimesNewRomanPSMT"/>
        </w:rPr>
      </w:pPr>
    </w:p>
    <w:p w:rsidR="00072DCD" w:rsidRPr="006F001B" w:rsidRDefault="00072DCD" w:rsidP="00072DCD">
      <w:pPr>
        <w:pStyle w:val="Heading2"/>
        <w:rPr>
          <w:color w:val="auto"/>
        </w:rPr>
      </w:pPr>
      <w:bookmarkStart w:id="13" w:name="_Toc294473631"/>
      <w:r w:rsidRPr="006F001B">
        <w:rPr>
          <w:color w:val="auto"/>
        </w:rPr>
        <w:t xml:space="preserve">3.2 </w:t>
      </w:r>
      <w:r w:rsidR="00E55FD6">
        <w:rPr>
          <w:color w:val="auto"/>
        </w:rPr>
        <w:t>Fundraising</w:t>
      </w:r>
      <w:bookmarkEnd w:id="13"/>
    </w:p>
    <w:p w:rsidR="00E92FA4" w:rsidRDefault="00E92FA4" w:rsidP="009E2C6D">
      <w:pPr>
        <w:tabs>
          <w:tab w:val="left" w:pos="7650"/>
        </w:tabs>
        <w:rPr>
          <w:rFonts w:ascii="Garamond" w:hAnsi="Garamond"/>
          <w:lang w:val="en-US"/>
        </w:rPr>
      </w:pPr>
    </w:p>
    <w:p w:rsidR="00E92FA4" w:rsidRDefault="009E2C6D" w:rsidP="00827FD5">
      <w:pPr>
        <w:tabs>
          <w:tab w:val="left" w:pos="7650"/>
        </w:tabs>
        <w:jc w:val="both"/>
        <w:rPr>
          <w:rFonts w:ascii="Garamond" w:hAnsi="Garamond"/>
          <w:lang w:val="en-US"/>
        </w:rPr>
      </w:pPr>
      <w:r>
        <w:rPr>
          <w:rFonts w:ascii="Garamond" w:hAnsi="Garamond"/>
          <w:lang w:val="en-US"/>
        </w:rPr>
        <w:t xml:space="preserve">When looked at from the perspective of system-level fundraising, </w:t>
      </w:r>
      <w:r w:rsidR="00AD16F9">
        <w:rPr>
          <w:rFonts w:ascii="Garamond" w:hAnsi="Garamond"/>
          <w:lang w:val="en-US"/>
        </w:rPr>
        <w:t xml:space="preserve">the CHFs and CERF </w:t>
      </w:r>
      <w:r>
        <w:rPr>
          <w:rFonts w:ascii="Garamond" w:hAnsi="Garamond"/>
          <w:lang w:val="en-US"/>
        </w:rPr>
        <w:t xml:space="preserve">have been effective at raising the overall volume of funding, and have been shown to contribute to a more equitable distribution of funding coverage across sectors. </w:t>
      </w:r>
      <w:sdt>
        <w:sdtPr>
          <w:rPr>
            <w:rFonts w:ascii="Garamond" w:hAnsi="Garamond"/>
            <w:lang w:val="en-US"/>
          </w:rPr>
          <w:id w:val="46049612"/>
          <w:citation/>
        </w:sdtPr>
        <w:sdtContent>
          <w:r w:rsidR="00181485">
            <w:rPr>
              <w:rFonts w:ascii="Garamond" w:hAnsi="Garamond"/>
              <w:lang w:val="en-US"/>
            </w:rPr>
            <w:fldChar w:fldCharType="begin"/>
          </w:r>
          <w:r w:rsidR="00827FD5">
            <w:rPr>
              <w:rFonts w:ascii="Garamond" w:hAnsi="Garamond"/>
              <w:lang w:val="en-US"/>
            </w:rPr>
            <w:instrText xml:space="preserve"> CITATION Sto081 \t  \l 1033  </w:instrText>
          </w:r>
          <w:r w:rsidR="00181485">
            <w:rPr>
              <w:rFonts w:ascii="Garamond" w:hAnsi="Garamond"/>
              <w:lang w:val="en-US"/>
            </w:rPr>
            <w:fldChar w:fldCharType="separate"/>
          </w:r>
          <w:r w:rsidR="00827FD5" w:rsidRPr="00827FD5">
            <w:rPr>
              <w:rFonts w:ascii="Garamond" w:hAnsi="Garamond"/>
              <w:noProof/>
              <w:lang w:val="en-US"/>
            </w:rPr>
            <w:t>(Stoddard, 2008)</w:t>
          </w:r>
          <w:r w:rsidR="00181485">
            <w:rPr>
              <w:rFonts w:ascii="Garamond" w:hAnsi="Garamond"/>
              <w:lang w:val="en-US"/>
            </w:rPr>
            <w:fldChar w:fldCharType="end"/>
          </w:r>
        </w:sdtContent>
      </w:sdt>
      <w:r>
        <w:rPr>
          <w:rFonts w:ascii="Garamond" w:hAnsi="Garamond"/>
          <w:lang w:val="en-US"/>
        </w:rPr>
        <w:t xml:space="preserve">  In terms of agencies’ individual fund-raising needs, the CAPs and the CERF are seemingly less of a challenge than the CHFs.  Their CAP projects are funded directly </w:t>
      </w:r>
      <w:r w:rsidR="00E92FA4">
        <w:rPr>
          <w:rFonts w:ascii="Garamond" w:hAnsi="Garamond"/>
          <w:lang w:val="en-US"/>
        </w:rPr>
        <w:t>by the donors to their agency</w:t>
      </w:r>
      <w:r>
        <w:rPr>
          <w:rFonts w:ascii="Garamond" w:hAnsi="Garamond"/>
          <w:lang w:val="en-US"/>
        </w:rPr>
        <w:t xml:space="preserve">, </w:t>
      </w:r>
      <w:r w:rsidR="00E92FA4">
        <w:rPr>
          <w:rFonts w:ascii="Garamond" w:hAnsi="Garamond"/>
          <w:lang w:val="en-US"/>
        </w:rPr>
        <w:t xml:space="preserve">in what is essentially a coordinated bilateral funding process, </w:t>
      </w:r>
      <w:r>
        <w:rPr>
          <w:rFonts w:ascii="Garamond" w:hAnsi="Garamond"/>
          <w:lang w:val="en-US"/>
        </w:rPr>
        <w:t xml:space="preserve">and </w:t>
      </w:r>
      <w:r w:rsidR="00E92FA4">
        <w:rPr>
          <w:rFonts w:ascii="Garamond" w:hAnsi="Garamond"/>
          <w:lang w:val="en-US"/>
        </w:rPr>
        <w:t>as discussed above there is no reason why they cannot submit a ‘programme’ within a sector simply by presenting it as a large ‘project’ for the CAP.  In the CERF allocation process the administrative procedures are relatively light, and there is less call for them to be both ‘judge and party’ as cluster leads in the funding decisions.  The CHFs, on the other hand, have created much more of a challenge, particularly for agencies which lack fundraising capacities and skill-sets in the field.</w:t>
      </w:r>
      <w:r w:rsidR="00AD16F9">
        <w:rPr>
          <w:rFonts w:ascii="Garamond" w:hAnsi="Garamond"/>
          <w:lang w:val="en-US"/>
        </w:rPr>
        <w:t xml:space="preserve">  NGOs have no direct access to the CERF, a fact that has been a bone of contention since its establishment, and the latest five-year evaluation has again recommended against allowing NGO participation, due to the ‘excessive administrative costs’ this would </w:t>
      </w:r>
      <w:r w:rsidR="007736EF">
        <w:rPr>
          <w:rFonts w:ascii="Garamond" w:hAnsi="Garamond"/>
          <w:lang w:val="en-US"/>
        </w:rPr>
        <w:t xml:space="preserve">ostensibly </w:t>
      </w:r>
      <w:r w:rsidR="00AD16F9">
        <w:rPr>
          <w:rFonts w:ascii="Garamond" w:hAnsi="Garamond"/>
          <w:lang w:val="en-US"/>
        </w:rPr>
        <w:t xml:space="preserve">entail. </w:t>
      </w:r>
      <w:r w:rsidR="007736EF">
        <w:rPr>
          <w:rFonts w:ascii="Garamond" w:hAnsi="Garamond"/>
          <w:lang w:val="en-US"/>
        </w:rPr>
        <w:t>(Cosgrave et al 2011, p.46)  For the most part INGOs have participated actively in the CHFs and shown gains in overall in country funding as a result (Stoddard, 2008).  Accustomed to the higher level of administrative requirements expected by donors for proposals and reporting, they seemingly have found the requirements of the pooled fund mechanisms less of a challenge than the UN agencies.  The CHFs and the cluster system in general have also raised the potential for greater local NGO participation in the coordinated humanitarian system, as well as the potential for direct access to donor funding, but there is not much in the way of hard evidence that this has been realized to date.</w:t>
      </w:r>
    </w:p>
    <w:p w:rsidR="00E92FA4" w:rsidRDefault="00E92FA4" w:rsidP="00E92FA4">
      <w:pPr>
        <w:tabs>
          <w:tab w:val="left" w:pos="7650"/>
        </w:tabs>
        <w:rPr>
          <w:rFonts w:ascii="Garamond" w:hAnsi="Garamond"/>
          <w:lang w:val="en-US"/>
        </w:rPr>
      </w:pPr>
    </w:p>
    <w:p w:rsidR="003426F6" w:rsidRDefault="004D406E" w:rsidP="00827FD5">
      <w:pPr>
        <w:tabs>
          <w:tab w:val="left" w:pos="7650"/>
        </w:tabs>
        <w:jc w:val="both"/>
        <w:rPr>
          <w:rFonts w:ascii="Garamond" w:hAnsi="Garamond"/>
          <w:lang w:val="en-US"/>
        </w:rPr>
      </w:pPr>
      <w:r>
        <w:rPr>
          <w:rFonts w:ascii="Garamond" w:hAnsi="Garamond"/>
          <w:lang w:val="en-US"/>
        </w:rPr>
        <w:t xml:space="preserve">Although funding </w:t>
      </w:r>
      <w:r w:rsidR="009D7148">
        <w:rPr>
          <w:rFonts w:ascii="Garamond" w:hAnsi="Garamond"/>
          <w:lang w:val="en-US"/>
        </w:rPr>
        <w:t xml:space="preserve">for individual UN agencies (and NGOs generally) </w:t>
      </w:r>
      <w:r>
        <w:rPr>
          <w:rFonts w:ascii="Garamond" w:hAnsi="Garamond"/>
          <w:lang w:val="en-US"/>
        </w:rPr>
        <w:t>in the fou</w:t>
      </w:r>
      <w:r w:rsidR="0013794B">
        <w:rPr>
          <w:rFonts w:ascii="Garamond" w:hAnsi="Garamond"/>
          <w:lang w:val="en-US"/>
        </w:rPr>
        <w:t>r</w:t>
      </w:r>
      <w:r>
        <w:rPr>
          <w:rFonts w:ascii="Garamond" w:hAnsi="Garamond"/>
          <w:lang w:val="en-US"/>
        </w:rPr>
        <w:t xml:space="preserve"> </w:t>
      </w:r>
      <w:r w:rsidR="00E92FA4">
        <w:rPr>
          <w:rFonts w:ascii="Garamond" w:hAnsi="Garamond"/>
          <w:lang w:val="en-US"/>
        </w:rPr>
        <w:t xml:space="preserve">CHF countries </w:t>
      </w:r>
      <w:r>
        <w:rPr>
          <w:rFonts w:ascii="Garamond" w:hAnsi="Garamond"/>
          <w:lang w:val="en-US"/>
        </w:rPr>
        <w:t xml:space="preserve">has increased overall since the establishment of the funds, agencies </w:t>
      </w:r>
      <w:r w:rsidR="00E92FA4">
        <w:rPr>
          <w:rFonts w:ascii="Garamond" w:hAnsi="Garamond"/>
          <w:lang w:val="en-US"/>
        </w:rPr>
        <w:t xml:space="preserve">became alarmed when some of their traditional donors </w:t>
      </w:r>
      <w:r w:rsidR="0013794B">
        <w:rPr>
          <w:rFonts w:ascii="Garamond" w:hAnsi="Garamond"/>
          <w:lang w:val="en-US"/>
        </w:rPr>
        <w:t xml:space="preserve">began declining </w:t>
      </w:r>
      <w:r w:rsidR="00E92FA4">
        <w:rPr>
          <w:rFonts w:ascii="Garamond" w:hAnsi="Garamond"/>
          <w:lang w:val="en-US"/>
        </w:rPr>
        <w:t>requests for bilateral grants</w:t>
      </w:r>
      <w:r w:rsidR="003264D6">
        <w:rPr>
          <w:rFonts w:ascii="Garamond" w:hAnsi="Garamond"/>
          <w:lang w:val="en-US"/>
        </w:rPr>
        <w:t xml:space="preserve"> - </w:t>
      </w:r>
      <w:r w:rsidR="00E92FA4">
        <w:rPr>
          <w:rFonts w:ascii="Garamond" w:hAnsi="Garamond"/>
          <w:lang w:val="en-US"/>
        </w:rPr>
        <w:t xml:space="preserve">saying they had already programmed their budget into the CHF.  Although it has not been demonstrated by numerical evidence, there is a strong sense among agencies that funding they ordinarily would have received bilaterally </w:t>
      </w:r>
      <w:r>
        <w:rPr>
          <w:rFonts w:ascii="Garamond" w:hAnsi="Garamond"/>
          <w:lang w:val="en-US"/>
        </w:rPr>
        <w:t xml:space="preserve">from certain large donors </w:t>
      </w:r>
      <w:r w:rsidR="00E92FA4">
        <w:rPr>
          <w:rFonts w:ascii="Garamond" w:hAnsi="Garamond"/>
          <w:lang w:val="en-US"/>
        </w:rPr>
        <w:t xml:space="preserve">has been diverted into the common funds, </w:t>
      </w:r>
      <w:r w:rsidR="0013794B">
        <w:rPr>
          <w:rFonts w:ascii="Garamond" w:hAnsi="Garamond"/>
          <w:lang w:val="en-US"/>
        </w:rPr>
        <w:t xml:space="preserve">where </w:t>
      </w:r>
      <w:r w:rsidR="003264D6">
        <w:rPr>
          <w:rFonts w:ascii="Garamond" w:hAnsi="Garamond"/>
          <w:lang w:val="en-US"/>
        </w:rPr>
        <w:t>the agencies</w:t>
      </w:r>
      <w:r w:rsidR="0013794B">
        <w:rPr>
          <w:rFonts w:ascii="Garamond" w:hAnsi="Garamond"/>
          <w:lang w:val="en-US"/>
        </w:rPr>
        <w:t xml:space="preserve"> have to work much harder to receive a smaller share of it, </w:t>
      </w:r>
      <w:r w:rsidR="00E92FA4">
        <w:rPr>
          <w:rFonts w:ascii="Garamond" w:hAnsi="Garamond"/>
          <w:lang w:val="en-US"/>
        </w:rPr>
        <w:t xml:space="preserve">and they can no longer count on donor </w:t>
      </w:r>
      <w:proofErr w:type="spellStart"/>
      <w:r w:rsidR="00E92FA4">
        <w:rPr>
          <w:rFonts w:ascii="Garamond" w:hAnsi="Garamond"/>
          <w:lang w:val="en-US"/>
        </w:rPr>
        <w:t>additionality</w:t>
      </w:r>
      <w:proofErr w:type="spellEnd"/>
      <w:r w:rsidR="00E92FA4">
        <w:rPr>
          <w:rFonts w:ascii="Garamond" w:hAnsi="Garamond"/>
          <w:lang w:val="en-US"/>
        </w:rPr>
        <w:t xml:space="preserve"> to their own programmes when they need it.   </w:t>
      </w:r>
      <w:r w:rsidR="0013794B">
        <w:rPr>
          <w:rFonts w:ascii="Garamond" w:hAnsi="Garamond"/>
          <w:lang w:val="en-US"/>
        </w:rPr>
        <w:t>This line of reasoning assumes that without the CHF the donors would still have stepped up their funding levels</w:t>
      </w:r>
      <w:r w:rsidR="009D7148">
        <w:rPr>
          <w:rFonts w:ascii="Garamond" w:hAnsi="Garamond"/>
          <w:lang w:val="en-US"/>
        </w:rPr>
        <w:t xml:space="preserve"> </w:t>
      </w:r>
      <w:r w:rsidR="0013794B">
        <w:rPr>
          <w:rFonts w:ascii="Garamond" w:hAnsi="Garamond"/>
          <w:lang w:val="en-US"/>
        </w:rPr>
        <w:t>to</w:t>
      </w:r>
      <w:r w:rsidR="009D7148">
        <w:rPr>
          <w:rFonts w:ascii="Garamond" w:hAnsi="Garamond"/>
          <w:lang w:val="en-US"/>
        </w:rPr>
        <w:t xml:space="preserve"> these countries</w:t>
      </w:r>
      <w:r w:rsidR="0013794B">
        <w:rPr>
          <w:rFonts w:ascii="Garamond" w:hAnsi="Garamond"/>
          <w:lang w:val="en-US"/>
        </w:rPr>
        <w:t xml:space="preserve"> </w:t>
      </w:r>
      <w:r w:rsidR="009D7148">
        <w:rPr>
          <w:rFonts w:ascii="Garamond" w:hAnsi="Garamond"/>
          <w:lang w:val="en-US"/>
        </w:rPr>
        <w:t>after 2006, which is not assured</w:t>
      </w:r>
      <w:r w:rsidR="003264D6">
        <w:rPr>
          <w:rFonts w:ascii="Garamond" w:hAnsi="Garamond"/>
          <w:lang w:val="en-US"/>
        </w:rPr>
        <w:t xml:space="preserve"> (in fact, </w:t>
      </w:r>
      <w:r w:rsidR="009D7148">
        <w:rPr>
          <w:rFonts w:ascii="Garamond" w:hAnsi="Garamond"/>
          <w:lang w:val="en-US"/>
        </w:rPr>
        <w:t>some CHF donors have stated that the existence of the multilateral funds enabled them to channel more funding than they would normally be able to manage in bilateral grants</w:t>
      </w:r>
      <w:r w:rsidR="003264D6">
        <w:rPr>
          <w:rFonts w:ascii="Garamond" w:hAnsi="Garamond"/>
          <w:lang w:val="en-US"/>
        </w:rPr>
        <w:t xml:space="preserve">.)  </w:t>
      </w:r>
      <w:r w:rsidR="009D7148">
        <w:rPr>
          <w:rFonts w:ascii="Garamond" w:hAnsi="Garamond"/>
          <w:lang w:val="en-US"/>
        </w:rPr>
        <w:t xml:space="preserve"> </w:t>
      </w:r>
      <w:r w:rsidR="003264D6">
        <w:rPr>
          <w:rFonts w:ascii="Garamond" w:hAnsi="Garamond"/>
          <w:lang w:val="en-US"/>
        </w:rPr>
        <w:lastRenderedPageBreak/>
        <w:t>A</w:t>
      </w:r>
      <w:r w:rsidR="009D7148">
        <w:rPr>
          <w:rFonts w:ascii="Garamond" w:hAnsi="Garamond"/>
          <w:lang w:val="en-US"/>
        </w:rPr>
        <w:t>nd</w:t>
      </w:r>
      <w:r w:rsidR="003264D6">
        <w:rPr>
          <w:rFonts w:ascii="Garamond" w:hAnsi="Garamond"/>
          <w:lang w:val="en-US"/>
        </w:rPr>
        <w:t xml:space="preserve"> it further assumes</w:t>
      </w:r>
      <w:r w:rsidR="009D7148">
        <w:rPr>
          <w:rFonts w:ascii="Garamond" w:hAnsi="Garamond"/>
          <w:lang w:val="en-US"/>
        </w:rPr>
        <w:t xml:space="preserve"> that </w:t>
      </w:r>
      <w:r w:rsidR="003264D6">
        <w:rPr>
          <w:rFonts w:ascii="Garamond" w:hAnsi="Garamond"/>
          <w:lang w:val="en-US"/>
        </w:rPr>
        <w:t>greater shares of this funding</w:t>
      </w:r>
      <w:r w:rsidR="009D7148">
        <w:rPr>
          <w:rFonts w:ascii="Garamond" w:hAnsi="Garamond"/>
          <w:lang w:val="en-US"/>
        </w:rPr>
        <w:t xml:space="preserve"> would be going in large programme grants to UN partners.</w:t>
      </w:r>
      <w:r w:rsidR="0013794B">
        <w:rPr>
          <w:rFonts w:ascii="Garamond" w:hAnsi="Garamond"/>
          <w:lang w:val="en-US"/>
        </w:rPr>
        <w:t xml:space="preserve"> </w:t>
      </w:r>
      <w:r w:rsidR="00C67171">
        <w:rPr>
          <w:rFonts w:ascii="Garamond" w:hAnsi="Garamond"/>
          <w:lang w:val="en-US"/>
        </w:rPr>
        <w:t xml:space="preserve">Whether this </w:t>
      </w:r>
      <w:r w:rsidR="0013794B">
        <w:rPr>
          <w:rFonts w:ascii="Garamond" w:hAnsi="Garamond"/>
          <w:lang w:val="en-US"/>
        </w:rPr>
        <w:t xml:space="preserve">assumed net loss of funding to individual agencies </w:t>
      </w:r>
      <w:r w:rsidR="00C67171">
        <w:rPr>
          <w:rFonts w:ascii="Garamond" w:hAnsi="Garamond"/>
          <w:lang w:val="en-US"/>
        </w:rPr>
        <w:t xml:space="preserve">is </w:t>
      </w:r>
      <w:r w:rsidR="003264D6">
        <w:rPr>
          <w:rFonts w:ascii="Garamond" w:hAnsi="Garamond"/>
          <w:lang w:val="en-US"/>
        </w:rPr>
        <w:t>real or perceived</w:t>
      </w:r>
      <w:r w:rsidR="00C67171">
        <w:rPr>
          <w:rFonts w:ascii="Garamond" w:hAnsi="Garamond"/>
          <w:lang w:val="en-US"/>
        </w:rPr>
        <w:t>, it is not clear how moving to a programme-based approach within the CHFs would help</w:t>
      </w:r>
      <w:r w:rsidR="009D7148">
        <w:rPr>
          <w:rFonts w:ascii="Garamond" w:hAnsi="Garamond"/>
          <w:lang w:val="en-US"/>
        </w:rPr>
        <w:t xml:space="preserve"> redress it</w:t>
      </w:r>
      <w:r w:rsidR="00C67171">
        <w:rPr>
          <w:rFonts w:ascii="Garamond" w:hAnsi="Garamond"/>
          <w:lang w:val="en-US"/>
        </w:rPr>
        <w:t xml:space="preserve">. </w:t>
      </w:r>
      <w:r w:rsidR="009D7148">
        <w:rPr>
          <w:rFonts w:ascii="Garamond" w:hAnsi="Garamond"/>
          <w:lang w:val="en-US"/>
        </w:rPr>
        <w:t>It could potentially reduce the work</w:t>
      </w:r>
      <w:r w:rsidR="003264D6">
        <w:rPr>
          <w:rFonts w:ascii="Garamond" w:hAnsi="Garamond"/>
          <w:lang w:val="en-US"/>
        </w:rPr>
        <w:t xml:space="preserve"> entailed</w:t>
      </w:r>
      <w:r w:rsidR="009D7148">
        <w:rPr>
          <w:rFonts w:ascii="Garamond" w:hAnsi="Garamond"/>
          <w:lang w:val="en-US"/>
        </w:rPr>
        <w:t xml:space="preserve"> in fundraising</w:t>
      </w:r>
      <w:r w:rsidR="003264D6">
        <w:rPr>
          <w:rFonts w:ascii="Garamond" w:hAnsi="Garamond"/>
          <w:lang w:val="en-US"/>
        </w:rPr>
        <w:t xml:space="preserve"> from the CHFs</w:t>
      </w:r>
      <w:r w:rsidR="00C67171">
        <w:rPr>
          <w:rFonts w:ascii="Garamond" w:hAnsi="Garamond"/>
          <w:lang w:val="en-US"/>
        </w:rPr>
        <w:t xml:space="preserve">, </w:t>
      </w:r>
      <w:r w:rsidR="009D7148">
        <w:rPr>
          <w:rFonts w:ascii="Garamond" w:hAnsi="Garamond"/>
          <w:lang w:val="en-US"/>
        </w:rPr>
        <w:t xml:space="preserve">but </w:t>
      </w:r>
      <w:r w:rsidR="00C67171">
        <w:rPr>
          <w:rFonts w:ascii="Garamond" w:hAnsi="Garamond"/>
          <w:lang w:val="en-US"/>
        </w:rPr>
        <w:t>short of dismantling the CHFs</w:t>
      </w:r>
      <w:r w:rsidR="003264D6">
        <w:rPr>
          <w:rFonts w:ascii="Garamond" w:hAnsi="Garamond"/>
          <w:lang w:val="en-US"/>
        </w:rPr>
        <w:t xml:space="preserve"> entirely</w:t>
      </w:r>
      <w:r w:rsidR="009D7148">
        <w:rPr>
          <w:rFonts w:ascii="Garamond" w:hAnsi="Garamond"/>
          <w:lang w:val="en-US"/>
        </w:rPr>
        <w:t>,</w:t>
      </w:r>
      <w:r w:rsidR="00C67171">
        <w:rPr>
          <w:rFonts w:ascii="Garamond" w:hAnsi="Garamond"/>
          <w:lang w:val="en-US"/>
        </w:rPr>
        <w:t xml:space="preserve"> </w:t>
      </w:r>
      <w:r w:rsidR="003264D6">
        <w:rPr>
          <w:rFonts w:ascii="Garamond" w:hAnsi="Garamond"/>
          <w:lang w:val="en-US"/>
        </w:rPr>
        <w:t xml:space="preserve">agency allocations will still be made within the coordinated system rather than bilaterally by </w:t>
      </w:r>
      <w:r w:rsidR="009D7148">
        <w:rPr>
          <w:rFonts w:ascii="Garamond" w:hAnsi="Garamond"/>
          <w:lang w:val="en-US"/>
        </w:rPr>
        <w:t xml:space="preserve">those </w:t>
      </w:r>
      <w:r w:rsidR="003264D6">
        <w:rPr>
          <w:rFonts w:ascii="Garamond" w:hAnsi="Garamond"/>
          <w:lang w:val="en-US"/>
        </w:rPr>
        <w:t>particular donors</w:t>
      </w:r>
      <w:r w:rsidR="00C67171">
        <w:rPr>
          <w:rFonts w:ascii="Garamond" w:hAnsi="Garamond"/>
          <w:lang w:val="en-US"/>
        </w:rPr>
        <w:t xml:space="preserve">.  </w:t>
      </w:r>
    </w:p>
    <w:p w:rsidR="00C67171" w:rsidRDefault="00C67171" w:rsidP="00827FD5">
      <w:pPr>
        <w:tabs>
          <w:tab w:val="left" w:pos="7650"/>
        </w:tabs>
        <w:jc w:val="both"/>
        <w:rPr>
          <w:rFonts w:ascii="Garamond" w:hAnsi="Garamond"/>
          <w:lang w:val="en-US"/>
        </w:rPr>
      </w:pPr>
    </w:p>
    <w:p w:rsidR="0087228F" w:rsidRDefault="00827FD5" w:rsidP="00827FD5">
      <w:pPr>
        <w:jc w:val="both"/>
        <w:rPr>
          <w:rFonts w:ascii="Garamond" w:hAnsi="Garamond"/>
          <w:lang w:val="en-US"/>
        </w:rPr>
      </w:pPr>
      <w:r>
        <w:rPr>
          <w:rFonts w:ascii="Garamond" w:hAnsi="Garamond"/>
          <w:lang w:val="en-US"/>
        </w:rPr>
        <w:t>F</w:t>
      </w:r>
      <w:r w:rsidR="0044144B">
        <w:rPr>
          <w:rFonts w:ascii="Garamond" w:hAnsi="Garamond"/>
          <w:lang w:val="en-US"/>
        </w:rPr>
        <w:t>rom the</w:t>
      </w:r>
      <w:r w:rsidR="005955CB">
        <w:rPr>
          <w:rFonts w:ascii="Garamond" w:hAnsi="Garamond"/>
          <w:lang w:val="en-US"/>
        </w:rPr>
        <w:t xml:space="preserve"> agencies</w:t>
      </w:r>
      <w:r w:rsidR="0044144B">
        <w:rPr>
          <w:rFonts w:ascii="Garamond" w:hAnsi="Garamond"/>
          <w:lang w:val="en-US"/>
        </w:rPr>
        <w:t>’ perspective</w:t>
      </w:r>
      <w:r w:rsidR="005955CB">
        <w:rPr>
          <w:rFonts w:ascii="Garamond" w:hAnsi="Garamond"/>
          <w:lang w:val="en-US"/>
        </w:rPr>
        <w:t xml:space="preserve"> </w:t>
      </w:r>
      <w:r>
        <w:rPr>
          <w:rFonts w:ascii="Garamond" w:hAnsi="Garamond"/>
          <w:lang w:val="en-US"/>
        </w:rPr>
        <w:t xml:space="preserve">it would be ideal </w:t>
      </w:r>
      <w:r w:rsidR="005955CB">
        <w:rPr>
          <w:rFonts w:ascii="Garamond" w:hAnsi="Garamond"/>
          <w:lang w:val="en-US"/>
        </w:rPr>
        <w:t>to receive money against a country level program</w:t>
      </w:r>
      <w:r w:rsidR="0044144B">
        <w:rPr>
          <w:rFonts w:ascii="Garamond" w:hAnsi="Garamond"/>
          <w:lang w:val="en-US"/>
        </w:rPr>
        <w:t>me</w:t>
      </w:r>
      <w:r w:rsidR="005955CB">
        <w:rPr>
          <w:rFonts w:ascii="Garamond" w:hAnsi="Garamond"/>
          <w:lang w:val="en-US"/>
        </w:rPr>
        <w:t xml:space="preserve"> and then be able to move it around strategically as needs arise and according to their own priorities.  </w:t>
      </w:r>
      <w:r w:rsidR="0044144B">
        <w:rPr>
          <w:rFonts w:ascii="Garamond" w:hAnsi="Garamond"/>
          <w:lang w:val="en-US"/>
        </w:rPr>
        <w:t xml:space="preserve">Agencies </w:t>
      </w:r>
      <w:r w:rsidR="0087228F">
        <w:rPr>
          <w:rFonts w:ascii="Garamond" w:hAnsi="Garamond"/>
          <w:lang w:val="en-US"/>
        </w:rPr>
        <w:t xml:space="preserve">that operate with large programmes typically need multiple sources </w:t>
      </w:r>
      <w:r w:rsidR="0044144B">
        <w:rPr>
          <w:rFonts w:ascii="Garamond" w:hAnsi="Garamond"/>
          <w:lang w:val="en-US"/>
        </w:rPr>
        <w:t>of funding to fully resource the programme.  And when</w:t>
      </w:r>
      <w:r w:rsidR="0087228F">
        <w:rPr>
          <w:rFonts w:ascii="Garamond" w:hAnsi="Garamond"/>
          <w:lang w:val="en-US"/>
        </w:rPr>
        <w:t xml:space="preserve"> </w:t>
      </w:r>
      <w:r w:rsidR="0044144B">
        <w:rPr>
          <w:rFonts w:ascii="Garamond" w:hAnsi="Garamond"/>
          <w:lang w:val="en-US"/>
        </w:rPr>
        <w:t>each donor - say the common fund, ECHO, and the US - each have their own breakdown formula which does not correspond with the others, it becomes more difficult and time-consuming still.   The fundraising argument for the programme approach has been made in part as an effort to simplify this situation, at least as regards the common funds</w:t>
      </w:r>
      <w:r w:rsidR="00364EBA">
        <w:rPr>
          <w:rFonts w:ascii="Garamond" w:hAnsi="Garamond"/>
          <w:lang w:val="en-US"/>
        </w:rPr>
        <w:t>, by only requiring agencies to report against an entire program</w:t>
      </w:r>
      <w:r w:rsidR="00E83233">
        <w:rPr>
          <w:rFonts w:ascii="Garamond" w:hAnsi="Garamond"/>
          <w:lang w:val="en-US"/>
        </w:rPr>
        <w:t>me</w:t>
      </w:r>
      <w:r w:rsidR="00364EBA">
        <w:rPr>
          <w:rFonts w:ascii="Garamond" w:hAnsi="Garamond"/>
          <w:lang w:val="en-US"/>
        </w:rPr>
        <w:t xml:space="preserve"> rather than component activities</w:t>
      </w:r>
      <w:r w:rsidR="0044144B">
        <w:rPr>
          <w:rFonts w:ascii="Garamond" w:hAnsi="Garamond"/>
          <w:lang w:val="en-US"/>
        </w:rPr>
        <w:t>.  However, for</w:t>
      </w:r>
      <w:r w:rsidR="0087228F">
        <w:rPr>
          <w:rFonts w:ascii="Garamond" w:hAnsi="Garamond"/>
          <w:lang w:val="en-US"/>
        </w:rPr>
        <w:t xml:space="preserve"> multisectoral programmes at least, t</w:t>
      </w:r>
      <w:r w:rsidR="005955CB">
        <w:rPr>
          <w:rFonts w:ascii="Garamond" w:hAnsi="Garamond"/>
          <w:lang w:val="en-US"/>
        </w:rPr>
        <w:t xml:space="preserve">his has not been </w:t>
      </w:r>
      <w:r w:rsidR="0044144B">
        <w:rPr>
          <w:rFonts w:ascii="Garamond" w:hAnsi="Garamond"/>
          <w:lang w:val="en-US"/>
        </w:rPr>
        <w:t>possible</w:t>
      </w:r>
      <w:r w:rsidR="005955CB">
        <w:rPr>
          <w:rFonts w:ascii="Garamond" w:hAnsi="Garamond"/>
          <w:lang w:val="en-US"/>
        </w:rPr>
        <w:t xml:space="preserve"> </w:t>
      </w:r>
      <w:r w:rsidR="00B9122D">
        <w:rPr>
          <w:rFonts w:ascii="Garamond" w:hAnsi="Garamond"/>
          <w:lang w:val="en-US"/>
        </w:rPr>
        <w:t xml:space="preserve">with </w:t>
      </w:r>
      <w:r w:rsidR="0044144B">
        <w:rPr>
          <w:rFonts w:ascii="Garamond" w:hAnsi="Garamond"/>
          <w:lang w:val="en-US"/>
        </w:rPr>
        <w:t>the CHFs,</w:t>
      </w:r>
      <w:r w:rsidR="005955CB">
        <w:rPr>
          <w:rFonts w:ascii="Garamond" w:hAnsi="Garamond"/>
          <w:lang w:val="en-US"/>
        </w:rPr>
        <w:t xml:space="preserve"> </w:t>
      </w:r>
      <w:r w:rsidR="0044144B">
        <w:rPr>
          <w:rFonts w:ascii="Garamond" w:hAnsi="Garamond"/>
          <w:lang w:val="en-US"/>
        </w:rPr>
        <w:t>which</w:t>
      </w:r>
      <w:r w:rsidR="005955CB">
        <w:rPr>
          <w:rFonts w:ascii="Garamond" w:hAnsi="Garamond"/>
          <w:lang w:val="en-US"/>
        </w:rPr>
        <w:t xml:space="preserve"> are structured upon a plan where each participant must show what it </w:t>
      </w:r>
      <w:r w:rsidR="0044144B">
        <w:rPr>
          <w:rFonts w:ascii="Garamond" w:hAnsi="Garamond"/>
          <w:lang w:val="en-US"/>
        </w:rPr>
        <w:t>plans to do with its money</w:t>
      </w:r>
      <w:r w:rsidR="005955CB">
        <w:rPr>
          <w:rFonts w:ascii="Garamond" w:hAnsi="Garamond"/>
          <w:lang w:val="en-US"/>
        </w:rPr>
        <w:t xml:space="preserve"> at the project level.  </w:t>
      </w:r>
    </w:p>
    <w:p w:rsidR="00353A25" w:rsidRDefault="00353A25" w:rsidP="0087228F">
      <w:pPr>
        <w:rPr>
          <w:rFonts w:ascii="Garamond" w:hAnsi="Garamond"/>
          <w:lang w:val="en-US"/>
        </w:rPr>
      </w:pPr>
    </w:p>
    <w:p w:rsidR="00EB5B31" w:rsidRPr="00A25CF9" w:rsidRDefault="00EB5B31" w:rsidP="004F17E9">
      <w:pPr>
        <w:pStyle w:val="Heading2"/>
        <w:numPr>
          <w:ilvl w:val="1"/>
          <w:numId w:val="35"/>
        </w:numPr>
        <w:rPr>
          <w:color w:val="auto"/>
          <w:lang w:val="en-US"/>
        </w:rPr>
      </w:pPr>
      <w:bookmarkStart w:id="14" w:name="_Toc294473632"/>
      <w:r>
        <w:rPr>
          <w:color w:val="auto"/>
          <w:lang w:val="en-US"/>
        </w:rPr>
        <w:t xml:space="preserve">Accountability: </w:t>
      </w:r>
      <w:r w:rsidRPr="00A25CF9">
        <w:rPr>
          <w:color w:val="auto"/>
          <w:lang w:val="en-US"/>
        </w:rPr>
        <w:t>Reporting and M&amp;E</w:t>
      </w:r>
      <w:bookmarkEnd w:id="14"/>
    </w:p>
    <w:p w:rsidR="00EB450D" w:rsidRDefault="00EB450D" w:rsidP="00827FD5">
      <w:pPr>
        <w:jc w:val="both"/>
        <w:rPr>
          <w:rFonts w:ascii="Garamond" w:hAnsi="Garamond"/>
          <w:lang w:val="en-US"/>
        </w:rPr>
      </w:pPr>
      <w:r>
        <w:rPr>
          <w:rFonts w:ascii="Garamond" w:hAnsi="Garamond"/>
          <w:lang w:val="en-US"/>
        </w:rPr>
        <w:t xml:space="preserve">One of the goals of the </w:t>
      </w:r>
      <w:r w:rsidR="001F78FE">
        <w:rPr>
          <w:rFonts w:ascii="Garamond" w:hAnsi="Garamond"/>
          <w:lang w:val="en-US"/>
        </w:rPr>
        <w:t>coordinated</w:t>
      </w:r>
      <w:r>
        <w:rPr>
          <w:rFonts w:ascii="Garamond" w:hAnsi="Garamond"/>
          <w:lang w:val="en-US"/>
        </w:rPr>
        <w:t xml:space="preserve"> </w:t>
      </w:r>
      <w:r w:rsidR="008E2E71">
        <w:rPr>
          <w:rFonts w:ascii="Garamond" w:hAnsi="Garamond"/>
          <w:lang w:val="en-US"/>
        </w:rPr>
        <w:t xml:space="preserve">humanitarian </w:t>
      </w:r>
      <w:r w:rsidR="001F78FE">
        <w:rPr>
          <w:rFonts w:ascii="Garamond" w:hAnsi="Garamond"/>
          <w:lang w:val="en-US"/>
        </w:rPr>
        <w:t>financing</w:t>
      </w:r>
      <w:r>
        <w:rPr>
          <w:rFonts w:ascii="Garamond" w:hAnsi="Garamond"/>
          <w:lang w:val="en-US"/>
        </w:rPr>
        <w:t xml:space="preserve"> mechanisms is to support system-wide accountability in the same way they promote</w:t>
      </w:r>
      <w:r w:rsidR="008E2E71">
        <w:rPr>
          <w:rFonts w:ascii="Garamond" w:hAnsi="Garamond"/>
          <w:lang w:val="en-US"/>
        </w:rPr>
        <w:t xml:space="preserve"> system-wide strategic planning:</w:t>
      </w:r>
      <w:r>
        <w:rPr>
          <w:rFonts w:ascii="Garamond" w:hAnsi="Garamond"/>
          <w:lang w:val="en-US"/>
        </w:rPr>
        <w:t xml:space="preserve"> </w:t>
      </w:r>
      <w:r w:rsidR="001F78FE">
        <w:rPr>
          <w:rFonts w:ascii="Garamond" w:hAnsi="Garamond"/>
          <w:lang w:val="en-US"/>
        </w:rPr>
        <w:t xml:space="preserve">by being </w:t>
      </w:r>
      <w:r w:rsidR="00827FD5">
        <w:rPr>
          <w:rFonts w:ascii="Garamond" w:hAnsi="Garamond"/>
          <w:lang w:val="en-US"/>
        </w:rPr>
        <w:t xml:space="preserve">based on </w:t>
      </w:r>
      <w:r w:rsidR="001F78FE">
        <w:rPr>
          <w:rFonts w:ascii="Garamond" w:hAnsi="Garamond"/>
          <w:lang w:val="en-US"/>
        </w:rPr>
        <w:t>a common strategic plan.  For  example,  the</w:t>
      </w:r>
      <w:r>
        <w:rPr>
          <w:rFonts w:ascii="Garamond" w:hAnsi="Garamond"/>
          <w:lang w:val="en-US"/>
        </w:rPr>
        <w:t xml:space="preserve"> DRC HAP </w:t>
      </w:r>
      <w:r w:rsidR="001F78FE">
        <w:rPr>
          <w:rFonts w:ascii="Garamond" w:hAnsi="Garamond"/>
          <w:lang w:val="en-US"/>
        </w:rPr>
        <w:t>lists as one of its ‘core functions’</w:t>
      </w:r>
      <w:r>
        <w:rPr>
          <w:rFonts w:ascii="Garamond" w:hAnsi="Garamond"/>
          <w:lang w:val="en-US"/>
        </w:rPr>
        <w:t xml:space="preserve"> to serve as ‘</w:t>
      </w:r>
      <w:r>
        <w:rPr>
          <w:rFonts w:ascii="Garamond" w:hAnsi="Garamond"/>
        </w:rPr>
        <w:t>a methodological framework for monitoring and evaluating results and impact’</w:t>
      </w:r>
      <w:r w:rsidR="001F78FE">
        <w:rPr>
          <w:rFonts w:ascii="Garamond" w:hAnsi="Garamond"/>
        </w:rPr>
        <w:t xml:space="preserve"> </w:t>
      </w:r>
      <w:r w:rsidR="001F78FE" w:rsidRPr="001F78FE">
        <w:rPr>
          <w:rFonts w:ascii="Garamond" w:hAnsi="Garamond"/>
          <w:lang w:val="en-US"/>
        </w:rPr>
        <w:t>(</w:t>
      </w:r>
      <w:r w:rsidR="001F78FE">
        <w:rPr>
          <w:rFonts w:ascii="Garamond" w:hAnsi="Garamond"/>
          <w:lang w:val="en-US"/>
        </w:rPr>
        <w:t xml:space="preserve">HAP, 2010, p. </w:t>
      </w:r>
      <w:r w:rsidR="001F78FE" w:rsidRPr="001F78FE">
        <w:rPr>
          <w:rFonts w:ascii="Garamond" w:hAnsi="Garamond"/>
          <w:lang w:val="en-US"/>
        </w:rPr>
        <w:t>35)</w:t>
      </w:r>
      <w:r w:rsidR="001F78FE">
        <w:rPr>
          <w:rFonts w:ascii="Garamond" w:hAnsi="Garamond"/>
          <w:lang w:val="en-US"/>
        </w:rPr>
        <w:t>.  Leaving aside the important but under-examined issue of ‘downward’ accountability to beneficiaries, there are two types of accountability involved in the humanitarian financing mechanisms: financial and performance.  Financial accountability is simply the ability t</w:t>
      </w:r>
      <w:r w:rsidR="00C7201D">
        <w:rPr>
          <w:rFonts w:ascii="Garamond" w:hAnsi="Garamond"/>
          <w:lang w:val="en-US"/>
        </w:rPr>
        <w:t xml:space="preserve">o prove that funds went to where they were </w:t>
      </w:r>
      <w:r w:rsidR="008E2E71">
        <w:rPr>
          <w:rFonts w:ascii="Garamond" w:hAnsi="Garamond"/>
          <w:lang w:val="en-US"/>
        </w:rPr>
        <w:t>intended</w:t>
      </w:r>
      <w:r w:rsidR="00C7201D">
        <w:rPr>
          <w:rFonts w:ascii="Garamond" w:hAnsi="Garamond"/>
          <w:lang w:val="en-US"/>
        </w:rPr>
        <w:t xml:space="preserve"> to go, while performance accountability</w:t>
      </w:r>
      <w:r w:rsidR="00D50868">
        <w:rPr>
          <w:rFonts w:ascii="Garamond" w:hAnsi="Garamond"/>
          <w:lang w:val="en-US"/>
        </w:rPr>
        <w:t xml:space="preserve"> r</w:t>
      </w:r>
      <w:r w:rsidR="00C7201D">
        <w:rPr>
          <w:rFonts w:ascii="Garamond" w:hAnsi="Garamond"/>
          <w:lang w:val="en-US"/>
        </w:rPr>
        <w:t xml:space="preserve">elates to the extent to which the provider can be shown to have achieved its humanitarian objectives effectively and efficiently. </w:t>
      </w:r>
    </w:p>
    <w:p w:rsidR="008E2E71" w:rsidRDefault="008E2E71" w:rsidP="00827FD5">
      <w:pPr>
        <w:jc w:val="both"/>
        <w:rPr>
          <w:rFonts w:ascii="Garamond" w:hAnsi="Garamond"/>
          <w:lang w:val="en-US"/>
        </w:rPr>
      </w:pPr>
    </w:p>
    <w:p w:rsidR="00D50868" w:rsidRPr="00D50868" w:rsidRDefault="00D50868" w:rsidP="00827FD5">
      <w:pPr>
        <w:jc w:val="both"/>
        <w:rPr>
          <w:rFonts w:ascii="Garamond" w:hAnsi="Garamond"/>
        </w:rPr>
      </w:pPr>
      <w:r>
        <w:rPr>
          <w:rFonts w:ascii="Garamond" w:hAnsi="Garamond"/>
        </w:rPr>
        <w:t>Along with needs assessment, monitoring and evaluation have been among the perennial weak points of coordinated humanitarian action both before and after humanitarian reform.  In general, although each individual agency maintains its own internal monitoring, evaluation</w:t>
      </w:r>
      <w:r w:rsidR="00827FD5">
        <w:rPr>
          <w:rFonts w:ascii="Garamond" w:hAnsi="Garamond"/>
        </w:rPr>
        <w:t>,</w:t>
      </w:r>
      <w:r>
        <w:rPr>
          <w:rFonts w:ascii="Garamond" w:hAnsi="Garamond"/>
        </w:rPr>
        <w:t xml:space="preserve"> and reporting structures, when it comes to </w:t>
      </w:r>
      <w:r w:rsidR="008E2E71">
        <w:rPr>
          <w:rFonts w:ascii="Garamond" w:hAnsi="Garamond"/>
        </w:rPr>
        <w:t xml:space="preserve">reporting back to the </w:t>
      </w:r>
      <w:r>
        <w:rPr>
          <w:rFonts w:ascii="Garamond" w:hAnsi="Garamond"/>
        </w:rPr>
        <w:t xml:space="preserve">financing instruments these functions are perceived as a </w:t>
      </w:r>
      <w:r w:rsidR="00827FD5">
        <w:rPr>
          <w:rFonts w:ascii="Garamond" w:hAnsi="Garamond"/>
        </w:rPr>
        <w:t xml:space="preserve">regrettable </w:t>
      </w:r>
      <w:r>
        <w:rPr>
          <w:rFonts w:ascii="Garamond" w:hAnsi="Garamond"/>
        </w:rPr>
        <w:t xml:space="preserve">chore or bureaucratic exercise rather than a tool for improving performance and </w:t>
      </w:r>
      <w:r w:rsidR="00EC5B39">
        <w:rPr>
          <w:rFonts w:ascii="Garamond" w:hAnsi="Garamond"/>
        </w:rPr>
        <w:t>organisational</w:t>
      </w:r>
      <w:r>
        <w:rPr>
          <w:rFonts w:ascii="Garamond" w:hAnsi="Garamond"/>
        </w:rPr>
        <w:t xml:space="preserve"> learning. </w:t>
      </w:r>
      <w:r>
        <w:rPr>
          <w:rFonts w:ascii="Garamond" w:hAnsi="Garamond"/>
          <w:lang w:val="en-US"/>
        </w:rPr>
        <w:t xml:space="preserve">Traditionally, the </w:t>
      </w:r>
      <w:r w:rsidRPr="004F17E9">
        <w:rPr>
          <w:rFonts w:ascii="Garamond" w:hAnsi="Garamond"/>
          <w:lang w:val="en-US"/>
        </w:rPr>
        <w:t xml:space="preserve">accountability of agencies </w:t>
      </w:r>
      <w:r>
        <w:rPr>
          <w:rFonts w:ascii="Garamond" w:hAnsi="Garamond"/>
          <w:lang w:val="en-US"/>
        </w:rPr>
        <w:t>for performance is</w:t>
      </w:r>
      <w:r w:rsidRPr="004F17E9">
        <w:rPr>
          <w:rFonts w:ascii="Garamond" w:hAnsi="Garamond"/>
          <w:lang w:val="en-US"/>
        </w:rPr>
        <w:t xml:space="preserve"> toward their own </w:t>
      </w:r>
      <w:r>
        <w:rPr>
          <w:rFonts w:ascii="Garamond" w:hAnsi="Garamond"/>
          <w:lang w:val="en-US"/>
        </w:rPr>
        <w:t>headquarters</w:t>
      </w:r>
      <w:r w:rsidR="008E2E71">
        <w:rPr>
          <w:rFonts w:ascii="Garamond" w:hAnsi="Garamond"/>
          <w:lang w:val="en-US"/>
        </w:rPr>
        <w:t>, and their reporting systems are structured accordingly</w:t>
      </w:r>
      <w:r w:rsidRPr="004F17E9">
        <w:rPr>
          <w:rFonts w:ascii="Garamond" w:hAnsi="Garamond"/>
          <w:lang w:val="en-US"/>
        </w:rPr>
        <w:t xml:space="preserve">.  </w:t>
      </w:r>
      <w:r>
        <w:rPr>
          <w:rFonts w:ascii="Garamond" w:hAnsi="Garamond"/>
          <w:lang w:val="en-US"/>
        </w:rPr>
        <w:t>Added to this is the fact that reporting</w:t>
      </w:r>
      <w:r w:rsidRPr="004F17E9">
        <w:rPr>
          <w:rFonts w:ascii="Garamond" w:hAnsi="Garamond"/>
          <w:lang w:val="en-US"/>
        </w:rPr>
        <w:t xml:space="preserve"> formats </w:t>
      </w:r>
      <w:r>
        <w:rPr>
          <w:rFonts w:ascii="Garamond" w:hAnsi="Garamond"/>
          <w:lang w:val="en-US"/>
        </w:rPr>
        <w:t xml:space="preserve">and indicators </w:t>
      </w:r>
      <w:r w:rsidRPr="004F17E9">
        <w:rPr>
          <w:rFonts w:ascii="Garamond" w:hAnsi="Garamond"/>
          <w:lang w:val="en-US"/>
        </w:rPr>
        <w:t>are different</w:t>
      </w:r>
      <w:r>
        <w:rPr>
          <w:rFonts w:ascii="Garamond" w:hAnsi="Garamond"/>
          <w:lang w:val="en-US"/>
        </w:rPr>
        <w:t xml:space="preserve"> for each individual fund</w:t>
      </w:r>
      <w:r w:rsidRPr="004F17E9">
        <w:rPr>
          <w:rFonts w:ascii="Garamond" w:hAnsi="Garamond"/>
          <w:lang w:val="en-US"/>
        </w:rPr>
        <w:t xml:space="preserve">, </w:t>
      </w:r>
      <w:r w:rsidR="008E2E71">
        <w:rPr>
          <w:rFonts w:ascii="Garamond" w:hAnsi="Garamond"/>
          <w:lang w:val="en-US"/>
        </w:rPr>
        <w:t xml:space="preserve">which </w:t>
      </w:r>
      <w:r>
        <w:rPr>
          <w:rFonts w:ascii="Garamond" w:hAnsi="Garamond"/>
          <w:lang w:val="en-US"/>
        </w:rPr>
        <w:t xml:space="preserve">slows the learning curve of field staff </w:t>
      </w:r>
      <w:r w:rsidR="008E2E71">
        <w:rPr>
          <w:rFonts w:ascii="Garamond" w:hAnsi="Garamond"/>
          <w:lang w:val="en-US"/>
        </w:rPr>
        <w:t>and increases the overall a</w:t>
      </w:r>
      <w:r>
        <w:rPr>
          <w:rFonts w:ascii="Garamond" w:hAnsi="Garamond"/>
          <w:lang w:val="en-US"/>
        </w:rPr>
        <w:t>dministrative burden</w:t>
      </w:r>
      <w:r w:rsidRPr="004F17E9">
        <w:rPr>
          <w:rFonts w:ascii="Garamond" w:hAnsi="Garamond"/>
          <w:lang w:val="en-US"/>
        </w:rPr>
        <w:t>.</w:t>
      </w:r>
      <w:r>
        <w:rPr>
          <w:rFonts w:ascii="Garamond" w:hAnsi="Garamond"/>
          <w:lang w:val="en-US"/>
        </w:rPr>
        <w:t xml:space="preserve">  </w:t>
      </w:r>
    </w:p>
    <w:p w:rsidR="00703FAA" w:rsidRDefault="00703FAA" w:rsidP="00703FAA">
      <w:pPr>
        <w:rPr>
          <w:rFonts w:ascii="Garamond" w:hAnsi="Garamond"/>
          <w:lang w:val="en-US"/>
        </w:rPr>
      </w:pPr>
    </w:p>
    <w:p w:rsidR="00703FAA" w:rsidRDefault="00703FAA" w:rsidP="00827FD5">
      <w:pPr>
        <w:jc w:val="both"/>
        <w:rPr>
          <w:rFonts w:ascii="Garamond" w:hAnsi="Garamond"/>
          <w:lang w:val="en-US"/>
        </w:rPr>
      </w:pPr>
      <w:r>
        <w:rPr>
          <w:rFonts w:ascii="Garamond" w:hAnsi="Garamond"/>
          <w:lang w:val="en-US"/>
        </w:rPr>
        <w:t xml:space="preserve">Pinning the </w:t>
      </w:r>
      <w:r w:rsidR="00AA504D">
        <w:rPr>
          <w:rFonts w:ascii="Garamond" w:hAnsi="Garamond"/>
          <w:lang w:val="en-US"/>
        </w:rPr>
        <w:t xml:space="preserve">pooled funding </w:t>
      </w:r>
      <w:r>
        <w:rPr>
          <w:rFonts w:ascii="Garamond" w:hAnsi="Garamond"/>
          <w:lang w:val="en-US"/>
        </w:rPr>
        <w:t xml:space="preserve">mechanisms to the </w:t>
      </w:r>
      <w:r w:rsidR="00AA504D">
        <w:rPr>
          <w:rFonts w:ascii="Garamond" w:hAnsi="Garamond"/>
          <w:lang w:val="en-US"/>
        </w:rPr>
        <w:t xml:space="preserve">organizational structure of </w:t>
      </w:r>
      <w:r>
        <w:rPr>
          <w:rFonts w:ascii="Garamond" w:hAnsi="Garamond"/>
          <w:lang w:val="en-US"/>
        </w:rPr>
        <w:t xml:space="preserve">cluster system has had two effects: First, it has incentivized coordination and brought actors to the table in a way that would not have been possible without the carrot of potential funding.  Second, less positively, it has conflated financial accountability with accountability for results.  A fund manager might necessarily need to know where and on what precise outputs the funding disbursements were spent.  A strategic </w:t>
      </w:r>
      <w:r>
        <w:rPr>
          <w:rFonts w:ascii="Garamond" w:hAnsi="Garamond"/>
          <w:lang w:val="en-US"/>
        </w:rPr>
        <w:lastRenderedPageBreak/>
        <w:t xml:space="preserve">donor would be more concerned with final results, with less detail </w:t>
      </w:r>
      <w:r w:rsidR="00827FD5">
        <w:rPr>
          <w:rFonts w:ascii="Garamond" w:hAnsi="Garamond"/>
          <w:lang w:val="en-US"/>
        </w:rPr>
        <w:t>needed for</w:t>
      </w:r>
      <w:r>
        <w:rPr>
          <w:rFonts w:ascii="Garamond" w:hAnsi="Garamond"/>
          <w:lang w:val="en-US"/>
        </w:rPr>
        <w:t xml:space="preserve"> expenditure that went into bringing about the results.  </w:t>
      </w:r>
    </w:p>
    <w:p w:rsidR="00703FAA" w:rsidRDefault="00703FAA" w:rsidP="00827FD5">
      <w:pPr>
        <w:jc w:val="both"/>
        <w:rPr>
          <w:rFonts w:ascii="Garamond" w:hAnsi="Garamond"/>
          <w:lang w:val="en-US"/>
        </w:rPr>
      </w:pPr>
      <w:r w:rsidRPr="00157C99">
        <w:rPr>
          <w:rFonts w:ascii="Garamond" w:hAnsi="Garamond"/>
          <w:lang w:val="en-US"/>
        </w:rPr>
        <w:t xml:space="preserve"> </w:t>
      </w:r>
    </w:p>
    <w:p w:rsidR="003A7B70" w:rsidRDefault="00C7201D" w:rsidP="00572251">
      <w:pPr>
        <w:jc w:val="both"/>
        <w:rPr>
          <w:rFonts w:ascii="Garamond" w:hAnsi="Garamond"/>
          <w:lang w:val="en-US"/>
        </w:rPr>
      </w:pPr>
      <w:r w:rsidRPr="00157C99">
        <w:rPr>
          <w:rFonts w:ascii="Garamond" w:hAnsi="Garamond"/>
          <w:lang w:val="en-US"/>
        </w:rPr>
        <w:t xml:space="preserve">Agencies </w:t>
      </w:r>
      <w:r w:rsidR="00157C99">
        <w:rPr>
          <w:rFonts w:ascii="Garamond" w:hAnsi="Garamond"/>
          <w:lang w:val="en-US"/>
        </w:rPr>
        <w:t>maintain</w:t>
      </w:r>
      <w:r w:rsidRPr="00157C99">
        <w:rPr>
          <w:rFonts w:ascii="Garamond" w:hAnsi="Garamond"/>
          <w:lang w:val="en-US"/>
        </w:rPr>
        <w:t xml:space="preserve"> that the </w:t>
      </w:r>
      <w:r w:rsidR="00D50868">
        <w:rPr>
          <w:rFonts w:ascii="Garamond" w:hAnsi="Garamond"/>
          <w:lang w:val="en-US"/>
        </w:rPr>
        <w:t xml:space="preserve">existing </w:t>
      </w:r>
      <w:r w:rsidRPr="00157C99">
        <w:rPr>
          <w:rFonts w:ascii="Garamond" w:hAnsi="Garamond"/>
          <w:lang w:val="en-US"/>
        </w:rPr>
        <w:t xml:space="preserve">reporting requirements, particularly through the CHFs </w:t>
      </w:r>
      <w:r w:rsidR="004E00F2">
        <w:rPr>
          <w:rFonts w:ascii="Garamond" w:hAnsi="Garamond"/>
          <w:lang w:val="en-US"/>
        </w:rPr>
        <w:t xml:space="preserve">and the ERFs </w:t>
      </w:r>
      <w:r w:rsidRPr="00157C99">
        <w:rPr>
          <w:rFonts w:ascii="Garamond" w:hAnsi="Garamond"/>
          <w:lang w:val="en-US"/>
        </w:rPr>
        <w:t>are far too heavy</w:t>
      </w:r>
      <w:r w:rsidR="00FC0B4D">
        <w:rPr>
          <w:rFonts w:ascii="Garamond" w:hAnsi="Garamond"/>
          <w:lang w:val="en-US"/>
        </w:rPr>
        <w:t xml:space="preserve"> (for example, requiring three financial and three narrative reports for a six-month grant) </w:t>
      </w:r>
      <w:r w:rsidRPr="00157C99">
        <w:rPr>
          <w:rFonts w:ascii="Garamond" w:hAnsi="Garamond"/>
          <w:lang w:val="en-US"/>
        </w:rPr>
        <w:t xml:space="preserve">and they should not be required to report on </w:t>
      </w:r>
      <w:r w:rsidR="008E2E71">
        <w:rPr>
          <w:rFonts w:ascii="Garamond" w:hAnsi="Garamond"/>
          <w:lang w:val="en-US"/>
        </w:rPr>
        <w:t xml:space="preserve">the level of </w:t>
      </w:r>
      <w:r w:rsidR="00920961">
        <w:rPr>
          <w:rFonts w:ascii="Garamond" w:hAnsi="Garamond"/>
          <w:lang w:val="en-US"/>
        </w:rPr>
        <w:t xml:space="preserve">specific </w:t>
      </w:r>
      <w:r w:rsidRPr="00157C99">
        <w:rPr>
          <w:rFonts w:ascii="Garamond" w:hAnsi="Garamond"/>
          <w:lang w:val="en-US"/>
        </w:rPr>
        <w:t>output</w:t>
      </w:r>
      <w:r w:rsidR="008E2E71">
        <w:rPr>
          <w:rFonts w:ascii="Garamond" w:hAnsi="Garamond"/>
          <w:lang w:val="en-US"/>
        </w:rPr>
        <w:t>s which were somewhat artificially broken out for the fund to begin with</w:t>
      </w:r>
      <w:r w:rsidR="00157C99">
        <w:rPr>
          <w:rFonts w:ascii="Garamond" w:hAnsi="Garamond"/>
          <w:lang w:val="en-US"/>
        </w:rPr>
        <w:t>.  OCHA, conversely, maintains that in order to be accountable to the dono</w:t>
      </w:r>
      <w:r w:rsidR="00D50868">
        <w:rPr>
          <w:rFonts w:ascii="Garamond" w:hAnsi="Garamond"/>
          <w:lang w:val="en-US"/>
        </w:rPr>
        <w:t>rs, the fund needs to be</w:t>
      </w:r>
      <w:r w:rsidR="00157C99">
        <w:rPr>
          <w:rFonts w:ascii="Garamond" w:hAnsi="Garamond"/>
          <w:lang w:val="en-US"/>
        </w:rPr>
        <w:t xml:space="preserve"> able to report on wh</w:t>
      </w:r>
      <w:r w:rsidR="00D058F8" w:rsidRPr="00157C99">
        <w:rPr>
          <w:rFonts w:ascii="Garamond" w:hAnsi="Garamond"/>
          <w:lang w:val="en-US"/>
        </w:rPr>
        <w:t xml:space="preserve">at is being spent at output level, </w:t>
      </w:r>
      <w:r w:rsidR="00157C99">
        <w:rPr>
          <w:rFonts w:ascii="Garamond" w:hAnsi="Garamond"/>
          <w:lang w:val="en-US"/>
        </w:rPr>
        <w:t xml:space="preserve">both to ensure that recipients did what they said they would, as well as </w:t>
      </w:r>
      <w:r w:rsidR="00D058F8" w:rsidRPr="00157C99">
        <w:rPr>
          <w:rFonts w:ascii="Garamond" w:hAnsi="Garamond"/>
          <w:lang w:val="en-US"/>
        </w:rPr>
        <w:t xml:space="preserve">in </w:t>
      </w:r>
      <w:r w:rsidR="00D50868">
        <w:rPr>
          <w:rFonts w:ascii="Garamond" w:hAnsi="Garamond"/>
          <w:lang w:val="en-US"/>
        </w:rPr>
        <w:t xml:space="preserve">order to get better big picture of results.  </w:t>
      </w:r>
      <w:r w:rsidR="00BF6237">
        <w:rPr>
          <w:rFonts w:ascii="Garamond" w:hAnsi="Garamond"/>
          <w:lang w:val="en-US"/>
        </w:rPr>
        <w:t>Ultimately, as</w:t>
      </w:r>
      <w:r w:rsidR="003A7B70">
        <w:rPr>
          <w:rFonts w:ascii="Garamond" w:hAnsi="Garamond"/>
          <w:lang w:val="en-US"/>
        </w:rPr>
        <w:t xml:space="preserve"> with p</w:t>
      </w:r>
      <w:r w:rsidR="00BF6237">
        <w:rPr>
          <w:rFonts w:ascii="Garamond" w:hAnsi="Garamond"/>
          <w:lang w:val="en-US"/>
        </w:rPr>
        <w:t xml:space="preserve">roposal requirements, </w:t>
      </w:r>
      <w:r w:rsidR="003A7B70">
        <w:rPr>
          <w:rFonts w:ascii="Garamond" w:hAnsi="Garamond"/>
          <w:lang w:val="en-US"/>
        </w:rPr>
        <w:t>t</w:t>
      </w:r>
      <w:r w:rsidR="003A7B70" w:rsidRPr="00157C99">
        <w:rPr>
          <w:rFonts w:ascii="Garamond" w:hAnsi="Garamond"/>
          <w:lang w:val="en-US"/>
        </w:rPr>
        <w:t xml:space="preserve">his is work </w:t>
      </w:r>
      <w:r w:rsidR="003A7B70">
        <w:rPr>
          <w:rFonts w:ascii="Garamond" w:hAnsi="Garamond"/>
          <w:lang w:val="en-US"/>
        </w:rPr>
        <w:t>that agencies are required to do for certain other of their bilateral donors, such as ECHO, any</w:t>
      </w:r>
      <w:r w:rsidR="003A7B70" w:rsidRPr="00157C99">
        <w:rPr>
          <w:rFonts w:ascii="Garamond" w:hAnsi="Garamond"/>
          <w:lang w:val="en-US"/>
        </w:rPr>
        <w:t>way</w:t>
      </w:r>
      <w:r w:rsidR="003A7B70">
        <w:rPr>
          <w:rFonts w:ascii="Garamond" w:hAnsi="Garamond"/>
          <w:lang w:val="en-US"/>
        </w:rPr>
        <w:t>.  And it is work that NGOs must do for all their donors</w:t>
      </w:r>
      <w:r w:rsidR="00920961">
        <w:rPr>
          <w:rFonts w:ascii="Garamond" w:hAnsi="Garamond"/>
          <w:lang w:val="en-US"/>
        </w:rPr>
        <w:t>, including UN agencies,</w:t>
      </w:r>
      <w:r w:rsidR="003A7B70">
        <w:rPr>
          <w:rFonts w:ascii="Garamond" w:hAnsi="Garamond"/>
          <w:lang w:val="en-US"/>
        </w:rPr>
        <w:t xml:space="preserve"> as a matter of course. NGOs observed that when they receive sub-grants from UN agencies, they are required to report to them in extensive detail on their activities and expenditures, so they don’t understand why this information is not able to </w:t>
      </w:r>
      <w:r w:rsidR="00920961">
        <w:rPr>
          <w:rFonts w:ascii="Garamond" w:hAnsi="Garamond"/>
          <w:lang w:val="en-US"/>
        </w:rPr>
        <w:t>‘</w:t>
      </w:r>
      <w:r w:rsidR="003A7B70">
        <w:rPr>
          <w:rFonts w:ascii="Garamond" w:hAnsi="Garamond"/>
          <w:lang w:val="en-US"/>
        </w:rPr>
        <w:t>go up the chain</w:t>
      </w:r>
      <w:r w:rsidR="00920961">
        <w:rPr>
          <w:rFonts w:ascii="Garamond" w:hAnsi="Garamond"/>
          <w:lang w:val="en-US"/>
        </w:rPr>
        <w:t>’</w:t>
      </w:r>
      <w:r w:rsidR="00572251">
        <w:rPr>
          <w:rFonts w:ascii="Garamond" w:hAnsi="Garamond"/>
          <w:lang w:val="en-US"/>
        </w:rPr>
        <w:t xml:space="preserve">.  The answer again most certainly </w:t>
      </w:r>
      <w:r w:rsidR="003A7B70">
        <w:rPr>
          <w:rFonts w:ascii="Garamond" w:hAnsi="Garamond"/>
          <w:lang w:val="en-US"/>
        </w:rPr>
        <w:t>lies in the dual lines of accountability that the agencies have to their headquarters on the one hand and the common funds on the other.</w:t>
      </w:r>
    </w:p>
    <w:p w:rsidR="003A7B70" w:rsidRDefault="003A7B70" w:rsidP="00572251">
      <w:pPr>
        <w:jc w:val="both"/>
        <w:rPr>
          <w:rFonts w:ascii="Garamond" w:hAnsi="Garamond"/>
          <w:lang w:val="en-US"/>
        </w:rPr>
      </w:pPr>
    </w:p>
    <w:p w:rsidR="008E2E71" w:rsidRDefault="001043D2" w:rsidP="00572251">
      <w:pPr>
        <w:jc w:val="both"/>
        <w:rPr>
          <w:rFonts w:ascii="Garamond" w:hAnsi="Garamond"/>
          <w:lang w:val="en-US"/>
        </w:rPr>
      </w:pPr>
      <w:r>
        <w:rPr>
          <w:rFonts w:ascii="Garamond" w:hAnsi="Garamond"/>
          <w:lang w:val="en-US"/>
        </w:rPr>
        <w:t xml:space="preserve">Additionally, there is </w:t>
      </w:r>
      <w:r w:rsidR="008E2E71">
        <w:rPr>
          <w:rFonts w:ascii="Garamond" w:hAnsi="Garamond"/>
          <w:lang w:val="en-US"/>
        </w:rPr>
        <w:t>the</w:t>
      </w:r>
      <w:r>
        <w:rPr>
          <w:rFonts w:ascii="Garamond" w:hAnsi="Garamond"/>
          <w:lang w:val="en-US"/>
        </w:rPr>
        <w:t xml:space="preserve"> question of trust and track record.  </w:t>
      </w:r>
      <w:r w:rsidR="00D50868">
        <w:rPr>
          <w:rFonts w:ascii="Garamond" w:hAnsi="Garamond"/>
          <w:lang w:val="en-US"/>
        </w:rPr>
        <w:t xml:space="preserve">Whereas </w:t>
      </w:r>
      <w:r w:rsidR="00572251">
        <w:rPr>
          <w:rFonts w:ascii="Garamond" w:hAnsi="Garamond"/>
          <w:lang w:val="en-US"/>
        </w:rPr>
        <w:t>many</w:t>
      </w:r>
      <w:r>
        <w:rPr>
          <w:rFonts w:ascii="Garamond" w:hAnsi="Garamond"/>
          <w:lang w:val="en-US"/>
        </w:rPr>
        <w:t xml:space="preserve"> </w:t>
      </w:r>
      <w:r w:rsidR="00D50868">
        <w:rPr>
          <w:rFonts w:ascii="Garamond" w:hAnsi="Garamond"/>
          <w:lang w:val="en-US"/>
        </w:rPr>
        <w:t>donor</w:t>
      </w:r>
      <w:r>
        <w:rPr>
          <w:rFonts w:ascii="Garamond" w:hAnsi="Garamond"/>
          <w:lang w:val="en-US"/>
        </w:rPr>
        <w:t xml:space="preserve"> governments </w:t>
      </w:r>
      <w:r w:rsidR="00D50868">
        <w:rPr>
          <w:rFonts w:ascii="Garamond" w:hAnsi="Garamond"/>
          <w:lang w:val="en-US"/>
        </w:rPr>
        <w:t xml:space="preserve">may </w:t>
      </w:r>
      <w:r>
        <w:rPr>
          <w:rFonts w:ascii="Garamond" w:hAnsi="Garamond"/>
          <w:lang w:val="en-US"/>
        </w:rPr>
        <w:t xml:space="preserve">be satisfied with </w:t>
      </w:r>
      <w:r w:rsidR="00572251">
        <w:rPr>
          <w:rFonts w:ascii="Garamond" w:hAnsi="Garamond"/>
          <w:lang w:val="en-US"/>
        </w:rPr>
        <w:t xml:space="preserve">UN agencies’ </w:t>
      </w:r>
      <w:r>
        <w:rPr>
          <w:rFonts w:ascii="Garamond" w:hAnsi="Garamond"/>
          <w:lang w:val="en-US"/>
        </w:rPr>
        <w:t>global annual report</w:t>
      </w:r>
      <w:r w:rsidR="00572251">
        <w:rPr>
          <w:rFonts w:ascii="Garamond" w:hAnsi="Garamond"/>
          <w:lang w:val="en-US"/>
        </w:rPr>
        <w:t>s</w:t>
      </w:r>
      <w:r>
        <w:rPr>
          <w:rFonts w:ascii="Garamond" w:hAnsi="Garamond"/>
          <w:lang w:val="en-US"/>
        </w:rPr>
        <w:t xml:space="preserve"> </w:t>
      </w:r>
      <w:r w:rsidR="00572251">
        <w:rPr>
          <w:rFonts w:ascii="Garamond" w:hAnsi="Garamond"/>
          <w:lang w:val="en-US"/>
        </w:rPr>
        <w:t>as its sole report against their direct contributions</w:t>
      </w:r>
      <w:r>
        <w:rPr>
          <w:rFonts w:ascii="Garamond" w:hAnsi="Garamond"/>
          <w:lang w:val="en-US"/>
        </w:rPr>
        <w:t>, the common funds as the intermediary reci</w:t>
      </w:r>
      <w:r w:rsidR="00FC0B4D">
        <w:rPr>
          <w:rFonts w:ascii="Garamond" w:hAnsi="Garamond"/>
          <w:lang w:val="en-US"/>
        </w:rPr>
        <w:t>pients have no such agreement</w:t>
      </w:r>
      <w:r w:rsidR="00572251">
        <w:rPr>
          <w:rFonts w:ascii="Garamond" w:hAnsi="Garamond"/>
          <w:lang w:val="en-US"/>
        </w:rPr>
        <w:t>.  They</w:t>
      </w:r>
      <w:r w:rsidR="00FC0B4D">
        <w:rPr>
          <w:rFonts w:ascii="Garamond" w:hAnsi="Garamond"/>
          <w:lang w:val="en-US"/>
        </w:rPr>
        <w:t xml:space="preserve"> </w:t>
      </w:r>
      <w:r>
        <w:rPr>
          <w:rFonts w:ascii="Garamond" w:hAnsi="Garamond"/>
          <w:lang w:val="en-US"/>
        </w:rPr>
        <w:t xml:space="preserve">arguably </w:t>
      </w:r>
      <w:r w:rsidR="00572251">
        <w:rPr>
          <w:rFonts w:ascii="Garamond" w:hAnsi="Garamond"/>
          <w:lang w:val="en-US"/>
        </w:rPr>
        <w:t>need to</w:t>
      </w:r>
      <w:r>
        <w:rPr>
          <w:rFonts w:ascii="Garamond" w:hAnsi="Garamond"/>
          <w:lang w:val="en-US"/>
        </w:rPr>
        <w:t xml:space="preserve"> </w:t>
      </w:r>
      <w:r w:rsidR="00572251">
        <w:rPr>
          <w:rFonts w:ascii="Garamond" w:hAnsi="Garamond"/>
          <w:lang w:val="en-US"/>
        </w:rPr>
        <w:t>demonstrate</w:t>
      </w:r>
      <w:r>
        <w:rPr>
          <w:rFonts w:ascii="Garamond" w:hAnsi="Garamond"/>
          <w:lang w:val="en-US"/>
        </w:rPr>
        <w:t xml:space="preserve"> a greater level of accountability to maintain to donor confidence in the mechanism.  </w:t>
      </w:r>
      <w:r w:rsidR="0090129D">
        <w:rPr>
          <w:rFonts w:ascii="Garamond" w:hAnsi="Garamond"/>
          <w:lang w:val="en-US"/>
        </w:rPr>
        <w:t>Some agencies maintain</w:t>
      </w:r>
      <w:r w:rsidR="00EF2400">
        <w:rPr>
          <w:rFonts w:ascii="Garamond" w:hAnsi="Garamond"/>
          <w:lang w:val="en-US"/>
        </w:rPr>
        <w:t xml:space="preserve"> </w:t>
      </w:r>
      <w:r>
        <w:rPr>
          <w:rFonts w:ascii="Garamond" w:hAnsi="Garamond"/>
          <w:lang w:val="en-US"/>
        </w:rPr>
        <w:t xml:space="preserve">that the fund management has not pushed back or clearly asked the donors what would be the minimum acceptable </w:t>
      </w:r>
      <w:r w:rsidR="0090129D">
        <w:rPr>
          <w:rFonts w:ascii="Garamond" w:hAnsi="Garamond"/>
          <w:lang w:val="en-US"/>
        </w:rPr>
        <w:t>requirements, and as a result</w:t>
      </w:r>
      <w:r>
        <w:rPr>
          <w:rFonts w:ascii="Garamond" w:hAnsi="Garamond"/>
          <w:lang w:val="en-US"/>
        </w:rPr>
        <w:t xml:space="preserve"> have ‘over delivered’ to the point of inefficiency.  On the other hand, the trend among a number of key donors, including some of those most active in the common funding mechanisms, are towards more </w:t>
      </w:r>
      <w:r w:rsidR="00FC0B4D">
        <w:rPr>
          <w:rFonts w:ascii="Garamond" w:hAnsi="Garamond"/>
          <w:lang w:val="en-US"/>
        </w:rPr>
        <w:t>extensive reporting in any case</w:t>
      </w:r>
      <w:r w:rsidR="00EF2400">
        <w:rPr>
          <w:rFonts w:ascii="Garamond" w:hAnsi="Garamond"/>
          <w:lang w:val="en-US"/>
        </w:rPr>
        <w:t xml:space="preserve">.  </w:t>
      </w:r>
      <w:r w:rsidR="00FC0B4D">
        <w:rPr>
          <w:rFonts w:ascii="Garamond" w:hAnsi="Garamond"/>
          <w:lang w:val="en-US"/>
        </w:rPr>
        <w:t xml:space="preserve"> </w:t>
      </w:r>
      <w:r w:rsidR="00EF2400">
        <w:rPr>
          <w:rFonts w:ascii="Garamond" w:hAnsi="Garamond"/>
          <w:lang w:val="en-US"/>
        </w:rPr>
        <w:t>T</w:t>
      </w:r>
      <w:r w:rsidR="00FC0B4D">
        <w:rPr>
          <w:rFonts w:ascii="Garamond" w:hAnsi="Garamond"/>
          <w:lang w:val="en-US"/>
        </w:rPr>
        <w:t>he UK in particular has recently announced that it will no longer accept UN agencies’ global reports as the only reporting</w:t>
      </w:r>
      <w:r w:rsidR="00EF2400">
        <w:rPr>
          <w:rFonts w:ascii="Garamond" w:hAnsi="Garamond"/>
          <w:lang w:val="en-US"/>
        </w:rPr>
        <w:t>, and though it did not detail reporting requirements, a recent letter from donors to the IASC principals suggests that that more rigorous accountability will be expected in future.</w:t>
      </w:r>
      <w:sdt>
        <w:sdtPr>
          <w:rPr>
            <w:rFonts w:ascii="Garamond" w:hAnsi="Garamond"/>
            <w:lang w:val="en-US"/>
          </w:rPr>
          <w:id w:val="46049563"/>
          <w:citation/>
        </w:sdtPr>
        <w:sdtContent>
          <w:r w:rsidR="00181485">
            <w:rPr>
              <w:rFonts w:ascii="Garamond" w:hAnsi="Garamond"/>
              <w:lang w:val="en-US"/>
            </w:rPr>
            <w:fldChar w:fldCharType="begin"/>
          </w:r>
          <w:r w:rsidR="00F62F77">
            <w:rPr>
              <w:rFonts w:ascii="Garamond" w:hAnsi="Garamond"/>
              <w:lang w:val="en-US"/>
            </w:rPr>
            <w:instrText xml:space="preserve"> CITATION Let11 \l 1033 </w:instrText>
          </w:r>
          <w:r w:rsidR="00181485">
            <w:rPr>
              <w:rFonts w:ascii="Garamond" w:hAnsi="Garamond"/>
              <w:lang w:val="en-US"/>
            </w:rPr>
            <w:fldChar w:fldCharType="separate"/>
          </w:r>
          <w:r w:rsidR="00F62F77">
            <w:rPr>
              <w:rFonts w:ascii="Garamond" w:hAnsi="Garamond"/>
              <w:noProof/>
              <w:lang w:val="en-US"/>
            </w:rPr>
            <w:t xml:space="preserve"> </w:t>
          </w:r>
          <w:r w:rsidR="00F62F77" w:rsidRPr="00F62F77">
            <w:rPr>
              <w:rFonts w:ascii="Garamond" w:hAnsi="Garamond"/>
              <w:noProof/>
              <w:lang w:val="en-US"/>
            </w:rPr>
            <w:t>(Letter to IASC Principals from the governments of Japan, Norway, Sweden, the UK, and the US, 10 April 2011)</w:t>
          </w:r>
          <w:r w:rsidR="00181485">
            <w:rPr>
              <w:rFonts w:ascii="Garamond" w:hAnsi="Garamond"/>
              <w:lang w:val="en-US"/>
            </w:rPr>
            <w:fldChar w:fldCharType="end"/>
          </w:r>
        </w:sdtContent>
      </w:sdt>
      <w:r w:rsidR="00940818">
        <w:rPr>
          <w:rFonts w:ascii="Garamond" w:hAnsi="Garamond"/>
          <w:lang w:val="en-US"/>
        </w:rPr>
        <w:t xml:space="preserve">  </w:t>
      </w:r>
    </w:p>
    <w:p w:rsidR="008E2E71" w:rsidRDefault="008E2E71" w:rsidP="00572251">
      <w:pPr>
        <w:jc w:val="both"/>
        <w:rPr>
          <w:rFonts w:ascii="Garamond" w:hAnsi="Garamond"/>
          <w:lang w:val="en-US"/>
        </w:rPr>
      </w:pPr>
    </w:p>
    <w:p w:rsidR="008E2E71" w:rsidRDefault="00940818" w:rsidP="0090129D">
      <w:pPr>
        <w:jc w:val="both"/>
        <w:rPr>
          <w:rFonts w:ascii="Garamond" w:hAnsi="Garamond"/>
          <w:lang w:val="en-US"/>
        </w:rPr>
      </w:pPr>
      <w:r>
        <w:rPr>
          <w:rFonts w:ascii="Garamond" w:hAnsi="Garamond"/>
          <w:lang w:val="en-US"/>
        </w:rPr>
        <w:t xml:space="preserve">As one donor representative put it, what </w:t>
      </w:r>
      <w:r w:rsidR="002407B8">
        <w:rPr>
          <w:rFonts w:ascii="Garamond" w:hAnsi="Garamond"/>
          <w:lang w:val="en-US"/>
        </w:rPr>
        <w:t>most donors are expecting</w:t>
      </w:r>
      <w:r>
        <w:rPr>
          <w:rFonts w:ascii="Garamond" w:hAnsi="Garamond"/>
          <w:lang w:val="en-US"/>
        </w:rPr>
        <w:t xml:space="preserve"> </w:t>
      </w:r>
      <w:r w:rsidR="0090129D">
        <w:rPr>
          <w:rFonts w:ascii="Garamond" w:hAnsi="Garamond"/>
          <w:lang w:val="en-US"/>
        </w:rPr>
        <w:t xml:space="preserve">now </w:t>
      </w:r>
      <w:r>
        <w:rPr>
          <w:rFonts w:ascii="Garamond" w:hAnsi="Garamond"/>
          <w:lang w:val="en-US"/>
        </w:rPr>
        <w:t>is ‘clear reporting on outputs, attempts at outcome reporting, and ultimately working towards reporting on the whole country response - although this last one is still very ambitious’</w:t>
      </w:r>
      <w:r w:rsidR="00920961">
        <w:rPr>
          <w:rFonts w:ascii="Garamond" w:hAnsi="Garamond"/>
          <w:lang w:val="en-US"/>
        </w:rPr>
        <w:t>.</w:t>
      </w:r>
      <w:r>
        <w:rPr>
          <w:rFonts w:ascii="Garamond" w:hAnsi="Garamond"/>
          <w:lang w:val="en-US"/>
        </w:rPr>
        <w:t xml:space="preserve"> </w:t>
      </w:r>
      <w:r w:rsidR="003A7B70">
        <w:rPr>
          <w:rFonts w:ascii="Garamond" w:hAnsi="Garamond"/>
          <w:lang w:val="en-US"/>
        </w:rPr>
        <w:t xml:space="preserve"> </w:t>
      </w:r>
      <w:r w:rsidR="00364EBA">
        <w:rPr>
          <w:rFonts w:ascii="Garamond" w:hAnsi="Garamond"/>
          <w:lang w:val="en-US"/>
        </w:rPr>
        <w:t>In</w:t>
      </w:r>
      <w:r w:rsidR="002407B8">
        <w:rPr>
          <w:rFonts w:ascii="Garamond" w:hAnsi="Garamond"/>
          <w:lang w:val="en-US"/>
        </w:rPr>
        <w:t xml:space="preserve"> countries </w:t>
      </w:r>
      <w:r w:rsidR="00364EBA">
        <w:rPr>
          <w:rFonts w:ascii="Garamond" w:hAnsi="Garamond"/>
          <w:lang w:val="en-US"/>
        </w:rPr>
        <w:t xml:space="preserve">receiving CERF funding </w:t>
      </w:r>
      <w:r w:rsidR="002407B8">
        <w:rPr>
          <w:rFonts w:ascii="Garamond" w:hAnsi="Garamond"/>
          <w:lang w:val="en-US"/>
        </w:rPr>
        <w:t>the HC’s office will consolidate reports from all UN agenc</w:t>
      </w:r>
      <w:r w:rsidR="00364EBA">
        <w:rPr>
          <w:rFonts w:ascii="Garamond" w:hAnsi="Garamond"/>
          <w:lang w:val="en-US"/>
        </w:rPr>
        <w:t>y</w:t>
      </w:r>
      <w:r w:rsidR="002407B8">
        <w:rPr>
          <w:rFonts w:ascii="Garamond" w:hAnsi="Garamond"/>
          <w:lang w:val="en-US"/>
        </w:rPr>
        <w:t xml:space="preserve"> </w:t>
      </w:r>
      <w:r w:rsidR="00364EBA">
        <w:rPr>
          <w:rFonts w:ascii="Garamond" w:hAnsi="Garamond"/>
          <w:lang w:val="en-US"/>
        </w:rPr>
        <w:t>grantees</w:t>
      </w:r>
      <w:r w:rsidR="002407B8">
        <w:rPr>
          <w:rFonts w:ascii="Garamond" w:hAnsi="Garamond"/>
          <w:lang w:val="en-US"/>
        </w:rPr>
        <w:t xml:space="preserve"> and/or attempt to synthesize bigger picture results from the CHF</w:t>
      </w:r>
      <w:r w:rsidR="0090129D">
        <w:rPr>
          <w:rFonts w:ascii="Garamond" w:hAnsi="Garamond"/>
          <w:lang w:val="en-US"/>
        </w:rPr>
        <w:t xml:space="preserve"> reports, but in general system-</w:t>
      </w:r>
      <w:r w:rsidR="002407B8">
        <w:rPr>
          <w:rFonts w:ascii="Garamond" w:hAnsi="Garamond"/>
          <w:lang w:val="en-US"/>
        </w:rPr>
        <w:t xml:space="preserve">wide reporting system against broader objectives and strategies is underdeveloped.  </w:t>
      </w:r>
      <w:r w:rsidR="00364EBA">
        <w:rPr>
          <w:rFonts w:ascii="Garamond" w:hAnsi="Garamond"/>
          <w:lang w:val="en-US"/>
        </w:rPr>
        <w:t>Donors interviewed for the study expressed the sense of lacking a</w:t>
      </w:r>
      <w:r w:rsidR="002407B8">
        <w:rPr>
          <w:rFonts w:ascii="Garamond" w:hAnsi="Garamond"/>
          <w:lang w:val="en-US"/>
        </w:rPr>
        <w:t xml:space="preserve"> single</w:t>
      </w:r>
      <w:r w:rsidR="00364EBA">
        <w:rPr>
          <w:rFonts w:ascii="Garamond" w:hAnsi="Garamond"/>
          <w:lang w:val="en-US"/>
        </w:rPr>
        <w:t xml:space="preserve"> line</w:t>
      </w:r>
      <w:r w:rsidR="002407B8">
        <w:rPr>
          <w:rFonts w:ascii="Garamond" w:hAnsi="Garamond"/>
          <w:lang w:val="en-US"/>
        </w:rPr>
        <w:t xml:space="preserve"> of accountability informing </w:t>
      </w:r>
      <w:r w:rsidR="00BF0A9C">
        <w:rPr>
          <w:rFonts w:ascii="Garamond" w:hAnsi="Garamond"/>
          <w:lang w:val="en-US"/>
        </w:rPr>
        <w:t xml:space="preserve">them of </w:t>
      </w:r>
      <w:r w:rsidR="002407B8">
        <w:rPr>
          <w:rFonts w:ascii="Garamond" w:hAnsi="Garamond"/>
          <w:lang w:val="en-US"/>
        </w:rPr>
        <w:t xml:space="preserve">what the humanitarian community </w:t>
      </w:r>
      <w:r w:rsidR="00BF0A9C">
        <w:rPr>
          <w:rFonts w:ascii="Garamond" w:hAnsi="Garamond"/>
          <w:lang w:val="en-US"/>
        </w:rPr>
        <w:t xml:space="preserve">as a whole </w:t>
      </w:r>
      <w:r w:rsidR="002407B8">
        <w:rPr>
          <w:rFonts w:ascii="Garamond" w:hAnsi="Garamond"/>
          <w:lang w:val="en-US"/>
        </w:rPr>
        <w:t xml:space="preserve">has achieved in a </w:t>
      </w:r>
      <w:r w:rsidR="0090129D">
        <w:rPr>
          <w:rFonts w:ascii="Garamond" w:hAnsi="Garamond"/>
          <w:lang w:val="en-US"/>
        </w:rPr>
        <w:t xml:space="preserve">given emergency </w:t>
      </w:r>
      <w:r w:rsidR="002407B8">
        <w:rPr>
          <w:rFonts w:ascii="Garamond" w:hAnsi="Garamond"/>
          <w:lang w:val="en-US"/>
        </w:rPr>
        <w:t xml:space="preserve">response.  </w:t>
      </w:r>
      <w:r w:rsidR="001D6D69">
        <w:rPr>
          <w:rFonts w:ascii="Garamond" w:hAnsi="Garamond"/>
          <w:lang w:val="en-US"/>
        </w:rPr>
        <w:t xml:space="preserve">Even at the cluster and agency levels, outcome level reporting is still rare.  Even agencies who work to programmes rather than projects tend to focus on outputs in their reports.  </w:t>
      </w:r>
      <w:r w:rsidR="00EA4583">
        <w:rPr>
          <w:rFonts w:ascii="Garamond" w:hAnsi="Garamond"/>
          <w:lang w:val="en-US"/>
        </w:rPr>
        <w:t>For one reason, the often very short term nature of humanitarian grants (and this has been pointed out in particular regarding CHF grants) is simply not conducive to achieving</w:t>
      </w:r>
      <w:r w:rsidR="001D6D69">
        <w:rPr>
          <w:rFonts w:ascii="Garamond" w:hAnsi="Garamond"/>
          <w:lang w:val="en-US"/>
        </w:rPr>
        <w:t xml:space="preserve"> </w:t>
      </w:r>
      <w:r w:rsidR="00EA4583">
        <w:rPr>
          <w:rFonts w:ascii="Garamond" w:hAnsi="Garamond"/>
          <w:lang w:val="en-US"/>
        </w:rPr>
        <w:t>results at the level of outcomes.  To demonstrate outcome level results also</w:t>
      </w:r>
      <w:r w:rsidR="001D6D69">
        <w:rPr>
          <w:rFonts w:ascii="Garamond" w:hAnsi="Garamond"/>
          <w:lang w:val="en-US"/>
        </w:rPr>
        <w:t xml:space="preserve"> requires that the humanitarian actor demonstrate a causal link between its intervention and the outcome that occurred</w:t>
      </w:r>
      <w:r w:rsidR="004769EB">
        <w:rPr>
          <w:rFonts w:ascii="Garamond" w:hAnsi="Garamond"/>
          <w:lang w:val="en-US"/>
        </w:rPr>
        <w:t>, which is not always a straightforward process</w:t>
      </w:r>
      <w:r w:rsidR="001D6D69">
        <w:rPr>
          <w:rFonts w:ascii="Garamond" w:hAnsi="Garamond"/>
          <w:lang w:val="en-US"/>
        </w:rPr>
        <w:t>.  This problem of attribution bedevils evaluation in general, and in fluid humanitarian emergency situations in particular, p</w:t>
      </w:r>
      <w:r w:rsidR="004769EB">
        <w:rPr>
          <w:rFonts w:ascii="Garamond" w:hAnsi="Garamond"/>
          <w:lang w:val="en-US"/>
        </w:rPr>
        <w:t>oses real challenges to outcome-</w:t>
      </w:r>
      <w:r w:rsidR="001D6D69">
        <w:rPr>
          <w:rFonts w:ascii="Garamond" w:hAnsi="Garamond"/>
          <w:lang w:val="en-US"/>
        </w:rPr>
        <w:t>level accountability</w:t>
      </w:r>
      <w:r w:rsidR="004769EB">
        <w:rPr>
          <w:rFonts w:ascii="Garamond" w:hAnsi="Garamond"/>
          <w:lang w:val="en-US"/>
        </w:rPr>
        <w:t xml:space="preserve"> - not to </w:t>
      </w:r>
      <w:r w:rsidR="004769EB">
        <w:rPr>
          <w:rFonts w:ascii="Garamond" w:hAnsi="Garamond"/>
          <w:lang w:val="en-US"/>
        </w:rPr>
        <w:lastRenderedPageBreak/>
        <w:t xml:space="preserve">mention impact-level accountability, which many </w:t>
      </w:r>
      <w:r w:rsidR="00AA504D">
        <w:rPr>
          <w:rFonts w:ascii="Garamond" w:hAnsi="Garamond"/>
          <w:lang w:val="en-US"/>
        </w:rPr>
        <w:t>consider</w:t>
      </w:r>
      <w:r w:rsidR="004769EB">
        <w:rPr>
          <w:rFonts w:ascii="Garamond" w:hAnsi="Garamond"/>
          <w:lang w:val="en-US"/>
        </w:rPr>
        <w:t xml:space="preserve"> to be a</w:t>
      </w:r>
      <w:r w:rsidR="00AA504D">
        <w:rPr>
          <w:rFonts w:ascii="Garamond" w:hAnsi="Garamond"/>
          <w:lang w:val="en-US"/>
        </w:rPr>
        <w:t>n un</w:t>
      </w:r>
      <w:r w:rsidR="004769EB">
        <w:rPr>
          <w:rFonts w:ascii="Garamond" w:hAnsi="Garamond"/>
          <w:lang w:val="en-US"/>
        </w:rPr>
        <w:t>realistic ambition of humanitarian action expressly because of the attribution problem.</w:t>
      </w:r>
      <w:r w:rsidR="00AA504D">
        <w:rPr>
          <w:rFonts w:ascii="Garamond" w:hAnsi="Garamond"/>
          <w:lang w:val="en-US"/>
        </w:rPr>
        <w:t xml:space="preserve">  Agencies that work in development contexts have an easier time recasting their work in chronic emergency and early recovery contexts </w:t>
      </w:r>
      <w:r w:rsidR="00BF0A9C">
        <w:rPr>
          <w:rFonts w:ascii="Garamond" w:hAnsi="Garamond"/>
          <w:lang w:val="en-US"/>
        </w:rPr>
        <w:t>to a longer-term perspective</w:t>
      </w:r>
      <w:r w:rsidR="00AA504D">
        <w:rPr>
          <w:rFonts w:ascii="Garamond" w:hAnsi="Garamond"/>
          <w:lang w:val="en-US"/>
        </w:rPr>
        <w:t xml:space="preserve"> - “more like development” - while </w:t>
      </w:r>
      <w:r w:rsidR="00AA504D" w:rsidRPr="00AA504D">
        <w:rPr>
          <w:rFonts w:ascii="Garamond" w:hAnsi="Garamond"/>
          <w:lang w:val="en-US"/>
        </w:rPr>
        <w:t>maintain</w:t>
      </w:r>
      <w:r w:rsidR="00AA504D">
        <w:rPr>
          <w:rFonts w:ascii="Garamond" w:hAnsi="Garamond"/>
          <w:lang w:val="en-US"/>
        </w:rPr>
        <w:t>ing</w:t>
      </w:r>
      <w:r w:rsidR="00AA504D" w:rsidRPr="00AA504D">
        <w:rPr>
          <w:rFonts w:ascii="Garamond" w:hAnsi="Garamond"/>
          <w:lang w:val="en-US"/>
        </w:rPr>
        <w:t xml:space="preserve"> humanitarian principles</w:t>
      </w:r>
      <w:r w:rsidR="00AA504D">
        <w:rPr>
          <w:rFonts w:ascii="Garamond" w:hAnsi="Garamond"/>
          <w:lang w:val="en-US"/>
        </w:rPr>
        <w:t xml:space="preserve"> and flexible humanitarian funding</w:t>
      </w:r>
      <w:r w:rsidR="00AA504D" w:rsidRPr="00AA504D">
        <w:rPr>
          <w:rFonts w:ascii="Garamond" w:hAnsi="Garamond"/>
          <w:lang w:val="en-US"/>
        </w:rPr>
        <w:t>.</w:t>
      </w:r>
    </w:p>
    <w:p w:rsidR="001D6D69" w:rsidRDefault="001D6D69" w:rsidP="0090129D">
      <w:pPr>
        <w:tabs>
          <w:tab w:val="left" w:pos="7650"/>
        </w:tabs>
        <w:jc w:val="both"/>
        <w:rPr>
          <w:rFonts w:ascii="Garamond" w:hAnsi="Garamond"/>
          <w:lang w:val="en-US"/>
        </w:rPr>
      </w:pPr>
    </w:p>
    <w:p w:rsidR="00C42A49" w:rsidRDefault="00C42A49" w:rsidP="0090129D">
      <w:pPr>
        <w:jc w:val="both"/>
        <w:rPr>
          <w:rFonts w:ascii="Garamond" w:hAnsi="Garamond"/>
          <w:lang w:val="en-US"/>
        </w:rPr>
      </w:pPr>
      <w:r>
        <w:rPr>
          <w:rFonts w:ascii="Garamond" w:hAnsi="Garamond"/>
          <w:lang w:val="en-US"/>
        </w:rPr>
        <w:t xml:space="preserve">Among current examples as regards reporting, </w:t>
      </w:r>
      <w:r w:rsidRPr="00353A25">
        <w:rPr>
          <w:rFonts w:ascii="Garamond" w:hAnsi="Garamond"/>
          <w:lang w:val="en-US"/>
        </w:rPr>
        <w:t xml:space="preserve">OCHA </w:t>
      </w:r>
      <w:r>
        <w:rPr>
          <w:rFonts w:ascii="Garamond" w:hAnsi="Garamond"/>
          <w:lang w:val="en-US"/>
        </w:rPr>
        <w:t>considers</w:t>
      </w:r>
      <w:r w:rsidRPr="00353A25">
        <w:rPr>
          <w:rFonts w:ascii="Garamond" w:hAnsi="Garamond"/>
          <w:lang w:val="en-US"/>
        </w:rPr>
        <w:t xml:space="preserve"> Somalia to be a good example of a traditional CAP done the right way.  The guidelines have always said CAPs should have strategic objectives and indicators</w:t>
      </w:r>
      <w:r>
        <w:rPr>
          <w:rFonts w:ascii="Garamond" w:hAnsi="Garamond"/>
          <w:lang w:val="en-US"/>
        </w:rPr>
        <w:t>, with two-tier monitoring</w:t>
      </w:r>
      <w:r w:rsidRPr="00353A25">
        <w:rPr>
          <w:rFonts w:ascii="Garamond" w:hAnsi="Garamond"/>
          <w:lang w:val="en-US"/>
        </w:rPr>
        <w:t xml:space="preserve">.  Currently only a handful of other countries in addition to Somalia are doing this as envisioned.  </w:t>
      </w:r>
      <w:r>
        <w:rPr>
          <w:rFonts w:ascii="Garamond" w:hAnsi="Garamond"/>
          <w:lang w:val="en-US"/>
        </w:rPr>
        <w:t xml:space="preserve">Monitoring guidelines are </w:t>
      </w:r>
      <w:r w:rsidR="00BF0A9C">
        <w:rPr>
          <w:rFonts w:ascii="Garamond" w:hAnsi="Garamond"/>
          <w:lang w:val="en-US"/>
        </w:rPr>
        <w:t xml:space="preserve">now </w:t>
      </w:r>
      <w:r>
        <w:rPr>
          <w:rFonts w:ascii="Garamond" w:hAnsi="Garamond"/>
          <w:lang w:val="en-US"/>
        </w:rPr>
        <w:t>standardized across CAP countries</w:t>
      </w:r>
      <w:r w:rsidR="00BF0A9C">
        <w:rPr>
          <w:rFonts w:ascii="Garamond" w:hAnsi="Garamond"/>
          <w:lang w:val="en-US"/>
        </w:rPr>
        <w:t xml:space="preserve"> as of the 2011 CAP, but there is not yet a standard template for reporting outputs.  </w:t>
      </w:r>
      <w:r>
        <w:rPr>
          <w:rFonts w:ascii="Garamond" w:hAnsi="Garamond"/>
          <w:lang w:val="en-US"/>
        </w:rPr>
        <w:t xml:space="preserve">OCHA is now working </w:t>
      </w:r>
      <w:r w:rsidR="00BF0A9C">
        <w:rPr>
          <w:rFonts w:ascii="Garamond" w:hAnsi="Garamond"/>
          <w:lang w:val="en-US"/>
        </w:rPr>
        <w:t xml:space="preserve">to develop </w:t>
      </w:r>
      <w:r>
        <w:rPr>
          <w:rFonts w:ascii="Garamond" w:hAnsi="Garamond"/>
          <w:lang w:val="en-US"/>
        </w:rPr>
        <w:t>project monitoring templates to eventually be incorporated into OPS.</w:t>
      </w:r>
    </w:p>
    <w:p w:rsidR="00C42A49" w:rsidRDefault="00C42A49" w:rsidP="0090129D">
      <w:pPr>
        <w:jc w:val="both"/>
        <w:rPr>
          <w:rFonts w:ascii="Garamond" w:hAnsi="Garamond"/>
          <w:lang w:val="en-US"/>
        </w:rPr>
      </w:pPr>
    </w:p>
    <w:p w:rsidR="004E06B7" w:rsidRDefault="004769EB" w:rsidP="0090129D">
      <w:pPr>
        <w:tabs>
          <w:tab w:val="left" w:pos="7650"/>
        </w:tabs>
        <w:jc w:val="both"/>
        <w:rPr>
          <w:rFonts w:ascii="Garamond" w:hAnsi="Garamond"/>
          <w:lang w:val="en-US"/>
        </w:rPr>
      </w:pPr>
      <w:r>
        <w:rPr>
          <w:rFonts w:ascii="Garamond" w:hAnsi="Garamond"/>
          <w:lang w:val="en-US"/>
        </w:rPr>
        <w:t>Agency and NGO interviewees for the study did agree, on balance, that o</w:t>
      </w:r>
      <w:r w:rsidR="00337539" w:rsidRPr="00965237">
        <w:rPr>
          <w:rFonts w:ascii="Garamond" w:hAnsi="Garamond"/>
          <w:lang w:val="en-US"/>
        </w:rPr>
        <w:t xml:space="preserve">utcome level reporting </w:t>
      </w:r>
      <w:r>
        <w:rPr>
          <w:rFonts w:ascii="Garamond" w:hAnsi="Garamond"/>
          <w:lang w:val="en-US"/>
        </w:rPr>
        <w:t xml:space="preserve">is achievable for the system at the cluster level.  </w:t>
      </w:r>
      <w:r w:rsidRPr="00337539">
        <w:rPr>
          <w:rFonts w:ascii="Garamond" w:hAnsi="Garamond"/>
          <w:lang w:val="en-US"/>
        </w:rPr>
        <w:t xml:space="preserve">If </w:t>
      </w:r>
      <w:r>
        <w:rPr>
          <w:rFonts w:ascii="Garamond" w:hAnsi="Garamond"/>
          <w:lang w:val="en-US"/>
        </w:rPr>
        <w:t>the system can</w:t>
      </w:r>
      <w:r w:rsidRPr="00337539">
        <w:rPr>
          <w:rFonts w:ascii="Garamond" w:hAnsi="Garamond"/>
          <w:lang w:val="en-US"/>
        </w:rPr>
        <w:t xml:space="preserve"> aggregate </w:t>
      </w:r>
      <w:r>
        <w:rPr>
          <w:rFonts w:ascii="Garamond" w:hAnsi="Garamond"/>
          <w:lang w:val="en-US"/>
        </w:rPr>
        <w:t xml:space="preserve">outputs </w:t>
      </w:r>
      <w:r w:rsidRPr="00337539">
        <w:rPr>
          <w:rFonts w:ascii="Garamond" w:hAnsi="Garamond"/>
          <w:lang w:val="en-US"/>
        </w:rPr>
        <w:t xml:space="preserve">to a point where they </w:t>
      </w:r>
      <w:r>
        <w:rPr>
          <w:rFonts w:ascii="Garamond" w:hAnsi="Garamond"/>
          <w:lang w:val="en-US"/>
        </w:rPr>
        <w:t xml:space="preserve">represent a substantial </w:t>
      </w:r>
      <w:r w:rsidRPr="00337539">
        <w:rPr>
          <w:rFonts w:ascii="Garamond" w:hAnsi="Garamond"/>
          <w:lang w:val="en-US"/>
        </w:rPr>
        <w:t xml:space="preserve">proportion of the assistance provided in any one sector then </w:t>
      </w:r>
      <w:r>
        <w:rPr>
          <w:rFonts w:ascii="Garamond" w:hAnsi="Garamond"/>
          <w:lang w:val="en-US"/>
        </w:rPr>
        <w:t>it</w:t>
      </w:r>
      <w:r w:rsidRPr="00337539">
        <w:rPr>
          <w:rFonts w:ascii="Garamond" w:hAnsi="Garamond"/>
          <w:lang w:val="en-US"/>
        </w:rPr>
        <w:t xml:space="preserve"> can make a causal connection to outcomes.  </w:t>
      </w:r>
      <w:r>
        <w:rPr>
          <w:rFonts w:ascii="Garamond" w:hAnsi="Garamond"/>
          <w:lang w:val="en-US"/>
        </w:rPr>
        <w:t xml:space="preserve"> Some expressed doubts, however, that</w:t>
      </w:r>
      <w:r w:rsidR="00337539" w:rsidRPr="00965237">
        <w:rPr>
          <w:rFonts w:ascii="Garamond" w:hAnsi="Garamond"/>
          <w:lang w:val="en-US"/>
        </w:rPr>
        <w:t xml:space="preserve"> cluster lead agencies would be willing to take on that sort of accountability</w:t>
      </w:r>
      <w:r>
        <w:rPr>
          <w:rFonts w:ascii="Garamond" w:hAnsi="Garamond"/>
          <w:lang w:val="en-US"/>
        </w:rPr>
        <w:t xml:space="preserve"> for the sector, and some suspected that the discussion on reporting was less about raising the level of accountability and more about </w:t>
      </w:r>
      <w:r w:rsidR="00B0729D">
        <w:rPr>
          <w:rFonts w:ascii="Garamond" w:hAnsi="Garamond"/>
          <w:lang w:val="en-US"/>
        </w:rPr>
        <w:t xml:space="preserve">simply </w:t>
      </w:r>
      <w:r>
        <w:rPr>
          <w:rFonts w:ascii="Garamond" w:hAnsi="Garamond"/>
          <w:lang w:val="en-US"/>
        </w:rPr>
        <w:t>light</w:t>
      </w:r>
      <w:r w:rsidR="00B0729D">
        <w:rPr>
          <w:rFonts w:ascii="Garamond" w:hAnsi="Garamond"/>
          <w:lang w:val="en-US"/>
        </w:rPr>
        <w:t>e</w:t>
      </w:r>
      <w:r>
        <w:rPr>
          <w:rFonts w:ascii="Garamond" w:hAnsi="Garamond"/>
          <w:lang w:val="en-US"/>
        </w:rPr>
        <w:t xml:space="preserve">ning the </w:t>
      </w:r>
      <w:r w:rsidR="00B0729D">
        <w:rPr>
          <w:rFonts w:ascii="Garamond" w:hAnsi="Garamond"/>
          <w:lang w:val="en-US"/>
        </w:rPr>
        <w:t xml:space="preserve">administrative </w:t>
      </w:r>
      <w:r>
        <w:rPr>
          <w:rFonts w:ascii="Garamond" w:hAnsi="Garamond"/>
          <w:lang w:val="en-US"/>
        </w:rPr>
        <w:t>load</w:t>
      </w:r>
      <w:r w:rsidR="00B0729D">
        <w:rPr>
          <w:rFonts w:ascii="Garamond" w:hAnsi="Garamond"/>
          <w:lang w:val="en-US"/>
        </w:rPr>
        <w:t>.  A proposed programme-based approach solution should arguably do both.</w:t>
      </w:r>
    </w:p>
    <w:p w:rsidR="008E48AC" w:rsidRDefault="008E48AC" w:rsidP="0090129D">
      <w:pPr>
        <w:tabs>
          <w:tab w:val="left" w:pos="7650"/>
        </w:tabs>
        <w:jc w:val="both"/>
        <w:rPr>
          <w:rFonts w:ascii="Garamond" w:hAnsi="Garamond"/>
          <w:lang w:val="en-US"/>
        </w:rPr>
      </w:pPr>
    </w:p>
    <w:p w:rsidR="008E48AC" w:rsidRDefault="008E48AC" w:rsidP="0090129D">
      <w:pPr>
        <w:tabs>
          <w:tab w:val="left" w:pos="7650"/>
        </w:tabs>
        <w:jc w:val="both"/>
        <w:rPr>
          <w:rFonts w:ascii="Garamond" w:hAnsi="Garamond"/>
          <w:lang w:val="en-US"/>
        </w:rPr>
      </w:pPr>
      <w:r>
        <w:rPr>
          <w:rFonts w:ascii="Garamond" w:hAnsi="Garamond"/>
          <w:lang w:val="en-US"/>
        </w:rPr>
        <w:t xml:space="preserve">Recently, it seems that the IASC has come out in front of the debate, calling for a new performance accountability framework </w:t>
      </w:r>
      <w:r w:rsidR="002350EF">
        <w:rPr>
          <w:rFonts w:ascii="Garamond" w:hAnsi="Garamond"/>
          <w:lang w:val="en-US"/>
        </w:rPr>
        <w:t xml:space="preserve">- at the outcome level - </w:t>
      </w:r>
      <w:r>
        <w:rPr>
          <w:rFonts w:ascii="Garamond" w:hAnsi="Garamond"/>
          <w:lang w:val="en-US"/>
        </w:rPr>
        <w:t>to be established</w:t>
      </w:r>
      <w:r w:rsidR="0050289C">
        <w:rPr>
          <w:rFonts w:ascii="Garamond" w:hAnsi="Garamond"/>
          <w:lang w:val="en-US"/>
        </w:rPr>
        <w:t xml:space="preserve"> in the field</w:t>
      </w:r>
      <w:r>
        <w:rPr>
          <w:rFonts w:ascii="Garamond" w:hAnsi="Garamond"/>
          <w:lang w:val="en-US"/>
        </w:rPr>
        <w:t>, as outlined below:</w:t>
      </w:r>
    </w:p>
    <w:p w:rsidR="00EB5B31" w:rsidRDefault="00EB5B31" w:rsidP="0090129D">
      <w:pPr>
        <w:ind w:firstLine="720"/>
        <w:jc w:val="both"/>
        <w:rPr>
          <w:rFonts w:ascii="Garamond" w:hAnsi="Garamond"/>
          <w:lang w:val="en-US"/>
        </w:rPr>
      </w:pPr>
    </w:p>
    <w:p w:rsidR="00734688" w:rsidRPr="00A01C7A" w:rsidRDefault="00734688" w:rsidP="0090129D">
      <w:pPr>
        <w:ind w:left="720" w:right="720"/>
        <w:jc w:val="both"/>
        <w:rPr>
          <w:rFonts w:ascii="Garamond" w:hAnsi="Garamond"/>
          <w:lang w:val="en-US"/>
        </w:rPr>
      </w:pPr>
      <w:r w:rsidRPr="00A01C7A">
        <w:rPr>
          <w:rFonts w:ascii="Garamond" w:hAnsi="Garamond"/>
          <w:lang w:val="en-US"/>
        </w:rPr>
        <w:t>‘Agreed to establish a performance framework for humanitarian action, with measurable indicators, through which the progressive achievement of collective results can be monitored, reported and audited.  The performance framework will provide indicators for the contributions of the HC, HCT, OCHA and the clusters to the overall response including a statement of collective system wide outcomes to be included in the terms of reference of all heads of agencies in the field.  Over time, the performance framework will evolve to reflect performance expectations at different phases of an emergency.</w:t>
      </w:r>
    </w:p>
    <w:p w:rsidR="00734688" w:rsidRPr="00A01C7A" w:rsidRDefault="00734688" w:rsidP="0090129D">
      <w:pPr>
        <w:pStyle w:val="ActionNumbered"/>
        <w:pBdr>
          <w:top w:val="none" w:sz="0" w:space="0" w:color="auto"/>
          <w:left w:val="none" w:sz="0" w:space="0" w:color="auto"/>
          <w:bottom w:val="none" w:sz="0" w:space="0" w:color="auto"/>
          <w:right w:val="none" w:sz="0" w:space="0" w:color="auto"/>
        </w:pBdr>
        <w:ind w:left="720" w:right="720"/>
        <w:rPr>
          <w:rFonts w:ascii="Garamond" w:eastAsia="Times New Roman" w:hAnsi="Garamond"/>
          <w:sz w:val="24"/>
          <w:lang w:val="en-US"/>
        </w:rPr>
      </w:pPr>
      <w:r w:rsidRPr="00A01C7A">
        <w:rPr>
          <w:rFonts w:ascii="Garamond" w:eastAsia="Times New Roman" w:hAnsi="Garamond"/>
          <w:sz w:val="24"/>
          <w:lang w:val="en-US"/>
        </w:rPr>
        <w:t>Agreed to establish a system of inter-agency monitoring missions, led by OCHA, carried out periodically for all major emergencies, using the performance framework as a basis for assessment, and reporting to the ERC.</w:t>
      </w:r>
      <w:r w:rsidR="00C42A49">
        <w:rPr>
          <w:rFonts w:ascii="Garamond" w:eastAsia="Times New Roman" w:hAnsi="Garamond"/>
          <w:sz w:val="24"/>
          <w:lang w:val="en-US"/>
        </w:rPr>
        <w:t>’</w:t>
      </w:r>
      <w:r w:rsidR="00A01C7A" w:rsidRPr="00A01C7A">
        <w:rPr>
          <w:rFonts w:ascii="Garamond" w:eastAsia="Times New Roman" w:hAnsi="Garamond"/>
          <w:sz w:val="24"/>
          <w:lang w:val="en-US"/>
        </w:rPr>
        <w:t xml:space="preserve"> </w:t>
      </w:r>
      <w:sdt>
        <w:sdtPr>
          <w:rPr>
            <w:rFonts w:ascii="Garamond" w:eastAsia="Times New Roman" w:hAnsi="Garamond"/>
            <w:sz w:val="24"/>
            <w:lang w:val="en-US"/>
          </w:rPr>
          <w:id w:val="46049564"/>
          <w:citation/>
        </w:sdtPr>
        <w:sdtContent>
          <w:r w:rsidR="00181485" w:rsidRPr="00A01C7A">
            <w:rPr>
              <w:rFonts w:ascii="Garamond" w:eastAsia="Times New Roman" w:hAnsi="Garamond"/>
              <w:sz w:val="24"/>
              <w:lang w:val="en-US"/>
            </w:rPr>
            <w:fldChar w:fldCharType="begin"/>
          </w:r>
          <w:r w:rsidR="00A01C7A" w:rsidRPr="00A01C7A">
            <w:rPr>
              <w:rFonts w:ascii="Garamond" w:eastAsia="Times New Roman" w:hAnsi="Garamond"/>
              <w:sz w:val="24"/>
              <w:lang w:val="en-US"/>
            </w:rPr>
            <w:instrText xml:space="preserve"> CITATION Key11 \n  \l 1033  </w:instrText>
          </w:r>
          <w:r w:rsidR="00181485" w:rsidRPr="00A01C7A">
            <w:rPr>
              <w:rFonts w:ascii="Garamond" w:eastAsia="Times New Roman" w:hAnsi="Garamond"/>
              <w:sz w:val="24"/>
              <w:lang w:val="en-US"/>
            </w:rPr>
            <w:fldChar w:fldCharType="separate"/>
          </w:r>
          <w:r w:rsidR="00A01C7A" w:rsidRPr="00A01C7A">
            <w:rPr>
              <w:rFonts w:ascii="Garamond" w:eastAsia="Times New Roman" w:hAnsi="Garamond"/>
              <w:sz w:val="24"/>
              <w:lang w:val="en-US"/>
            </w:rPr>
            <w:t>('Key Transformative Actions' from the IASC Principals Meeting 21-22 February, 2011)</w:t>
          </w:r>
          <w:r w:rsidR="00181485" w:rsidRPr="00A01C7A">
            <w:rPr>
              <w:rFonts w:ascii="Garamond" w:eastAsia="Times New Roman" w:hAnsi="Garamond"/>
              <w:sz w:val="24"/>
              <w:lang w:val="en-US"/>
            </w:rPr>
            <w:fldChar w:fldCharType="end"/>
          </w:r>
        </w:sdtContent>
      </w:sdt>
    </w:p>
    <w:p w:rsidR="00734688" w:rsidRDefault="00734688" w:rsidP="000707C3">
      <w:pPr>
        <w:rPr>
          <w:lang w:val="en-US"/>
        </w:rPr>
      </w:pPr>
    </w:p>
    <w:p w:rsidR="0063072E" w:rsidRDefault="00FA53F9" w:rsidP="004F17E9">
      <w:pPr>
        <w:pStyle w:val="Heading2"/>
        <w:numPr>
          <w:ilvl w:val="1"/>
          <w:numId w:val="35"/>
        </w:numPr>
        <w:rPr>
          <w:color w:val="auto"/>
          <w:lang w:val="en-US"/>
        </w:rPr>
      </w:pPr>
      <w:bookmarkStart w:id="15" w:name="_Toc294473633"/>
      <w:r>
        <w:rPr>
          <w:color w:val="auto"/>
          <w:lang w:val="en-US"/>
        </w:rPr>
        <w:t>Conclusions:</w:t>
      </w:r>
      <w:r w:rsidR="00A86136">
        <w:rPr>
          <w:color w:val="auto"/>
          <w:lang w:val="en-US"/>
        </w:rPr>
        <w:t xml:space="preserve"> </w:t>
      </w:r>
      <w:r w:rsidR="0056189F">
        <w:rPr>
          <w:color w:val="auto"/>
          <w:lang w:val="en-US"/>
        </w:rPr>
        <w:t xml:space="preserve"> </w:t>
      </w:r>
      <w:r w:rsidR="00A86136">
        <w:rPr>
          <w:color w:val="auto"/>
          <w:lang w:val="en-US"/>
        </w:rPr>
        <w:t xml:space="preserve">What are the problems </w:t>
      </w:r>
      <w:r w:rsidR="00965237">
        <w:rPr>
          <w:color w:val="auto"/>
          <w:lang w:val="en-US"/>
        </w:rPr>
        <w:t>with the common humanitarian financing mechanisms that a</w:t>
      </w:r>
      <w:r w:rsidR="00A86136">
        <w:rPr>
          <w:color w:val="auto"/>
          <w:lang w:val="en-US"/>
        </w:rPr>
        <w:t xml:space="preserve"> program</w:t>
      </w:r>
      <w:r w:rsidR="00965237">
        <w:rPr>
          <w:color w:val="auto"/>
          <w:lang w:val="en-US"/>
        </w:rPr>
        <w:t>me</w:t>
      </w:r>
      <w:r w:rsidR="00A86136">
        <w:rPr>
          <w:color w:val="auto"/>
          <w:lang w:val="en-US"/>
        </w:rPr>
        <w:t xml:space="preserve">-based approach </w:t>
      </w:r>
      <w:r w:rsidR="00965237">
        <w:rPr>
          <w:color w:val="auto"/>
          <w:lang w:val="en-US"/>
        </w:rPr>
        <w:t>could potentially address</w:t>
      </w:r>
      <w:r w:rsidR="00A86136">
        <w:rPr>
          <w:color w:val="auto"/>
          <w:lang w:val="en-US"/>
        </w:rPr>
        <w:t>?</w:t>
      </w:r>
      <w:bookmarkEnd w:id="15"/>
    </w:p>
    <w:p w:rsidR="00B53FF1" w:rsidRDefault="00B53FF1" w:rsidP="00B53FF1">
      <w:pPr>
        <w:rPr>
          <w:lang w:val="en-US"/>
        </w:rPr>
      </w:pPr>
    </w:p>
    <w:p w:rsidR="00244A0D" w:rsidRDefault="00B53FF1" w:rsidP="0090129D">
      <w:pPr>
        <w:jc w:val="both"/>
        <w:rPr>
          <w:rFonts w:ascii="Garamond" w:hAnsi="Garamond"/>
          <w:lang w:val="en-US"/>
        </w:rPr>
      </w:pPr>
      <w:r w:rsidRPr="00B53FF1">
        <w:rPr>
          <w:rFonts w:ascii="Garamond" w:hAnsi="Garamond"/>
        </w:rPr>
        <w:t xml:space="preserve">The </w:t>
      </w:r>
      <w:r w:rsidR="0090129D">
        <w:rPr>
          <w:rFonts w:ascii="Garamond" w:hAnsi="Garamond"/>
        </w:rPr>
        <w:t>challenges</w:t>
      </w:r>
      <w:r w:rsidR="00565EF5">
        <w:rPr>
          <w:rFonts w:ascii="Garamond" w:hAnsi="Garamond"/>
        </w:rPr>
        <w:t xml:space="preserve"> to </w:t>
      </w:r>
      <w:r w:rsidR="0090129D">
        <w:rPr>
          <w:rFonts w:ascii="Garamond" w:hAnsi="Garamond"/>
        </w:rPr>
        <w:t>constructing a cohesive strategic plan for</w:t>
      </w:r>
      <w:r w:rsidR="00565EF5">
        <w:rPr>
          <w:rFonts w:ascii="Garamond" w:hAnsi="Garamond"/>
        </w:rPr>
        <w:t xml:space="preserve"> achieving humanitarian outcomes</w:t>
      </w:r>
      <w:r w:rsidRPr="00B53FF1">
        <w:rPr>
          <w:rFonts w:ascii="Garamond" w:hAnsi="Garamond"/>
        </w:rPr>
        <w:t xml:space="preserve"> using the </w:t>
      </w:r>
      <w:r w:rsidR="0090129D">
        <w:rPr>
          <w:rFonts w:ascii="Garamond" w:hAnsi="Garamond"/>
        </w:rPr>
        <w:t>existing</w:t>
      </w:r>
      <w:r w:rsidRPr="00B53FF1">
        <w:rPr>
          <w:rFonts w:ascii="Garamond" w:hAnsi="Garamond"/>
        </w:rPr>
        <w:t xml:space="preserve"> modalities is </w:t>
      </w:r>
      <w:r w:rsidR="00565EF5">
        <w:rPr>
          <w:rFonts w:ascii="Garamond" w:hAnsi="Garamond"/>
        </w:rPr>
        <w:t xml:space="preserve">arguably </w:t>
      </w:r>
      <w:r w:rsidRPr="00B53FF1">
        <w:rPr>
          <w:rFonts w:ascii="Garamond" w:hAnsi="Garamond"/>
        </w:rPr>
        <w:t>a problem for the system</w:t>
      </w:r>
      <w:r w:rsidR="00565EF5">
        <w:rPr>
          <w:rFonts w:ascii="Garamond" w:hAnsi="Garamond"/>
        </w:rPr>
        <w:t xml:space="preserve"> at-large, while the practical issues</w:t>
      </w:r>
      <w:r w:rsidRPr="00B53FF1">
        <w:rPr>
          <w:rFonts w:ascii="Garamond" w:hAnsi="Garamond"/>
        </w:rPr>
        <w:t xml:space="preserve"> related </w:t>
      </w:r>
      <w:r w:rsidRPr="00B53FF1">
        <w:rPr>
          <w:rFonts w:ascii="Garamond" w:hAnsi="Garamond"/>
        </w:rPr>
        <w:lastRenderedPageBreak/>
        <w:t xml:space="preserve">to </w:t>
      </w:r>
      <w:r w:rsidR="0090129D">
        <w:rPr>
          <w:rFonts w:ascii="Garamond" w:hAnsi="Garamond"/>
        </w:rPr>
        <w:t>fundraising</w:t>
      </w:r>
      <w:r w:rsidRPr="00B53FF1">
        <w:rPr>
          <w:rFonts w:ascii="Garamond" w:hAnsi="Garamond"/>
        </w:rPr>
        <w:t xml:space="preserve"> and reporting are problems for the individual agencies</w:t>
      </w:r>
      <w:r w:rsidR="00565EF5">
        <w:rPr>
          <w:rFonts w:ascii="Garamond" w:hAnsi="Garamond"/>
        </w:rPr>
        <w:t xml:space="preserve">, to varying degrees. </w:t>
      </w:r>
      <w:r w:rsidR="0056189F">
        <w:rPr>
          <w:rFonts w:ascii="Garamond" w:hAnsi="Garamond"/>
        </w:rPr>
        <w:t>At the agency level, the</w:t>
      </w:r>
      <w:r w:rsidR="008B5D9A" w:rsidRPr="00C66D1F">
        <w:rPr>
          <w:rFonts w:ascii="Garamond" w:hAnsi="Garamond"/>
        </w:rPr>
        <w:t xml:space="preserve"> research for this project yielded the same </w:t>
      </w:r>
      <w:r w:rsidR="00565EF5">
        <w:rPr>
          <w:rFonts w:ascii="Garamond" w:hAnsi="Garamond"/>
        </w:rPr>
        <w:t>concerns</w:t>
      </w:r>
      <w:r w:rsidR="008B5D9A" w:rsidRPr="00C66D1F">
        <w:rPr>
          <w:rFonts w:ascii="Garamond" w:hAnsi="Garamond"/>
        </w:rPr>
        <w:t xml:space="preserve"> and critiques as </w:t>
      </w:r>
      <w:r w:rsidR="0090129D">
        <w:rPr>
          <w:rFonts w:ascii="Garamond" w:hAnsi="Garamond"/>
        </w:rPr>
        <w:t>heard in the</w:t>
      </w:r>
      <w:r w:rsidR="008B5D9A" w:rsidRPr="00C66D1F">
        <w:rPr>
          <w:rFonts w:ascii="Garamond" w:hAnsi="Garamond"/>
        </w:rPr>
        <w:t xml:space="preserve"> </w:t>
      </w:r>
      <w:r w:rsidR="0090129D">
        <w:rPr>
          <w:rFonts w:ascii="Garamond" w:hAnsi="Garamond"/>
        </w:rPr>
        <w:t>t</w:t>
      </w:r>
      <w:r w:rsidR="008B5D9A" w:rsidRPr="00C66D1F">
        <w:rPr>
          <w:rFonts w:ascii="Garamond" w:hAnsi="Garamond"/>
        </w:rPr>
        <w:t xml:space="preserve">ransaction </w:t>
      </w:r>
      <w:r w:rsidR="0090129D">
        <w:rPr>
          <w:rFonts w:ascii="Garamond" w:hAnsi="Garamond"/>
        </w:rPr>
        <w:t>c</w:t>
      </w:r>
      <w:r w:rsidR="008B5D9A" w:rsidRPr="00C66D1F">
        <w:rPr>
          <w:rFonts w:ascii="Garamond" w:hAnsi="Garamond"/>
        </w:rPr>
        <w:t xml:space="preserve">osts </w:t>
      </w:r>
      <w:r w:rsidR="0090129D">
        <w:rPr>
          <w:rFonts w:ascii="Garamond" w:hAnsi="Garamond"/>
        </w:rPr>
        <w:t>s</w:t>
      </w:r>
      <w:r w:rsidR="008B5D9A" w:rsidRPr="00C66D1F">
        <w:rPr>
          <w:rFonts w:ascii="Garamond" w:hAnsi="Garamond"/>
        </w:rPr>
        <w:t>tudy</w:t>
      </w:r>
      <w:r w:rsidR="00565EF5">
        <w:rPr>
          <w:rFonts w:ascii="Garamond" w:hAnsi="Garamond"/>
        </w:rPr>
        <w:t xml:space="preserve"> </w:t>
      </w:r>
      <w:r w:rsidR="0056189F">
        <w:rPr>
          <w:rFonts w:ascii="Garamond" w:hAnsi="Garamond"/>
        </w:rPr>
        <w:t>and other</w:t>
      </w:r>
      <w:r w:rsidR="00565EF5">
        <w:rPr>
          <w:rFonts w:ascii="Garamond" w:hAnsi="Garamond"/>
        </w:rPr>
        <w:t xml:space="preserve"> prior reviews of </w:t>
      </w:r>
      <w:r w:rsidR="00CF6562">
        <w:rPr>
          <w:rFonts w:ascii="Garamond" w:hAnsi="Garamond"/>
        </w:rPr>
        <w:t>the mechanisms. Generally speaking, for</w:t>
      </w:r>
      <w:r w:rsidR="00244A0D" w:rsidRPr="00B53FF1">
        <w:rPr>
          <w:rFonts w:ascii="Garamond" w:hAnsi="Garamond"/>
        </w:rPr>
        <w:t xml:space="preserve"> </w:t>
      </w:r>
      <w:r w:rsidR="0056189F">
        <w:rPr>
          <w:rFonts w:ascii="Garamond" w:hAnsi="Garamond"/>
        </w:rPr>
        <w:t>their</w:t>
      </w:r>
      <w:r w:rsidR="00CF6562">
        <w:rPr>
          <w:rFonts w:ascii="Garamond" w:hAnsi="Garamond"/>
        </w:rPr>
        <w:t xml:space="preserve"> </w:t>
      </w:r>
      <w:r w:rsidR="00244A0D" w:rsidRPr="00B53FF1">
        <w:rPr>
          <w:rFonts w:ascii="Garamond" w:hAnsi="Garamond"/>
        </w:rPr>
        <w:t xml:space="preserve">field </w:t>
      </w:r>
      <w:r w:rsidR="00CF6562">
        <w:rPr>
          <w:rFonts w:ascii="Garamond" w:hAnsi="Garamond"/>
        </w:rPr>
        <w:t xml:space="preserve">offices </w:t>
      </w:r>
      <w:r w:rsidR="00244A0D" w:rsidRPr="00B53FF1">
        <w:rPr>
          <w:rFonts w:ascii="Garamond" w:hAnsi="Garamond"/>
        </w:rPr>
        <w:t>the</w:t>
      </w:r>
      <w:r w:rsidR="0090129D">
        <w:rPr>
          <w:rFonts w:ascii="Garamond" w:hAnsi="Garamond"/>
          <w:lang w:val="en-US"/>
        </w:rPr>
        <w:t xml:space="preserve"> issue is time; time spent </w:t>
      </w:r>
      <w:r w:rsidR="0056189F">
        <w:rPr>
          <w:rFonts w:ascii="Garamond" w:hAnsi="Garamond"/>
          <w:lang w:val="en-US"/>
        </w:rPr>
        <w:t xml:space="preserve">dealing with the redundancies of the dual, incompatible </w:t>
      </w:r>
      <w:r w:rsidR="0090129D">
        <w:rPr>
          <w:rFonts w:ascii="Garamond" w:hAnsi="Garamond"/>
          <w:lang w:val="en-US"/>
        </w:rPr>
        <w:t>reporting formats and processes</w:t>
      </w:r>
      <w:r w:rsidR="00CF6562">
        <w:rPr>
          <w:rFonts w:ascii="Garamond" w:hAnsi="Garamond"/>
          <w:lang w:val="en-US"/>
        </w:rPr>
        <w:t xml:space="preserve">.  </w:t>
      </w:r>
      <w:r w:rsidR="0056189F">
        <w:rPr>
          <w:rFonts w:ascii="Garamond" w:hAnsi="Garamond"/>
          <w:lang w:val="en-US"/>
        </w:rPr>
        <w:t xml:space="preserve">(Although </w:t>
      </w:r>
      <w:r w:rsidR="00CF6562">
        <w:rPr>
          <w:rFonts w:ascii="Garamond" w:hAnsi="Garamond"/>
          <w:lang w:val="en-US"/>
        </w:rPr>
        <w:t xml:space="preserve">interviewees generally report that </w:t>
      </w:r>
      <w:r w:rsidR="0090129D">
        <w:rPr>
          <w:rFonts w:ascii="Garamond" w:hAnsi="Garamond"/>
          <w:lang w:val="en-US"/>
        </w:rPr>
        <w:t>most field staff</w:t>
      </w:r>
      <w:r w:rsidR="00CF6562">
        <w:rPr>
          <w:rFonts w:ascii="Garamond" w:hAnsi="Garamond"/>
          <w:lang w:val="en-US"/>
        </w:rPr>
        <w:t xml:space="preserve"> </w:t>
      </w:r>
      <w:proofErr w:type="gramStart"/>
      <w:r w:rsidR="00CF6562">
        <w:rPr>
          <w:rFonts w:ascii="Garamond" w:hAnsi="Garamond"/>
          <w:lang w:val="en-US"/>
        </w:rPr>
        <w:t>have</w:t>
      </w:r>
      <w:proofErr w:type="gramEnd"/>
      <w:r w:rsidR="00CF6562">
        <w:rPr>
          <w:rFonts w:ascii="Garamond" w:hAnsi="Garamond"/>
          <w:lang w:val="en-US"/>
        </w:rPr>
        <w:t xml:space="preserve"> become more comfortable with and </w:t>
      </w:r>
      <w:r w:rsidR="00595EF6">
        <w:rPr>
          <w:rFonts w:ascii="Garamond" w:hAnsi="Garamond"/>
          <w:lang w:val="en-US"/>
        </w:rPr>
        <w:t>adept at navigating these processes over time</w:t>
      </w:r>
      <w:r w:rsidR="0056189F">
        <w:rPr>
          <w:rFonts w:ascii="Garamond" w:hAnsi="Garamond"/>
          <w:lang w:val="en-US"/>
        </w:rPr>
        <w:t>)</w:t>
      </w:r>
      <w:r w:rsidR="00CF6562">
        <w:rPr>
          <w:rFonts w:ascii="Garamond" w:hAnsi="Garamond"/>
          <w:lang w:val="en-US"/>
        </w:rPr>
        <w:t xml:space="preserve"> For </w:t>
      </w:r>
      <w:r w:rsidR="0056189F">
        <w:rPr>
          <w:rFonts w:ascii="Garamond" w:hAnsi="Garamond"/>
          <w:lang w:val="en-US"/>
        </w:rPr>
        <w:t>agencies’ global headquarters</w:t>
      </w:r>
      <w:r w:rsidR="00CF6562">
        <w:rPr>
          <w:rFonts w:ascii="Garamond" w:hAnsi="Garamond"/>
          <w:lang w:val="en-US"/>
        </w:rPr>
        <w:t xml:space="preserve"> the p</w:t>
      </w:r>
      <w:r w:rsidR="00595EF6">
        <w:rPr>
          <w:rFonts w:ascii="Garamond" w:hAnsi="Garamond"/>
          <w:lang w:val="en-US"/>
        </w:rPr>
        <w:t>roblem has more to do with fund</w:t>
      </w:r>
      <w:r w:rsidR="00CF6562">
        <w:rPr>
          <w:rFonts w:ascii="Garamond" w:hAnsi="Garamond"/>
          <w:lang w:val="en-US"/>
        </w:rPr>
        <w:t>raising, and how</w:t>
      </w:r>
      <w:r w:rsidR="00244A0D" w:rsidRPr="00B53FF1">
        <w:rPr>
          <w:rFonts w:ascii="Garamond" w:hAnsi="Garamond"/>
          <w:lang w:val="en-US"/>
        </w:rPr>
        <w:t xml:space="preserve"> to consistently support </w:t>
      </w:r>
      <w:r w:rsidR="00CF6562">
        <w:rPr>
          <w:rFonts w:ascii="Garamond" w:hAnsi="Garamond"/>
          <w:lang w:val="en-US"/>
        </w:rPr>
        <w:t>their countries of operation.</w:t>
      </w:r>
    </w:p>
    <w:p w:rsidR="004F4664" w:rsidRDefault="004F4664" w:rsidP="00B53FF1">
      <w:pPr>
        <w:rPr>
          <w:rFonts w:ascii="Garamond" w:hAnsi="Garamond"/>
          <w:lang w:val="en-US"/>
        </w:rPr>
      </w:pPr>
    </w:p>
    <w:p w:rsidR="005D0C22" w:rsidRDefault="005D0C22" w:rsidP="00595EF6">
      <w:pPr>
        <w:jc w:val="both"/>
        <w:rPr>
          <w:rFonts w:ascii="Garamond" w:hAnsi="Garamond"/>
          <w:lang w:val="en-US"/>
        </w:rPr>
      </w:pPr>
      <w:r>
        <w:rPr>
          <w:rFonts w:ascii="Garamond" w:hAnsi="Garamond"/>
          <w:lang w:val="en-US"/>
        </w:rPr>
        <w:t xml:space="preserve">There are numerous challenges facing humanitarian actors in adapting to the structures of humanitarian reform and changes in donor expectations, and it is important to separate out which of these could potentially be addressed by </w:t>
      </w:r>
      <w:r w:rsidR="004F4664">
        <w:rPr>
          <w:rFonts w:ascii="Garamond" w:hAnsi="Garamond"/>
          <w:lang w:val="en-US"/>
        </w:rPr>
        <w:t>system-wide action, including the adoption of a programme-based approach</w:t>
      </w:r>
      <w:r>
        <w:rPr>
          <w:rFonts w:ascii="Garamond" w:hAnsi="Garamond"/>
          <w:lang w:val="en-US"/>
        </w:rPr>
        <w:t>, and which cannot.</w:t>
      </w:r>
    </w:p>
    <w:p w:rsidR="005D0C22" w:rsidRDefault="005D0C22" w:rsidP="00B53FF1">
      <w:pPr>
        <w:rPr>
          <w:rFonts w:ascii="Garamond" w:hAnsi="Garamond"/>
          <w:lang w:val="en-US"/>
        </w:rPr>
      </w:pPr>
    </w:p>
    <w:p w:rsidR="005D0C22" w:rsidRDefault="005D0C22" w:rsidP="00595EF6">
      <w:pPr>
        <w:jc w:val="both"/>
        <w:rPr>
          <w:rFonts w:ascii="Garamond" w:hAnsi="Garamond"/>
          <w:lang w:val="en-US"/>
        </w:rPr>
      </w:pPr>
      <w:r>
        <w:rPr>
          <w:rFonts w:ascii="Garamond" w:hAnsi="Garamond"/>
          <w:lang w:val="en-US"/>
        </w:rPr>
        <w:t>Problems that could potentially be addressed include the following</w:t>
      </w:r>
      <w:r w:rsidR="006B4617">
        <w:rPr>
          <w:rFonts w:ascii="Garamond" w:hAnsi="Garamond"/>
          <w:lang w:val="en-US"/>
        </w:rPr>
        <w:t>:</w:t>
      </w:r>
    </w:p>
    <w:p w:rsidR="004F4664" w:rsidRDefault="004F4664" w:rsidP="00595EF6">
      <w:pPr>
        <w:pStyle w:val="ListParagraph"/>
        <w:numPr>
          <w:ilvl w:val="0"/>
          <w:numId w:val="37"/>
        </w:numPr>
        <w:jc w:val="both"/>
        <w:rPr>
          <w:rFonts w:ascii="Garamond" w:hAnsi="Garamond"/>
          <w:lang w:val="en-US"/>
        </w:rPr>
      </w:pPr>
      <w:r w:rsidRPr="004F4664">
        <w:rPr>
          <w:rFonts w:ascii="Garamond" w:hAnsi="Garamond"/>
          <w:lang w:val="en-US"/>
        </w:rPr>
        <w:t xml:space="preserve">A focus </w:t>
      </w:r>
      <w:r>
        <w:rPr>
          <w:rFonts w:ascii="Garamond" w:hAnsi="Garamond"/>
          <w:lang w:val="en-US"/>
        </w:rPr>
        <w:t xml:space="preserve">in the system </w:t>
      </w:r>
      <w:r w:rsidRPr="004F4664">
        <w:rPr>
          <w:rFonts w:ascii="Garamond" w:hAnsi="Garamond"/>
          <w:lang w:val="en-US"/>
        </w:rPr>
        <w:t>on the output level</w:t>
      </w:r>
      <w:r w:rsidR="00575BD4">
        <w:rPr>
          <w:rFonts w:ascii="Garamond" w:hAnsi="Garamond"/>
          <w:lang w:val="en-US"/>
        </w:rPr>
        <w:t xml:space="preserve"> which results in</w:t>
      </w:r>
      <w:r w:rsidRPr="004F4664">
        <w:rPr>
          <w:rFonts w:ascii="Garamond" w:hAnsi="Garamond"/>
          <w:lang w:val="en-US"/>
        </w:rPr>
        <w:t xml:space="preserve"> less cohesive</w:t>
      </w:r>
      <w:r>
        <w:rPr>
          <w:rFonts w:ascii="Garamond" w:hAnsi="Garamond"/>
          <w:lang w:val="en-US"/>
        </w:rPr>
        <w:t xml:space="preserve"> and </w:t>
      </w:r>
      <w:r w:rsidRPr="004F4664">
        <w:rPr>
          <w:rFonts w:ascii="Garamond" w:hAnsi="Garamond"/>
          <w:lang w:val="en-US"/>
        </w:rPr>
        <w:t xml:space="preserve">less strategic planning and </w:t>
      </w:r>
      <w:r>
        <w:rPr>
          <w:rFonts w:ascii="Garamond" w:hAnsi="Garamond"/>
          <w:lang w:val="en-US"/>
        </w:rPr>
        <w:t>reporting</w:t>
      </w:r>
    </w:p>
    <w:p w:rsidR="004F4664" w:rsidRDefault="004F4664" w:rsidP="00595EF6">
      <w:pPr>
        <w:pStyle w:val="ListParagraph"/>
        <w:numPr>
          <w:ilvl w:val="0"/>
          <w:numId w:val="37"/>
        </w:numPr>
        <w:jc w:val="both"/>
        <w:rPr>
          <w:rFonts w:ascii="Garamond" w:hAnsi="Garamond"/>
          <w:lang w:val="en-US"/>
        </w:rPr>
      </w:pPr>
      <w:r>
        <w:rPr>
          <w:rFonts w:ascii="Garamond" w:hAnsi="Garamond"/>
          <w:lang w:val="en-US"/>
        </w:rPr>
        <w:t>Multiple formats, criteria, and indicators for proposal submissions and reporting</w:t>
      </w:r>
    </w:p>
    <w:p w:rsidR="00573CEF" w:rsidRPr="004F4664" w:rsidRDefault="00573CEF" w:rsidP="00595EF6">
      <w:pPr>
        <w:pStyle w:val="ListParagraph"/>
        <w:numPr>
          <w:ilvl w:val="0"/>
          <w:numId w:val="37"/>
        </w:numPr>
        <w:jc w:val="both"/>
        <w:rPr>
          <w:rFonts w:ascii="Garamond" w:hAnsi="Garamond"/>
          <w:lang w:val="en-US"/>
        </w:rPr>
      </w:pPr>
      <w:r>
        <w:rPr>
          <w:rFonts w:ascii="Garamond" w:hAnsi="Garamond"/>
          <w:lang w:val="en-US"/>
        </w:rPr>
        <w:t>Inability to accommodate multisectoral objectives and programming (with the exception of UNHCR’s arrangement under the CAP)</w:t>
      </w:r>
    </w:p>
    <w:p w:rsidR="004F4664" w:rsidRDefault="004F4664" w:rsidP="00595EF6">
      <w:pPr>
        <w:jc w:val="both"/>
        <w:rPr>
          <w:rFonts w:ascii="Garamond" w:hAnsi="Garamond"/>
          <w:lang w:val="en-US"/>
        </w:rPr>
      </w:pPr>
    </w:p>
    <w:p w:rsidR="005D0C22" w:rsidRDefault="005D0C22" w:rsidP="00595EF6">
      <w:pPr>
        <w:jc w:val="both"/>
        <w:rPr>
          <w:rFonts w:ascii="Garamond" w:hAnsi="Garamond"/>
          <w:lang w:val="en-US"/>
        </w:rPr>
      </w:pPr>
      <w:r>
        <w:rPr>
          <w:rFonts w:ascii="Garamond" w:hAnsi="Garamond"/>
          <w:lang w:val="en-US"/>
        </w:rPr>
        <w:t xml:space="preserve">Problems </w:t>
      </w:r>
      <w:r w:rsidRPr="005D0C22">
        <w:rPr>
          <w:rFonts w:ascii="Garamond" w:hAnsi="Garamond"/>
          <w:i/>
          <w:lang w:val="en-US"/>
        </w:rPr>
        <w:t>not</w:t>
      </w:r>
      <w:r>
        <w:rPr>
          <w:rFonts w:ascii="Garamond" w:hAnsi="Garamond"/>
          <w:lang w:val="en-US"/>
        </w:rPr>
        <w:t xml:space="preserve"> amenable to a programme-based approach solution include:</w:t>
      </w:r>
    </w:p>
    <w:p w:rsidR="005D0C22" w:rsidRPr="006C1E87" w:rsidRDefault="005D0C22" w:rsidP="00595EF6">
      <w:pPr>
        <w:pStyle w:val="ListParagraph"/>
        <w:numPr>
          <w:ilvl w:val="0"/>
          <w:numId w:val="38"/>
        </w:numPr>
        <w:jc w:val="both"/>
        <w:rPr>
          <w:rFonts w:ascii="Garamond" w:hAnsi="Garamond"/>
          <w:lang w:val="en-US"/>
        </w:rPr>
      </w:pPr>
      <w:r w:rsidRPr="006C1E87">
        <w:rPr>
          <w:rFonts w:ascii="Garamond" w:hAnsi="Garamond"/>
          <w:lang w:val="en-US"/>
        </w:rPr>
        <w:t xml:space="preserve">Loss of formerly relied-upon donor </w:t>
      </w:r>
      <w:proofErr w:type="spellStart"/>
      <w:r w:rsidRPr="006C1E87">
        <w:rPr>
          <w:rFonts w:ascii="Garamond" w:hAnsi="Garamond"/>
          <w:lang w:val="en-US"/>
        </w:rPr>
        <w:t>additionality</w:t>
      </w:r>
      <w:proofErr w:type="spellEnd"/>
      <w:r w:rsidRPr="006C1E87">
        <w:rPr>
          <w:rFonts w:ascii="Garamond" w:hAnsi="Garamond"/>
          <w:lang w:val="en-US"/>
        </w:rPr>
        <w:t xml:space="preserve"> at the country level</w:t>
      </w:r>
    </w:p>
    <w:p w:rsidR="005D0C22" w:rsidRPr="006C1E87" w:rsidRDefault="005D0C22" w:rsidP="00595EF6">
      <w:pPr>
        <w:pStyle w:val="ListParagraph"/>
        <w:numPr>
          <w:ilvl w:val="0"/>
          <w:numId w:val="38"/>
        </w:numPr>
        <w:jc w:val="both"/>
        <w:rPr>
          <w:rFonts w:ascii="Garamond" w:hAnsi="Garamond"/>
          <w:lang w:val="en-US"/>
        </w:rPr>
      </w:pPr>
      <w:r w:rsidRPr="006C1E87">
        <w:rPr>
          <w:rFonts w:ascii="Garamond" w:hAnsi="Garamond"/>
          <w:lang w:val="en-US"/>
        </w:rPr>
        <w:t>Loss of the ability to provide global annual reports as the sole source of reporting</w:t>
      </w:r>
    </w:p>
    <w:p w:rsidR="00573CEF" w:rsidRDefault="00573CEF" w:rsidP="00595EF6">
      <w:pPr>
        <w:jc w:val="both"/>
        <w:rPr>
          <w:rFonts w:ascii="Garamond" w:hAnsi="Garamond"/>
          <w:lang w:val="en-US"/>
        </w:rPr>
      </w:pPr>
    </w:p>
    <w:p w:rsidR="005D0C22" w:rsidRDefault="006C1E87" w:rsidP="00595EF6">
      <w:pPr>
        <w:jc w:val="both"/>
        <w:rPr>
          <w:rFonts w:ascii="Garamond" w:hAnsi="Garamond"/>
          <w:lang w:val="en-US"/>
        </w:rPr>
      </w:pPr>
      <w:r>
        <w:rPr>
          <w:rFonts w:ascii="Garamond" w:hAnsi="Garamond"/>
          <w:lang w:val="en-US"/>
        </w:rPr>
        <w:t xml:space="preserve">As illustrated in the findings for the study, on the above two points the ship has already sailed, and for reasons more to do with the preferences and changing needs of donors and less </w:t>
      </w:r>
      <w:r w:rsidR="00595EF6">
        <w:rPr>
          <w:rFonts w:ascii="Garamond" w:hAnsi="Garamond"/>
          <w:lang w:val="en-US"/>
        </w:rPr>
        <w:t>with</w:t>
      </w:r>
      <w:r>
        <w:rPr>
          <w:rFonts w:ascii="Garamond" w:hAnsi="Garamond"/>
          <w:lang w:val="en-US"/>
        </w:rPr>
        <w:t xml:space="preserve"> the particulars of the humanitarian financing mechanisms.  While some donors continue to be satisfied with the global annual reports of </w:t>
      </w:r>
      <w:r w:rsidR="00595EF6">
        <w:rPr>
          <w:rFonts w:ascii="Garamond" w:hAnsi="Garamond"/>
          <w:lang w:val="en-US"/>
        </w:rPr>
        <w:t>UN agencies</w:t>
      </w:r>
      <w:r>
        <w:rPr>
          <w:rFonts w:ascii="Garamond" w:hAnsi="Garamond"/>
          <w:lang w:val="en-US"/>
        </w:rPr>
        <w:t xml:space="preserve"> for their bilateral grants, more of them, including some who contribute large proportions of the common funds, are increasingly expecting more rigorous results-based accountability.</w:t>
      </w:r>
    </w:p>
    <w:p w:rsidR="006C1E87" w:rsidRDefault="006C1E87" w:rsidP="00595EF6">
      <w:pPr>
        <w:jc w:val="both"/>
        <w:rPr>
          <w:rFonts w:ascii="Garamond" w:hAnsi="Garamond"/>
          <w:lang w:val="en-US"/>
        </w:rPr>
      </w:pPr>
    </w:p>
    <w:p w:rsidR="00C454C2" w:rsidRDefault="006C1E87" w:rsidP="00595EF6">
      <w:pPr>
        <w:jc w:val="both"/>
        <w:rPr>
          <w:rFonts w:ascii="Garamond" w:hAnsi="Garamond"/>
          <w:lang w:val="en-US"/>
        </w:rPr>
      </w:pPr>
      <w:r>
        <w:rPr>
          <w:rFonts w:ascii="Garamond" w:hAnsi="Garamond"/>
          <w:lang w:val="en-US"/>
        </w:rPr>
        <w:t xml:space="preserve">Study subjects also </w:t>
      </w:r>
      <w:r w:rsidR="00573CEF">
        <w:rPr>
          <w:rFonts w:ascii="Garamond" w:hAnsi="Garamond"/>
          <w:lang w:val="en-US"/>
        </w:rPr>
        <w:t>raised issues</w:t>
      </w:r>
      <w:r w:rsidR="005D0C22">
        <w:rPr>
          <w:rFonts w:ascii="Garamond" w:hAnsi="Garamond"/>
          <w:lang w:val="en-US"/>
        </w:rPr>
        <w:t xml:space="preserve"> that are </w:t>
      </w:r>
      <w:r w:rsidR="00573CEF">
        <w:rPr>
          <w:rFonts w:ascii="Garamond" w:hAnsi="Garamond"/>
          <w:lang w:val="en-US"/>
        </w:rPr>
        <w:t xml:space="preserve">not </w:t>
      </w:r>
      <w:r w:rsidR="005D0C22">
        <w:rPr>
          <w:rFonts w:ascii="Garamond" w:hAnsi="Garamond"/>
          <w:lang w:val="en-US"/>
        </w:rPr>
        <w:t>actually problems, but misunderstandings</w:t>
      </w:r>
      <w:r w:rsidR="00573CEF">
        <w:rPr>
          <w:rFonts w:ascii="Garamond" w:hAnsi="Garamond"/>
          <w:lang w:val="en-US"/>
        </w:rPr>
        <w:t>, such as</w:t>
      </w:r>
      <w:r>
        <w:rPr>
          <w:rFonts w:ascii="Garamond" w:hAnsi="Garamond"/>
          <w:lang w:val="en-US"/>
        </w:rPr>
        <w:t>:</w:t>
      </w:r>
    </w:p>
    <w:p w:rsidR="006C1E87" w:rsidRDefault="006C1E87" w:rsidP="00595EF6">
      <w:pPr>
        <w:pStyle w:val="ListParagraph"/>
        <w:numPr>
          <w:ilvl w:val="0"/>
          <w:numId w:val="39"/>
        </w:numPr>
        <w:jc w:val="both"/>
        <w:rPr>
          <w:rFonts w:ascii="Garamond" w:hAnsi="Garamond"/>
          <w:lang w:val="en-US"/>
        </w:rPr>
      </w:pPr>
      <w:r>
        <w:rPr>
          <w:rFonts w:ascii="Garamond" w:hAnsi="Garamond"/>
          <w:lang w:val="en-US"/>
        </w:rPr>
        <w:t>CAPS and pooled funds do not allow for large programmes, only projects.</w:t>
      </w:r>
    </w:p>
    <w:p w:rsidR="006C1E87" w:rsidRDefault="006C1E87" w:rsidP="00575BD4">
      <w:pPr>
        <w:pStyle w:val="ListParagraph"/>
        <w:numPr>
          <w:ilvl w:val="1"/>
          <w:numId w:val="39"/>
        </w:numPr>
        <w:jc w:val="both"/>
        <w:rPr>
          <w:rFonts w:ascii="Garamond" w:hAnsi="Garamond"/>
          <w:lang w:val="en-US"/>
        </w:rPr>
      </w:pPr>
      <w:r w:rsidRPr="00575BD4">
        <w:rPr>
          <w:rFonts w:ascii="Garamond" w:hAnsi="Garamond"/>
          <w:lang w:val="en-US"/>
        </w:rPr>
        <w:t>In fact, as long as it is within a single sector, large, multi-partner and multi-activity programmes are welcome</w:t>
      </w:r>
      <w:r w:rsidR="00575BD4" w:rsidRPr="00575BD4">
        <w:rPr>
          <w:rFonts w:ascii="Garamond" w:hAnsi="Garamond"/>
          <w:lang w:val="en-US"/>
        </w:rPr>
        <w:t xml:space="preserve">.  </w:t>
      </w:r>
    </w:p>
    <w:p w:rsidR="00BA586F" w:rsidRPr="00575BD4" w:rsidRDefault="00BA586F" w:rsidP="00BA586F">
      <w:pPr>
        <w:pStyle w:val="ListParagraph"/>
        <w:ind w:left="1440"/>
        <w:jc w:val="both"/>
        <w:rPr>
          <w:rFonts w:ascii="Garamond" w:hAnsi="Garamond"/>
          <w:lang w:val="en-US"/>
        </w:rPr>
      </w:pPr>
    </w:p>
    <w:p w:rsidR="006C1E87" w:rsidRDefault="00573CEF" w:rsidP="00595EF6">
      <w:pPr>
        <w:pStyle w:val="ListParagraph"/>
        <w:numPr>
          <w:ilvl w:val="0"/>
          <w:numId w:val="39"/>
        </w:numPr>
        <w:jc w:val="both"/>
        <w:rPr>
          <w:rFonts w:ascii="Garamond" w:hAnsi="Garamond"/>
          <w:lang w:val="en-US"/>
        </w:rPr>
      </w:pPr>
      <w:r w:rsidRPr="00575BD4">
        <w:rPr>
          <w:rFonts w:ascii="Garamond" w:hAnsi="Garamond"/>
          <w:lang w:val="en-US"/>
        </w:rPr>
        <w:t>The current modalities to not allow for flexibility, is there is only one midterm review point where activities can be adjusted based on changing needs on the ground</w:t>
      </w:r>
    </w:p>
    <w:p w:rsidR="00573CEF" w:rsidRPr="006C1E87" w:rsidRDefault="00573CEF" w:rsidP="00595EF6">
      <w:pPr>
        <w:pStyle w:val="ListParagraph"/>
        <w:numPr>
          <w:ilvl w:val="1"/>
          <w:numId w:val="39"/>
        </w:numPr>
        <w:jc w:val="both"/>
        <w:rPr>
          <w:rFonts w:ascii="Garamond" w:hAnsi="Garamond"/>
          <w:lang w:val="en-US"/>
        </w:rPr>
      </w:pPr>
      <w:r>
        <w:rPr>
          <w:rFonts w:ascii="Garamond" w:hAnsi="Garamond"/>
          <w:lang w:val="en-US"/>
        </w:rPr>
        <w:t>In fact, OPS allows for continual change and adjustment of the work plan</w:t>
      </w:r>
    </w:p>
    <w:p w:rsidR="00595EF6" w:rsidRDefault="00595EF6" w:rsidP="00595EF6">
      <w:pPr>
        <w:pStyle w:val="ListParagraph"/>
        <w:autoSpaceDE w:val="0"/>
        <w:autoSpaceDN w:val="0"/>
        <w:adjustRightInd w:val="0"/>
        <w:ind w:left="0"/>
        <w:jc w:val="both"/>
        <w:rPr>
          <w:rFonts w:ascii="Garamond" w:hAnsi="Garamond"/>
          <w:lang w:val="en-US"/>
        </w:rPr>
      </w:pPr>
    </w:p>
    <w:p w:rsidR="00BA586F" w:rsidRDefault="00BA586F" w:rsidP="00BA586F">
      <w:pPr>
        <w:jc w:val="both"/>
        <w:rPr>
          <w:rFonts w:ascii="Garamond" w:hAnsi="Garamond"/>
          <w:lang w:val="en-US"/>
        </w:rPr>
      </w:pPr>
      <w:r>
        <w:rPr>
          <w:rFonts w:ascii="Garamond" w:hAnsi="Garamond"/>
          <w:lang w:val="en-US"/>
        </w:rPr>
        <w:t xml:space="preserve">An important point to bear in mind is that there is nothing in the current system that necessarily precludes </w:t>
      </w:r>
      <w:r w:rsidR="00712E64">
        <w:rPr>
          <w:rFonts w:ascii="Garamond" w:hAnsi="Garamond"/>
          <w:lang w:val="en-US"/>
        </w:rPr>
        <w:t>multisectoral allocations</w:t>
      </w:r>
      <w:r>
        <w:rPr>
          <w:rFonts w:ascii="Garamond" w:hAnsi="Garamond"/>
          <w:lang w:val="en-US"/>
        </w:rPr>
        <w:t>.  According to OCHA these would be acceptable within the CAP provided that</w:t>
      </w:r>
      <w:r w:rsidRPr="00BA586F">
        <w:rPr>
          <w:rFonts w:ascii="Garamond" w:hAnsi="Garamond"/>
          <w:lang w:val="en-US"/>
        </w:rPr>
        <w:t xml:space="preserve"> the issue of cluster lead authority/responsibility is addressed </w:t>
      </w:r>
      <w:r w:rsidR="00712E64">
        <w:rPr>
          <w:rFonts w:ascii="Garamond" w:hAnsi="Garamond"/>
          <w:lang w:val="en-US"/>
        </w:rPr>
        <w:t xml:space="preserve">and </w:t>
      </w:r>
      <w:proofErr w:type="spellStart"/>
      <w:r w:rsidR="00712E64">
        <w:rPr>
          <w:rFonts w:ascii="Garamond" w:hAnsi="Garamond"/>
          <w:lang w:val="en-US"/>
        </w:rPr>
        <w:t>intercluster</w:t>
      </w:r>
      <w:proofErr w:type="spellEnd"/>
      <w:r w:rsidR="00712E64">
        <w:rPr>
          <w:rFonts w:ascii="Garamond" w:hAnsi="Garamond"/>
          <w:lang w:val="en-US"/>
        </w:rPr>
        <w:t xml:space="preserve"> mechanisms strengthened, and that </w:t>
      </w:r>
      <w:r w:rsidRPr="00BA586F">
        <w:rPr>
          <w:rFonts w:ascii="Garamond" w:hAnsi="Garamond"/>
          <w:lang w:val="en-US"/>
        </w:rPr>
        <w:t>stakeholders are willing to dispense with the need for detailed reporting of funding by sector</w:t>
      </w:r>
      <w:r>
        <w:rPr>
          <w:rFonts w:ascii="Garamond" w:hAnsi="Garamond"/>
          <w:lang w:val="en-US"/>
        </w:rPr>
        <w:t>.</w:t>
      </w:r>
    </w:p>
    <w:p w:rsidR="00BA586F" w:rsidRPr="00BA586F" w:rsidRDefault="00BA586F" w:rsidP="00BA586F">
      <w:pPr>
        <w:jc w:val="both"/>
        <w:rPr>
          <w:rFonts w:ascii="Garamond" w:hAnsi="Garamond"/>
          <w:lang w:val="en-US"/>
        </w:rPr>
      </w:pPr>
    </w:p>
    <w:p w:rsidR="00D058F8" w:rsidRDefault="00573CEF" w:rsidP="00595EF6">
      <w:pPr>
        <w:pStyle w:val="ListParagraph"/>
        <w:autoSpaceDE w:val="0"/>
        <w:autoSpaceDN w:val="0"/>
        <w:adjustRightInd w:val="0"/>
        <w:ind w:left="0"/>
        <w:jc w:val="both"/>
        <w:rPr>
          <w:rFonts w:ascii="Garamond" w:hAnsi="Garamond"/>
          <w:lang w:val="en-US"/>
        </w:rPr>
      </w:pPr>
      <w:r w:rsidRPr="00573CEF">
        <w:rPr>
          <w:rFonts w:ascii="Garamond" w:hAnsi="Garamond"/>
          <w:lang w:val="en-US"/>
        </w:rPr>
        <w:lastRenderedPageBreak/>
        <w:t>Finally,</w:t>
      </w:r>
      <w:r>
        <w:rPr>
          <w:rFonts w:ascii="Garamond" w:hAnsi="Garamond"/>
          <w:lang w:val="en-US"/>
        </w:rPr>
        <w:t xml:space="preserve"> it bears reminding that there are other options for individual actors that </w:t>
      </w:r>
      <w:r w:rsidR="00595EF6">
        <w:rPr>
          <w:rFonts w:ascii="Garamond" w:hAnsi="Garamond"/>
          <w:lang w:val="en-US"/>
        </w:rPr>
        <w:t>find themselves</w:t>
      </w:r>
      <w:r>
        <w:rPr>
          <w:rFonts w:ascii="Garamond" w:hAnsi="Garamond"/>
          <w:lang w:val="en-US"/>
        </w:rPr>
        <w:t xml:space="preserve"> severely challenged by the requirements of the coordinated financing mechanisms.  </w:t>
      </w:r>
      <w:r w:rsidR="008764D0">
        <w:rPr>
          <w:rFonts w:ascii="Garamond" w:hAnsi="Garamond"/>
          <w:lang w:val="en-US"/>
        </w:rPr>
        <w:t>The CHFs currently do not thr</w:t>
      </w:r>
      <w:r w:rsidR="00595EF6">
        <w:rPr>
          <w:rFonts w:ascii="Garamond" w:hAnsi="Garamond"/>
          <w:lang w:val="en-US"/>
        </w:rPr>
        <w:t>eaten to become the sole</w:t>
      </w:r>
      <w:r w:rsidR="008764D0">
        <w:rPr>
          <w:rFonts w:ascii="Garamond" w:hAnsi="Garamond"/>
          <w:lang w:val="en-US"/>
        </w:rPr>
        <w:t xml:space="preserve"> or even the largest source of funding in the countries where they exist (and they only exist in four)</w:t>
      </w:r>
      <w:r w:rsidR="00595EF6">
        <w:rPr>
          <w:rFonts w:ascii="Garamond" w:hAnsi="Garamond"/>
          <w:lang w:val="en-US"/>
        </w:rPr>
        <w:t>,</w:t>
      </w:r>
      <w:r w:rsidR="008764D0">
        <w:rPr>
          <w:rFonts w:ascii="Garamond" w:hAnsi="Garamond"/>
          <w:lang w:val="en-US"/>
        </w:rPr>
        <w:t xml:space="preserve"> and agencies who find them problematic could useful</w:t>
      </w:r>
      <w:r w:rsidR="00595EF6">
        <w:rPr>
          <w:rFonts w:ascii="Garamond" w:hAnsi="Garamond"/>
          <w:lang w:val="en-US"/>
        </w:rPr>
        <w:t>l</w:t>
      </w:r>
      <w:r w:rsidR="008764D0">
        <w:rPr>
          <w:rFonts w:ascii="Garamond" w:hAnsi="Garamond"/>
          <w:lang w:val="en-US"/>
        </w:rPr>
        <w:t xml:space="preserve">y focus their fundraising on bilateral donors and core funding.  </w:t>
      </w:r>
      <w:r>
        <w:rPr>
          <w:rFonts w:ascii="Garamond" w:hAnsi="Garamond"/>
          <w:lang w:val="en-US"/>
        </w:rPr>
        <w:t>The US government</w:t>
      </w:r>
      <w:r w:rsidR="008764D0">
        <w:rPr>
          <w:rFonts w:ascii="Garamond" w:hAnsi="Garamond"/>
          <w:lang w:val="en-US"/>
        </w:rPr>
        <w:t>,</w:t>
      </w:r>
      <w:r>
        <w:rPr>
          <w:rFonts w:ascii="Garamond" w:hAnsi="Garamond"/>
          <w:lang w:val="en-US"/>
        </w:rPr>
        <w:t xml:space="preserve"> for instance, which does not contribute through the CHF’s, and provides only a token level of support to the CERF</w:t>
      </w:r>
      <w:r w:rsidR="00595EF6">
        <w:rPr>
          <w:rFonts w:ascii="Garamond" w:hAnsi="Garamond"/>
          <w:lang w:val="en-US"/>
        </w:rPr>
        <w:t>,</w:t>
      </w:r>
      <w:r>
        <w:rPr>
          <w:rFonts w:ascii="Garamond" w:hAnsi="Garamond"/>
          <w:lang w:val="en-US"/>
        </w:rPr>
        <w:t xml:space="preserve"> has been </w:t>
      </w:r>
      <w:r w:rsidR="00595EF6">
        <w:rPr>
          <w:rFonts w:ascii="Garamond" w:hAnsi="Garamond"/>
          <w:lang w:val="en-US"/>
        </w:rPr>
        <w:t xml:space="preserve">increasingly </w:t>
      </w:r>
      <w:r>
        <w:rPr>
          <w:rFonts w:ascii="Garamond" w:hAnsi="Garamond"/>
          <w:lang w:val="en-US"/>
        </w:rPr>
        <w:t>using ‘macro grants’</w:t>
      </w:r>
      <w:r w:rsidR="00D058F8" w:rsidRPr="00727258">
        <w:rPr>
          <w:rFonts w:ascii="Garamond" w:hAnsi="Garamond"/>
          <w:lang w:val="en-US"/>
        </w:rPr>
        <w:t xml:space="preserve"> for UN agencies</w:t>
      </w:r>
      <w:r>
        <w:rPr>
          <w:rFonts w:ascii="Garamond" w:hAnsi="Garamond"/>
          <w:lang w:val="en-US"/>
        </w:rPr>
        <w:t>.  These funding instruments operate</w:t>
      </w:r>
      <w:r w:rsidR="00D058F8" w:rsidRPr="00727258">
        <w:rPr>
          <w:rFonts w:ascii="Garamond" w:hAnsi="Garamond"/>
          <w:lang w:val="en-US"/>
        </w:rPr>
        <w:t xml:space="preserve"> on </w:t>
      </w:r>
      <w:r>
        <w:rPr>
          <w:rFonts w:ascii="Garamond" w:hAnsi="Garamond"/>
          <w:lang w:val="en-US"/>
        </w:rPr>
        <w:t xml:space="preserve">a </w:t>
      </w:r>
      <w:r w:rsidR="00D058F8" w:rsidRPr="00727258">
        <w:rPr>
          <w:rFonts w:ascii="Garamond" w:hAnsi="Garamond"/>
          <w:lang w:val="en-US"/>
        </w:rPr>
        <w:t xml:space="preserve">calendar year </w:t>
      </w:r>
      <w:r>
        <w:rPr>
          <w:rFonts w:ascii="Garamond" w:hAnsi="Garamond"/>
          <w:lang w:val="en-US"/>
        </w:rPr>
        <w:t xml:space="preserve">and </w:t>
      </w:r>
      <w:r w:rsidR="00040898">
        <w:rPr>
          <w:rFonts w:ascii="Garamond" w:hAnsi="Garamond"/>
          <w:lang w:val="en-US"/>
        </w:rPr>
        <w:t>essentially pull</w:t>
      </w:r>
      <w:r>
        <w:rPr>
          <w:rFonts w:ascii="Garamond" w:hAnsi="Garamond"/>
          <w:lang w:val="en-US"/>
        </w:rPr>
        <w:t xml:space="preserve"> together all </w:t>
      </w:r>
      <w:proofErr w:type="gramStart"/>
      <w:r>
        <w:rPr>
          <w:rFonts w:ascii="Garamond" w:hAnsi="Garamond"/>
          <w:lang w:val="en-US"/>
        </w:rPr>
        <w:t>non-core</w:t>
      </w:r>
      <w:proofErr w:type="gramEnd"/>
      <w:r>
        <w:rPr>
          <w:rFonts w:ascii="Garamond" w:hAnsi="Garamond"/>
          <w:lang w:val="en-US"/>
        </w:rPr>
        <w:t xml:space="preserve"> funding from the US to a UN agency </w:t>
      </w:r>
      <w:r w:rsidR="00D058F8" w:rsidRPr="00727258">
        <w:rPr>
          <w:rFonts w:ascii="Garamond" w:hAnsi="Garamond"/>
          <w:lang w:val="en-US"/>
        </w:rPr>
        <w:t xml:space="preserve">across countries.  </w:t>
      </w:r>
      <w:r w:rsidR="00A003FA">
        <w:rPr>
          <w:rFonts w:ascii="Garamond" w:hAnsi="Garamond"/>
          <w:lang w:val="en-US"/>
        </w:rPr>
        <w:t>This reduces workload for the agencies and still allows for programmatic flexibility, as modifications are allowed throughout the cycle.</w:t>
      </w:r>
    </w:p>
    <w:p w:rsidR="00EA46BC" w:rsidRPr="00B51630" w:rsidRDefault="00EA46BC" w:rsidP="0026340B">
      <w:pPr>
        <w:rPr>
          <w:rFonts w:ascii="Garamond" w:hAnsi="Garamond"/>
          <w:lang w:val="en-US"/>
        </w:rPr>
      </w:pPr>
    </w:p>
    <w:p w:rsidR="000707C3" w:rsidRPr="00A25CF9" w:rsidRDefault="00BF21B1" w:rsidP="004F17E9">
      <w:pPr>
        <w:pStyle w:val="Heading1"/>
        <w:numPr>
          <w:ilvl w:val="0"/>
          <w:numId w:val="35"/>
        </w:numPr>
        <w:rPr>
          <w:color w:val="auto"/>
          <w:lang w:val="en-US"/>
        </w:rPr>
      </w:pPr>
      <w:bookmarkStart w:id="16" w:name="_Toc294473634"/>
      <w:r>
        <w:rPr>
          <w:color w:val="auto"/>
          <w:lang w:val="en-US"/>
        </w:rPr>
        <w:t>Options</w:t>
      </w:r>
      <w:r w:rsidR="00574F70">
        <w:rPr>
          <w:color w:val="auto"/>
          <w:lang w:val="en-US"/>
        </w:rPr>
        <w:t xml:space="preserve"> for introducing a programme-based approach</w:t>
      </w:r>
      <w:bookmarkEnd w:id="16"/>
    </w:p>
    <w:p w:rsidR="00574F70" w:rsidRDefault="00574F70" w:rsidP="00574F70">
      <w:pPr>
        <w:pStyle w:val="ListParagraph"/>
        <w:autoSpaceDE w:val="0"/>
        <w:autoSpaceDN w:val="0"/>
        <w:adjustRightInd w:val="0"/>
        <w:rPr>
          <w:rFonts w:ascii="Garamond" w:hAnsi="Garamond"/>
          <w:lang w:val="en-US"/>
        </w:rPr>
      </w:pPr>
    </w:p>
    <w:p w:rsidR="00917E9A" w:rsidRDefault="00EF1468" w:rsidP="00595EF6">
      <w:pPr>
        <w:pStyle w:val="ListParagraph"/>
        <w:autoSpaceDE w:val="0"/>
        <w:autoSpaceDN w:val="0"/>
        <w:adjustRightInd w:val="0"/>
        <w:ind w:left="0"/>
        <w:jc w:val="both"/>
        <w:rPr>
          <w:rFonts w:ascii="Garamond" w:hAnsi="Garamond"/>
          <w:lang w:val="en-US"/>
        </w:rPr>
      </w:pPr>
      <w:r>
        <w:rPr>
          <w:rFonts w:ascii="Garamond" w:hAnsi="Garamond"/>
          <w:lang w:val="en-US"/>
        </w:rPr>
        <w:t>Taking the specific, addressable issues identified above as the basis for action, t</w:t>
      </w:r>
      <w:r w:rsidR="006B4617">
        <w:rPr>
          <w:rFonts w:ascii="Garamond" w:hAnsi="Garamond"/>
          <w:lang w:val="en-US"/>
        </w:rPr>
        <w:t xml:space="preserve">his section proposes </w:t>
      </w:r>
      <w:r>
        <w:rPr>
          <w:rFonts w:ascii="Garamond" w:hAnsi="Garamond"/>
          <w:lang w:val="en-US"/>
        </w:rPr>
        <w:t>two</w:t>
      </w:r>
      <w:r w:rsidR="006B4617">
        <w:rPr>
          <w:rFonts w:ascii="Garamond" w:hAnsi="Garamond"/>
          <w:lang w:val="en-US"/>
        </w:rPr>
        <w:t xml:space="preserve"> possible options for </w:t>
      </w:r>
      <w:r w:rsidR="00D9350B">
        <w:rPr>
          <w:rFonts w:ascii="Garamond" w:hAnsi="Garamond"/>
          <w:lang w:val="en-US"/>
        </w:rPr>
        <w:t>moving forward on</w:t>
      </w:r>
      <w:r w:rsidR="006B4617">
        <w:rPr>
          <w:rFonts w:ascii="Garamond" w:hAnsi="Garamond"/>
          <w:lang w:val="en-US"/>
        </w:rPr>
        <w:t xml:space="preserve"> </w:t>
      </w:r>
      <w:r>
        <w:rPr>
          <w:rFonts w:ascii="Garamond" w:hAnsi="Garamond"/>
          <w:lang w:val="en-US"/>
        </w:rPr>
        <w:t>the question of the</w:t>
      </w:r>
      <w:r w:rsidR="006B4617">
        <w:rPr>
          <w:rFonts w:ascii="Garamond" w:hAnsi="Garamond"/>
          <w:lang w:val="en-US"/>
        </w:rPr>
        <w:t xml:space="preserve"> program</w:t>
      </w:r>
      <w:r>
        <w:rPr>
          <w:rFonts w:ascii="Garamond" w:hAnsi="Garamond"/>
          <w:lang w:val="en-US"/>
        </w:rPr>
        <w:t>me-based approach</w:t>
      </w:r>
      <w:r w:rsidR="005C2B56">
        <w:rPr>
          <w:rFonts w:ascii="Garamond" w:hAnsi="Garamond"/>
          <w:lang w:val="en-US"/>
        </w:rPr>
        <w:t xml:space="preserve">.  </w:t>
      </w:r>
      <w:r w:rsidR="00595EF6">
        <w:rPr>
          <w:rFonts w:ascii="Garamond" w:hAnsi="Garamond"/>
          <w:lang w:val="en-US"/>
        </w:rPr>
        <w:t xml:space="preserve"> </w:t>
      </w:r>
      <w:r w:rsidR="00FC684F" w:rsidRPr="00FC684F">
        <w:rPr>
          <w:rFonts w:ascii="Garamond" w:hAnsi="Garamond"/>
          <w:lang w:val="en-US"/>
        </w:rPr>
        <w:t xml:space="preserve">Certain </w:t>
      </w:r>
      <w:r w:rsidR="005C2B56">
        <w:rPr>
          <w:rFonts w:ascii="Garamond" w:hAnsi="Garamond"/>
          <w:lang w:val="en-US"/>
        </w:rPr>
        <w:t xml:space="preserve">other </w:t>
      </w:r>
      <w:r w:rsidR="00FC684F" w:rsidRPr="00FC684F">
        <w:rPr>
          <w:rFonts w:ascii="Garamond" w:hAnsi="Garamond"/>
          <w:lang w:val="en-US"/>
        </w:rPr>
        <w:t>opti</w:t>
      </w:r>
      <w:r>
        <w:rPr>
          <w:rFonts w:ascii="Garamond" w:hAnsi="Garamond"/>
          <w:lang w:val="en-US"/>
        </w:rPr>
        <w:t xml:space="preserve">ons were ruled out on the basis </w:t>
      </w:r>
      <w:r w:rsidR="00FC684F" w:rsidRPr="00FC684F">
        <w:rPr>
          <w:rFonts w:ascii="Garamond" w:hAnsi="Garamond"/>
          <w:lang w:val="en-US"/>
        </w:rPr>
        <w:t xml:space="preserve">that </w:t>
      </w:r>
      <w:r>
        <w:rPr>
          <w:rFonts w:ascii="Garamond" w:hAnsi="Garamond"/>
          <w:lang w:val="en-US"/>
        </w:rPr>
        <w:t>they were highly unlikely</w:t>
      </w:r>
      <w:r w:rsidR="00FC684F" w:rsidRPr="00FC684F">
        <w:rPr>
          <w:rFonts w:ascii="Garamond" w:hAnsi="Garamond"/>
          <w:lang w:val="en-US"/>
        </w:rPr>
        <w:t xml:space="preserve"> to receive a consensus </w:t>
      </w:r>
      <w:r>
        <w:rPr>
          <w:rFonts w:ascii="Garamond" w:hAnsi="Garamond"/>
          <w:lang w:val="en-US"/>
        </w:rPr>
        <w:t>of</w:t>
      </w:r>
      <w:r w:rsidR="00FC684F" w:rsidRPr="00FC684F">
        <w:rPr>
          <w:rFonts w:ascii="Garamond" w:hAnsi="Garamond"/>
          <w:lang w:val="en-US"/>
        </w:rPr>
        <w:t xml:space="preserve"> support</w:t>
      </w:r>
      <w:r>
        <w:rPr>
          <w:rFonts w:ascii="Garamond" w:hAnsi="Garamond"/>
          <w:lang w:val="en-US"/>
        </w:rPr>
        <w:t xml:space="preserve"> among the humanitarian actors</w:t>
      </w:r>
      <w:r w:rsidR="00FC684F" w:rsidRPr="00FC684F">
        <w:rPr>
          <w:rFonts w:ascii="Garamond" w:hAnsi="Garamond"/>
          <w:lang w:val="en-US"/>
        </w:rPr>
        <w:t>, or had been explicitly rejected prior to this study.  An examp</w:t>
      </w:r>
      <w:r>
        <w:rPr>
          <w:rFonts w:ascii="Garamond" w:hAnsi="Garamond"/>
          <w:lang w:val="en-US"/>
        </w:rPr>
        <w:t>le is the recommendation from t</w:t>
      </w:r>
      <w:r w:rsidR="00595EF6">
        <w:rPr>
          <w:rFonts w:ascii="Garamond" w:hAnsi="Garamond"/>
          <w:lang w:val="en-US"/>
        </w:rPr>
        <w:t>he transaction c</w:t>
      </w:r>
      <w:r w:rsidR="00FC684F" w:rsidRPr="00FC684F">
        <w:rPr>
          <w:rFonts w:ascii="Garamond" w:hAnsi="Garamond"/>
          <w:lang w:val="en-US"/>
        </w:rPr>
        <w:t xml:space="preserve">osts study </w:t>
      </w:r>
      <w:r>
        <w:rPr>
          <w:rFonts w:ascii="Garamond" w:hAnsi="Garamond"/>
          <w:lang w:val="en-US"/>
        </w:rPr>
        <w:t xml:space="preserve">that proposed </w:t>
      </w:r>
      <w:r w:rsidR="00FC684F" w:rsidRPr="00FC684F">
        <w:rPr>
          <w:rFonts w:ascii="Garamond" w:hAnsi="Garamond"/>
          <w:lang w:val="en-US"/>
        </w:rPr>
        <w:t>a two-tier sy</w:t>
      </w:r>
      <w:r>
        <w:rPr>
          <w:rFonts w:ascii="Garamond" w:hAnsi="Garamond"/>
          <w:lang w:val="en-US"/>
        </w:rPr>
        <w:t xml:space="preserve">stem of funding for the CHFs - </w:t>
      </w:r>
      <w:r w:rsidR="00FC684F" w:rsidRPr="00FC684F">
        <w:rPr>
          <w:rFonts w:ascii="Garamond" w:hAnsi="Garamond"/>
          <w:lang w:val="en-US"/>
        </w:rPr>
        <w:t>one for UN actors and one for NGOs</w:t>
      </w:r>
      <w:r>
        <w:rPr>
          <w:rFonts w:ascii="Garamond" w:hAnsi="Garamond"/>
          <w:lang w:val="en-US"/>
        </w:rPr>
        <w:t xml:space="preserve"> -</w:t>
      </w:r>
      <w:r w:rsidR="00FC684F" w:rsidRPr="00FC684F">
        <w:rPr>
          <w:rFonts w:ascii="Garamond" w:hAnsi="Garamond"/>
          <w:lang w:val="en-US"/>
        </w:rPr>
        <w:t xml:space="preserve"> </w:t>
      </w:r>
      <w:r w:rsidR="00595EF6">
        <w:rPr>
          <w:rFonts w:ascii="Garamond" w:hAnsi="Garamond"/>
          <w:lang w:val="en-US"/>
        </w:rPr>
        <w:t>with pre-set</w:t>
      </w:r>
      <w:r>
        <w:rPr>
          <w:rFonts w:ascii="Garamond" w:hAnsi="Garamond"/>
          <w:lang w:val="en-US"/>
        </w:rPr>
        <w:t xml:space="preserve"> overall allocation</w:t>
      </w:r>
      <w:r w:rsidR="00595EF6">
        <w:rPr>
          <w:rFonts w:ascii="Garamond" w:hAnsi="Garamond"/>
          <w:lang w:val="en-US"/>
        </w:rPr>
        <w:t xml:space="preserve"> amount</w:t>
      </w:r>
      <w:r w:rsidR="005C2B56">
        <w:rPr>
          <w:rFonts w:ascii="Garamond" w:hAnsi="Garamond"/>
          <w:lang w:val="en-US"/>
        </w:rPr>
        <w:t>s</w:t>
      </w:r>
      <w:r>
        <w:rPr>
          <w:rFonts w:ascii="Garamond" w:hAnsi="Garamond"/>
          <w:lang w:val="en-US"/>
        </w:rPr>
        <w:t xml:space="preserve"> or </w:t>
      </w:r>
      <w:r w:rsidR="00595EF6">
        <w:rPr>
          <w:rFonts w:ascii="Garamond" w:hAnsi="Garamond"/>
          <w:lang w:val="en-US"/>
        </w:rPr>
        <w:t>percentage</w:t>
      </w:r>
      <w:r w:rsidR="005C2B56">
        <w:rPr>
          <w:rFonts w:ascii="Garamond" w:hAnsi="Garamond"/>
          <w:lang w:val="en-US"/>
        </w:rPr>
        <w:t>s</w:t>
      </w:r>
      <w:r w:rsidR="00C47558">
        <w:rPr>
          <w:rFonts w:ascii="Garamond" w:hAnsi="Garamond"/>
          <w:lang w:val="en-US"/>
        </w:rPr>
        <w:t>, which would ostensibly allow for programme based funding and reporting for the UN agencies</w:t>
      </w:r>
      <w:r w:rsidR="00595EF6">
        <w:rPr>
          <w:rFonts w:ascii="Garamond" w:hAnsi="Garamond"/>
          <w:lang w:val="en-US"/>
        </w:rPr>
        <w:t>.</w:t>
      </w:r>
      <w:r w:rsidR="00FC684F" w:rsidRPr="00FC684F">
        <w:rPr>
          <w:rFonts w:ascii="Garamond" w:hAnsi="Garamond"/>
          <w:lang w:val="en-US"/>
        </w:rPr>
        <w:t xml:space="preserve">  There was </w:t>
      </w:r>
      <w:r w:rsidR="005C2B56">
        <w:rPr>
          <w:rFonts w:ascii="Garamond" w:hAnsi="Garamond"/>
          <w:lang w:val="en-US"/>
        </w:rPr>
        <w:t>insufficient support for this</w:t>
      </w:r>
      <w:r w:rsidR="00FC684F" w:rsidRPr="00FC684F">
        <w:rPr>
          <w:rFonts w:ascii="Garamond" w:hAnsi="Garamond"/>
          <w:lang w:val="en-US"/>
        </w:rPr>
        <w:t xml:space="preserve"> recommendation on the grounds that</w:t>
      </w:r>
      <w:r w:rsidR="00FC684F" w:rsidRPr="00EF1468">
        <w:rPr>
          <w:rFonts w:ascii="Garamond" w:hAnsi="Garamond"/>
          <w:lang w:val="en-US"/>
        </w:rPr>
        <w:t xml:space="preserve"> it would potentially ‘undermine the process of joint programming and prioritization at the cluster level’, and that as a matter of principle, requests ‘should be needs based and UN agencies and NGOs should be considered cluster members on equal terms.’</w:t>
      </w:r>
      <w:r w:rsidR="005C2B56">
        <w:rPr>
          <w:rFonts w:ascii="Garamond" w:hAnsi="Garamond"/>
          <w:lang w:val="en-US"/>
        </w:rPr>
        <w:t xml:space="preserve"> (Transaction Costs study Follow-Up Matrix, 2010).  Another</w:t>
      </w:r>
      <w:r w:rsidR="00595EF6">
        <w:rPr>
          <w:rFonts w:ascii="Garamond" w:hAnsi="Garamond"/>
          <w:lang w:val="en-US"/>
        </w:rPr>
        <w:t xml:space="preserve"> non-starter </w:t>
      </w:r>
      <w:r w:rsidR="005C2B56">
        <w:rPr>
          <w:rFonts w:ascii="Garamond" w:hAnsi="Garamond"/>
          <w:lang w:val="en-US"/>
        </w:rPr>
        <w:t>was the suggestion</w:t>
      </w:r>
      <w:r w:rsidR="00EA0A61">
        <w:rPr>
          <w:rFonts w:ascii="Garamond" w:hAnsi="Garamond"/>
          <w:lang w:val="en-US"/>
        </w:rPr>
        <w:t xml:space="preserve"> that has come up periodically to make</w:t>
      </w:r>
      <w:r w:rsidR="005C2B56">
        <w:rPr>
          <w:rFonts w:ascii="Garamond" w:hAnsi="Garamond"/>
          <w:lang w:val="en-US"/>
        </w:rPr>
        <w:t xml:space="preserve"> fun</w:t>
      </w:r>
      <w:r w:rsidR="00EA0A61">
        <w:rPr>
          <w:rFonts w:ascii="Garamond" w:hAnsi="Garamond"/>
          <w:lang w:val="en-US"/>
        </w:rPr>
        <w:t>ding authorizations for cluster-</w:t>
      </w:r>
      <w:r w:rsidR="005C2B56">
        <w:rPr>
          <w:rFonts w:ascii="Garamond" w:hAnsi="Garamond"/>
          <w:lang w:val="en-US"/>
        </w:rPr>
        <w:t>wide programmes</w:t>
      </w:r>
      <w:r w:rsidR="00EA0A61">
        <w:rPr>
          <w:rFonts w:ascii="Garamond" w:hAnsi="Garamond"/>
          <w:lang w:val="en-US"/>
        </w:rPr>
        <w:t>, to be</w:t>
      </w:r>
      <w:r w:rsidR="005C2B56">
        <w:rPr>
          <w:rFonts w:ascii="Garamond" w:hAnsi="Garamond"/>
          <w:lang w:val="en-US"/>
        </w:rPr>
        <w:t xml:space="preserve"> led by cluster lead agencies who would allocate in the manner of an umbrella grant to cluster partners. It is generally agreed that the agencies have neither the administrative mechanics nor the inclination to perform</w:t>
      </w:r>
      <w:r w:rsidR="00EA0A61">
        <w:rPr>
          <w:rFonts w:ascii="Garamond" w:hAnsi="Garamond"/>
          <w:lang w:val="en-US"/>
        </w:rPr>
        <w:t xml:space="preserve"> the role of sub-fund managers </w:t>
      </w:r>
      <w:r w:rsidR="005C2B56">
        <w:rPr>
          <w:rFonts w:ascii="Garamond" w:hAnsi="Garamond"/>
          <w:lang w:val="en-US"/>
        </w:rPr>
        <w:t xml:space="preserve">for their clusters, and it would dramatically reduce the standing of NGOs and other non-cluster leads within the sectors, running counter to the principle of cluster coordination in partnership. </w:t>
      </w:r>
    </w:p>
    <w:p w:rsidR="00FC684F" w:rsidRDefault="00FC684F" w:rsidP="00595EF6">
      <w:pPr>
        <w:tabs>
          <w:tab w:val="left" w:pos="7650"/>
        </w:tabs>
        <w:jc w:val="both"/>
        <w:rPr>
          <w:rFonts w:ascii="Garamond" w:hAnsi="Garamond"/>
        </w:rPr>
      </w:pPr>
    </w:p>
    <w:p w:rsidR="005C2B56" w:rsidRDefault="00595EF6" w:rsidP="00595EF6">
      <w:pPr>
        <w:pStyle w:val="ListParagraph"/>
        <w:autoSpaceDE w:val="0"/>
        <w:autoSpaceDN w:val="0"/>
        <w:adjustRightInd w:val="0"/>
        <w:ind w:left="0"/>
        <w:jc w:val="both"/>
        <w:rPr>
          <w:rFonts w:ascii="Garamond" w:hAnsi="Garamond"/>
          <w:lang w:val="en-US"/>
        </w:rPr>
      </w:pPr>
      <w:r>
        <w:rPr>
          <w:rFonts w:ascii="Garamond" w:hAnsi="Garamond"/>
          <w:lang w:val="en-US"/>
        </w:rPr>
        <w:t>Two possible options for change</w:t>
      </w:r>
      <w:r w:rsidR="005C2B56">
        <w:rPr>
          <w:rFonts w:ascii="Garamond" w:hAnsi="Garamond"/>
          <w:lang w:val="en-US"/>
        </w:rPr>
        <w:t xml:space="preserve"> are outlined below, along with the pros, cons, </w:t>
      </w:r>
      <w:r w:rsidR="006A0721">
        <w:rPr>
          <w:rFonts w:ascii="Garamond" w:hAnsi="Garamond"/>
          <w:lang w:val="en-US"/>
        </w:rPr>
        <w:t xml:space="preserve">requirements, </w:t>
      </w:r>
      <w:r w:rsidR="005C2B56">
        <w:rPr>
          <w:rFonts w:ascii="Garamond" w:hAnsi="Garamond"/>
          <w:lang w:val="en-US"/>
        </w:rPr>
        <w:t xml:space="preserve">and risks that each </w:t>
      </w:r>
      <w:r w:rsidR="007C063B">
        <w:rPr>
          <w:rFonts w:ascii="Garamond" w:hAnsi="Garamond"/>
          <w:lang w:val="en-US"/>
        </w:rPr>
        <w:t>would entail</w:t>
      </w:r>
      <w:r w:rsidR="005C2B56">
        <w:rPr>
          <w:rFonts w:ascii="Garamond" w:hAnsi="Garamond"/>
          <w:lang w:val="en-US"/>
        </w:rPr>
        <w:t xml:space="preserve">.  This is followed by a recommendation as to which of them should be </w:t>
      </w:r>
      <w:r w:rsidR="00867CE4">
        <w:rPr>
          <w:rFonts w:ascii="Garamond" w:hAnsi="Garamond"/>
          <w:lang w:val="en-US"/>
        </w:rPr>
        <w:t>taken forward for piloting and/or further study</w:t>
      </w:r>
      <w:r w:rsidR="005C2B56">
        <w:rPr>
          <w:rFonts w:ascii="Garamond" w:hAnsi="Garamond"/>
          <w:lang w:val="en-US"/>
        </w:rPr>
        <w:t xml:space="preserve"> in 2012.  </w:t>
      </w:r>
    </w:p>
    <w:p w:rsidR="005C2B56" w:rsidRPr="00FC684F" w:rsidRDefault="005C2B56" w:rsidP="00FC684F">
      <w:pPr>
        <w:tabs>
          <w:tab w:val="left" w:pos="7650"/>
        </w:tabs>
        <w:rPr>
          <w:rFonts w:ascii="Garamond" w:hAnsi="Garamond"/>
        </w:rPr>
      </w:pPr>
    </w:p>
    <w:p w:rsidR="002A7937" w:rsidRPr="00C930F2" w:rsidRDefault="002A7937" w:rsidP="00C930F2">
      <w:pPr>
        <w:rPr>
          <w:rFonts w:ascii="Cambria" w:hAnsi="Cambria"/>
          <w:b/>
        </w:rPr>
      </w:pPr>
      <w:r w:rsidRPr="00C930F2">
        <w:rPr>
          <w:rFonts w:ascii="Cambria" w:hAnsi="Cambria"/>
          <w:b/>
          <w:lang w:val="en-US"/>
        </w:rPr>
        <w:t xml:space="preserve">Option 1: </w:t>
      </w:r>
      <w:r w:rsidR="008B48EE" w:rsidRPr="00C930F2">
        <w:rPr>
          <w:rFonts w:ascii="Cambria" w:hAnsi="Cambria"/>
          <w:b/>
          <w:lang w:val="en-US"/>
        </w:rPr>
        <w:t xml:space="preserve"> Incorporate and facilitate a</w:t>
      </w:r>
      <w:r w:rsidR="00D93BE2" w:rsidRPr="00C930F2">
        <w:rPr>
          <w:rFonts w:ascii="Cambria" w:hAnsi="Cambria"/>
          <w:b/>
          <w:lang w:val="en-US"/>
        </w:rPr>
        <w:t>gency-level programme-based approaches</w:t>
      </w:r>
      <w:r w:rsidR="00D93BE2" w:rsidRPr="00C930F2">
        <w:rPr>
          <w:rFonts w:ascii="Cambria" w:hAnsi="Cambria"/>
          <w:b/>
        </w:rPr>
        <w:t xml:space="preserve"> </w:t>
      </w:r>
      <w:r w:rsidR="00664515" w:rsidRPr="00C930F2">
        <w:rPr>
          <w:rFonts w:ascii="Cambria" w:hAnsi="Cambria"/>
          <w:b/>
        </w:rPr>
        <w:t>in current modalities</w:t>
      </w:r>
    </w:p>
    <w:p w:rsidR="008B48EE" w:rsidRDefault="008B48EE" w:rsidP="00FC684F">
      <w:pPr>
        <w:tabs>
          <w:tab w:val="left" w:pos="7650"/>
        </w:tabs>
      </w:pPr>
    </w:p>
    <w:p w:rsidR="00334261" w:rsidRDefault="00EA0A61" w:rsidP="00595EF6">
      <w:pPr>
        <w:tabs>
          <w:tab w:val="left" w:pos="7650"/>
        </w:tabs>
        <w:jc w:val="both"/>
        <w:rPr>
          <w:rFonts w:ascii="Garamond" w:hAnsi="Garamond"/>
          <w:lang w:val="en-US"/>
        </w:rPr>
      </w:pPr>
      <w:r w:rsidRPr="00EA0A61">
        <w:rPr>
          <w:rFonts w:ascii="Garamond" w:hAnsi="Garamond"/>
          <w:lang w:val="en-US"/>
        </w:rPr>
        <w:t>This option would not</w:t>
      </w:r>
      <w:r w:rsidR="00D93BE2" w:rsidRPr="00EA0A61">
        <w:rPr>
          <w:rFonts w:ascii="Garamond" w:hAnsi="Garamond"/>
          <w:lang w:val="en-US"/>
        </w:rPr>
        <w:t xml:space="preserve"> fundamentally change existing frameworks, but </w:t>
      </w:r>
      <w:r w:rsidRPr="00EA0A61">
        <w:rPr>
          <w:rFonts w:ascii="Garamond" w:hAnsi="Garamond"/>
          <w:lang w:val="en-US"/>
        </w:rPr>
        <w:t xml:space="preserve">rather </w:t>
      </w:r>
      <w:r w:rsidR="00D93BE2" w:rsidRPr="00EA0A61">
        <w:rPr>
          <w:rFonts w:ascii="Garamond" w:hAnsi="Garamond"/>
          <w:lang w:val="en-US"/>
        </w:rPr>
        <w:t>strengthen systems to allow for individual actors to work on a programme- basis</w:t>
      </w:r>
      <w:r w:rsidRPr="00EA0A61">
        <w:rPr>
          <w:rFonts w:ascii="Garamond" w:hAnsi="Garamond"/>
          <w:lang w:val="en-US"/>
        </w:rPr>
        <w:t xml:space="preserve"> to the extent that they are capable.  </w:t>
      </w:r>
      <w:r w:rsidR="00D93BE2" w:rsidRPr="00EA0A61">
        <w:rPr>
          <w:rFonts w:ascii="Garamond" w:hAnsi="Garamond"/>
          <w:lang w:val="en-US"/>
        </w:rPr>
        <w:t xml:space="preserve"> </w:t>
      </w:r>
      <w:r w:rsidRPr="00EA0A61">
        <w:rPr>
          <w:rFonts w:ascii="Garamond" w:hAnsi="Garamond"/>
          <w:lang w:val="en-US"/>
        </w:rPr>
        <w:t>It would mean that in addi</w:t>
      </w:r>
      <w:r w:rsidR="00595EF6">
        <w:rPr>
          <w:rFonts w:ascii="Garamond" w:hAnsi="Garamond"/>
          <w:lang w:val="en-US"/>
        </w:rPr>
        <w:t xml:space="preserve">tion to projects </w:t>
      </w:r>
      <w:r w:rsidRPr="00EA0A61">
        <w:rPr>
          <w:rFonts w:ascii="Garamond" w:hAnsi="Garamond"/>
          <w:lang w:val="en-US"/>
        </w:rPr>
        <w:t>with output-level objectives</w:t>
      </w:r>
      <w:r w:rsidR="00595EF6">
        <w:rPr>
          <w:rFonts w:ascii="Garamond" w:hAnsi="Garamond"/>
          <w:lang w:val="en-US"/>
        </w:rPr>
        <w:t xml:space="preserve"> within sectors</w:t>
      </w:r>
      <w:r w:rsidRPr="00EA0A61">
        <w:rPr>
          <w:rFonts w:ascii="Garamond" w:hAnsi="Garamond"/>
          <w:lang w:val="en-US"/>
        </w:rPr>
        <w:t>, CAPs</w:t>
      </w:r>
      <w:r w:rsidR="00C47558">
        <w:rPr>
          <w:rFonts w:ascii="Garamond" w:hAnsi="Garamond"/>
          <w:lang w:val="en-US"/>
        </w:rPr>
        <w:t>/CHAPs</w:t>
      </w:r>
      <w:r w:rsidRPr="00EA0A61">
        <w:rPr>
          <w:rFonts w:ascii="Garamond" w:hAnsi="Garamond"/>
          <w:lang w:val="en-US"/>
        </w:rPr>
        <w:t xml:space="preserve"> could also include programmes </w:t>
      </w:r>
      <w:r w:rsidR="00595EF6">
        <w:rPr>
          <w:rFonts w:ascii="Garamond" w:hAnsi="Garamond"/>
          <w:lang w:val="en-US"/>
        </w:rPr>
        <w:t xml:space="preserve">- </w:t>
      </w:r>
      <w:r w:rsidRPr="00EA0A61">
        <w:rPr>
          <w:rFonts w:ascii="Garamond" w:hAnsi="Garamond"/>
          <w:lang w:val="en-US"/>
        </w:rPr>
        <w:t>de</w:t>
      </w:r>
      <w:r w:rsidR="005D1090">
        <w:rPr>
          <w:rFonts w:ascii="Garamond" w:hAnsi="Garamond"/>
          <w:lang w:val="en-US"/>
        </w:rPr>
        <w:t>signed either within sectors (</w:t>
      </w:r>
      <w:r w:rsidR="008B021B">
        <w:rPr>
          <w:rFonts w:ascii="Garamond" w:hAnsi="Garamond"/>
          <w:lang w:val="en-US"/>
        </w:rPr>
        <w:t xml:space="preserve">as is currently possible) or across </w:t>
      </w:r>
      <w:r w:rsidRPr="00EA0A61">
        <w:rPr>
          <w:rFonts w:ascii="Garamond" w:hAnsi="Garamond"/>
          <w:lang w:val="en-US"/>
        </w:rPr>
        <w:t>sectors</w:t>
      </w:r>
      <w:r w:rsidR="008B021B">
        <w:rPr>
          <w:rFonts w:ascii="Garamond" w:hAnsi="Garamond"/>
          <w:lang w:val="en-US"/>
        </w:rPr>
        <w:t>, with specific and measurable</w:t>
      </w:r>
      <w:r w:rsidRPr="00EA0A61">
        <w:rPr>
          <w:rFonts w:ascii="Garamond" w:hAnsi="Garamond"/>
          <w:lang w:val="en-US"/>
        </w:rPr>
        <w:t xml:space="preserve"> outcomes as objectives. Fundraising and financial reporting would be against the entire program</w:t>
      </w:r>
      <w:r w:rsidR="001D2F3F">
        <w:rPr>
          <w:rFonts w:ascii="Garamond" w:hAnsi="Garamond"/>
          <w:lang w:val="en-US"/>
        </w:rPr>
        <w:t>me</w:t>
      </w:r>
      <w:r w:rsidRPr="00EA0A61">
        <w:rPr>
          <w:rFonts w:ascii="Garamond" w:hAnsi="Garamond"/>
          <w:lang w:val="en-US"/>
        </w:rPr>
        <w:t xml:space="preserve"> as a unit, and narrative reporting in the field would focus on </w:t>
      </w:r>
      <w:r w:rsidRPr="00EA0A61">
        <w:rPr>
          <w:rFonts w:ascii="Garamond" w:hAnsi="Garamond"/>
          <w:lang w:val="en-US"/>
        </w:rPr>
        <w:lastRenderedPageBreak/>
        <w:t xml:space="preserve">outcome level results, while showing evidence that the outputs contributed to the outcomes.  </w:t>
      </w:r>
      <w:r w:rsidR="001D2F3F">
        <w:rPr>
          <w:rFonts w:ascii="Garamond" w:hAnsi="Garamond"/>
          <w:lang w:val="en-US"/>
        </w:rPr>
        <w:t xml:space="preserve"> </w:t>
      </w:r>
      <w:r w:rsidR="00595EF6">
        <w:rPr>
          <w:rFonts w:ascii="Garamond" w:hAnsi="Garamond"/>
          <w:lang w:val="en-US"/>
        </w:rPr>
        <w:t>Agencies implementing the programmes would maintain their organisational</w:t>
      </w:r>
      <w:r w:rsidR="001D2F3F">
        <w:rPr>
          <w:rFonts w:ascii="Garamond" w:hAnsi="Garamond"/>
          <w:lang w:val="en-US"/>
        </w:rPr>
        <w:t xml:space="preserve"> procedures for monitoring </w:t>
      </w:r>
      <w:r w:rsidR="006236EF">
        <w:rPr>
          <w:rFonts w:ascii="Garamond" w:hAnsi="Garamond"/>
          <w:lang w:val="en-US"/>
        </w:rPr>
        <w:t xml:space="preserve">inputs, outputs, and low-level expenditures, </w:t>
      </w:r>
      <w:r w:rsidR="001D2F3F">
        <w:rPr>
          <w:rFonts w:ascii="Garamond" w:hAnsi="Garamond"/>
          <w:lang w:val="en-US"/>
        </w:rPr>
        <w:t xml:space="preserve">and </w:t>
      </w:r>
      <w:r w:rsidR="006236EF">
        <w:rPr>
          <w:rFonts w:ascii="Garamond" w:hAnsi="Garamond"/>
          <w:lang w:val="en-US"/>
        </w:rPr>
        <w:t>be able to make them available for any audit.  However,</w:t>
      </w:r>
      <w:r w:rsidR="001D2F3F">
        <w:rPr>
          <w:rFonts w:ascii="Garamond" w:hAnsi="Garamond"/>
          <w:lang w:val="en-US"/>
        </w:rPr>
        <w:t xml:space="preserve"> these details would not need to be entered into the common reporting framework, thereby reducing associated transaction costs and workloads. </w:t>
      </w:r>
    </w:p>
    <w:p w:rsidR="001D2F3F" w:rsidRDefault="001D2F3F" w:rsidP="001D2F3F">
      <w:pPr>
        <w:tabs>
          <w:tab w:val="left" w:pos="7650"/>
        </w:tabs>
        <w:rPr>
          <w:rFonts w:ascii="Garamond" w:hAnsi="Garamond"/>
          <w:lang w:val="en-US"/>
        </w:rPr>
      </w:pPr>
    </w:p>
    <w:p w:rsidR="001D2F3F" w:rsidRPr="004426D1" w:rsidRDefault="001D2F3F" w:rsidP="006236EF">
      <w:pPr>
        <w:tabs>
          <w:tab w:val="left" w:pos="7650"/>
        </w:tabs>
        <w:jc w:val="both"/>
        <w:rPr>
          <w:rFonts w:ascii="Garamond" w:hAnsi="Garamond"/>
          <w:lang w:val="en-US"/>
        </w:rPr>
      </w:pPr>
      <w:r w:rsidRPr="001D2F3F">
        <w:rPr>
          <w:rFonts w:ascii="Garamond" w:hAnsi="Garamond"/>
          <w:b/>
          <w:lang w:val="en-US"/>
        </w:rPr>
        <w:t>Pros</w:t>
      </w:r>
      <w:r w:rsidR="004426D1">
        <w:rPr>
          <w:rFonts w:ascii="Garamond" w:hAnsi="Garamond"/>
          <w:b/>
          <w:lang w:val="en-US"/>
        </w:rPr>
        <w:t xml:space="preserve"> - </w:t>
      </w:r>
      <w:r w:rsidR="004426D1">
        <w:rPr>
          <w:rFonts w:ascii="Garamond" w:hAnsi="Garamond"/>
          <w:lang w:val="en-US"/>
        </w:rPr>
        <w:t>T</w:t>
      </w:r>
      <w:r w:rsidR="004426D1" w:rsidRPr="004426D1">
        <w:rPr>
          <w:rFonts w:ascii="Garamond" w:hAnsi="Garamond"/>
          <w:lang w:val="en-US"/>
        </w:rPr>
        <w:t>his option would not amount to a radical departure from current processes</w:t>
      </w:r>
      <w:r w:rsidR="004426D1">
        <w:rPr>
          <w:rFonts w:ascii="Garamond" w:hAnsi="Garamond"/>
          <w:lang w:val="en-US"/>
        </w:rPr>
        <w:t xml:space="preserve"> (requiring </w:t>
      </w:r>
      <w:r w:rsidR="006236EF">
        <w:rPr>
          <w:rFonts w:ascii="Garamond" w:hAnsi="Garamond"/>
          <w:lang w:val="en-US"/>
        </w:rPr>
        <w:t xml:space="preserve">major </w:t>
      </w:r>
      <w:r w:rsidR="004426D1">
        <w:rPr>
          <w:rFonts w:ascii="Garamond" w:hAnsi="Garamond"/>
          <w:lang w:val="en-US"/>
        </w:rPr>
        <w:t>rollout, training, and relearning by field personnel already suffering from reform-fatigue</w:t>
      </w:r>
      <w:r w:rsidR="00504D02">
        <w:rPr>
          <w:rFonts w:ascii="Garamond" w:hAnsi="Garamond"/>
          <w:lang w:val="en-US"/>
        </w:rPr>
        <w:t>)</w:t>
      </w:r>
      <w:r w:rsidR="00142E95">
        <w:rPr>
          <w:rFonts w:ascii="Garamond" w:hAnsi="Garamond"/>
          <w:lang w:val="en-US"/>
        </w:rPr>
        <w:t>,</w:t>
      </w:r>
      <w:r w:rsidR="00504D02">
        <w:rPr>
          <w:rFonts w:ascii="Garamond" w:hAnsi="Garamond"/>
          <w:lang w:val="en-US"/>
        </w:rPr>
        <w:t xml:space="preserve"> but rather </w:t>
      </w:r>
      <w:r w:rsidR="004426D1" w:rsidRPr="004426D1">
        <w:rPr>
          <w:rFonts w:ascii="Garamond" w:hAnsi="Garamond"/>
          <w:lang w:val="en-US"/>
        </w:rPr>
        <w:t xml:space="preserve">an </w:t>
      </w:r>
      <w:r w:rsidR="004426D1">
        <w:rPr>
          <w:rFonts w:ascii="Garamond" w:hAnsi="Garamond"/>
          <w:lang w:val="en-US"/>
        </w:rPr>
        <w:t>augmentation.  It would allow those demonstrably capable of planning and reporting against outcomes and providing economies of scale to achieve benefits in both effectiveness and efficiency, respectively</w:t>
      </w:r>
      <w:r w:rsidR="006236EF">
        <w:rPr>
          <w:rFonts w:ascii="Garamond" w:hAnsi="Garamond"/>
          <w:lang w:val="en-US"/>
        </w:rPr>
        <w:t>,</w:t>
      </w:r>
      <w:r w:rsidR="00142E95">
        <w:rPr>
          <w:rFonts w:ascii="Garamond" w:hAnsi="Garamond"/>
          <w:lang w:val="en-US"/>
        </w:rPr>
        <w:t xml:space="preserve"> while simultaneously reducing workloads.</w:t>
      </w:r>
    </w:p>
    <w:p w:rsidR="00334261" w:rsidRPr="001D2F3F" w:rsidRDefault="00334261" w:rsidP="006236EF">
      <w:pPr>
        <w:jc w:val="both"/>
        <w:rPr>
          <w:rFonts w:ascii="Garamond" w:hAnsi="Garamond"/>
          <w:lang w:val="en-US"/>
        </w:rPr>
      </w:pPr>
    </w:p>
    <w:p w:rsidR="00FC684F" w:rsidRDefault="00334261" w:rsidP="006236EF">
      <w:pPr>
        <w:jc w:val="both"/>
        <w:rPr>
          <w:rFonts w:ascii="Garamond" w:hAnsi="Garamond"/>
          <w:lang w:val="en-US"/>
        </w:rPr>
      </w:pPr>
      <w:r w:rsidRPr="001D2F3F">
        <w:rPr>
          <w:rFonts w:ascii="Garamond" w:hAnsi="Garamond"/>
          <w:b/>
          <w:lang w:val="en-US"/>
        </w:rPr>
        <w:t>Cons</w:t>
      </w:r>
      <w:r w:rsidR="001D2F3F" w:rsidRPr="001D2F3F">
        <w:rPr>
          <w:rFonts w:ascii="Garamond" w:hAnsi="Garamond"/>
          <w:b/>
          <w:lang w:val="en-US"/>
        </w:rPr>
        <w:t xml:space="preserve"> </w:t>
      </w:r>
      <w:r w:rsidR="001D2F3F">
        <w:rPr>
          <w:rFonts w:ascii="Garamond" w:hAnsi="Garamond"/>
          <w:b/>
          <w:lang w:val="en-US"/>
        </w:rPr>
        <w:t xml:space="preserve">- </w:t>
      </w:r>
      <w:r w:rsidR="001D2F3F" w:rsidRPr="001D2F3F">
        <w:rPr>
          <w:rFonts w:ascii="Garamond" w:hAnsi="Garamond"/>
          <w:lang w:val="en-US"/>
        </w:rPr>
        <w:t>T</w:t>
      </w:r>
      <w:r w:rsidR="001D2F3F" w:rsidRPr="00917E9A">
        <w:rPr>
          <w:rFonts w:ascii="Garamond" w:hAnsi="Garamond"/>
          <w:lang w:val="en-US"/>
        </w:rPr>
        <w:t xml:space="preserve">he deficiencies with </w:t>
      </w:r>
      <w:r w:rsidR="004426D1">
        <w:rPr>
          <w:rFonts w:ascii="Garamond" w:hAnsi="Garamond"/>
          <w:lang w:val="en-US"/>
        </w:rPr>
        <w:t xml:space="preserve">overall </w:t>
      </w:r>
      <w:r w:rsidR="001D2F3F">
        <w:rPr>
          <w:rFonts w:ascii="Garamond" w:hAnsi="Garamond"/>
          <w:lang w:val="en-US"/>
        </w:rPr>
        <w:t xml:space="preserve">system-level </w:t>
      </w:r>
      <w:r w:rsidR="001D2F3F" w:rsidRPr="00917E9A">
        <w:rPr>
          <w:rFonts w:ascii="Garamond" w:hAnsi="Garamond"/>
          <w:lang w:val="en-US"/>
        </w:rPr>
        <w:t xml:space="preserve">strategic planning and </w:t>
      </w:r>
      <w:r w:rsidR="004426D1">
        <w:rPr>
          <w:rFonts w:ascii="Garamond" w:hAnsi="Garamond"/>
          <w:lang w:val="en-US"/>
        </w:rPr>
        <w:t xml:space="preserve">accountability </w:t>
      </w:r>
      <w:r w:rsidR="001D2F3F">
        <w:rPr>
          <w:rFonts w:ascii="Garamond" w:hAnsi="Garamond"/>
          <w:lang w:val="en-US"/>
        </w:rPr>
        <w:t xml:space="preserve">would </w:t>
      </w:r>
      <w:r w:rsidR="001D2F3F" w:rsidRPr="00917E9A">
        <w:rPr>
          <w:rFonts w:ascii="Garamond" w:hAnsi="Garamond"/>
          <w:lang w:val="en-US"/>
        </w:rPr>
        <w:t>remain, and</w:t>
      </w:r>
      <w:r w:rsidR="001D2F3F">
        <w:rPr>
          <w:rFonts w:ascii="Garamond" w:hAnsi="Garamond"/>
          <w:lang w:val="en-US"/>
        </w:rPr>
        <w:t xml:space="preserve"> although the system would be </w:t>
      </w:r>
      <w:r w:rsidR="00504D02">
        <w:rPr>
          <w:rFonts w:ascii="Garamond" w:hAnsi="Garamond"/>
          <w:lang w:val="en-US"/>
        </w:rPr>
        <w:t>inching</w:t>
      </w:r>
      <w:r w:rsidR="001D2F3F">
        <w:rPr>
          <w:rFonts w:ascii="Garamond" w:hAnsi="Garamond"/>
          <w:lang w:val="en-US"/>
        </w:rPr>
        <w:t xml:space="preserve"> closer to outcome</w:t>
      </w:r>
      <w:r w:rsidR="00504D02">
        <w:rPr>
          <w:rFonts w:ascii="Garamond" w:hAnsi="Garamond"/>
          <w:lang w:val="en-US"/>
        </w:rPr>
        <w:t>-</w:t>
      </w:r>
      <w:r w:rsidR="001D2F3F">
        <w:rPr>
          <w:rFonts w:ascii="Garamond" w:hAnsi="Garamond"/>
          <w:lang w:val="en-US"/>
        </w:rPr>
        <w:t>level results reporting</w:t>
      </w:r>
      <w:r w:rsidR="00504D02">
        <w:rPr>
          <w:rFonts w:ascii="Garamond" w:hAnsi="Garamond"/>
          <w:lang w:val="en-US"/>
        </w:rPr>
        <w:t xml:space="preserve"> on an individual agency level</w:t>
      </w:r>
      <w:r w:rsidR="006236EF">
        <w:rPr>
          <w:rFonts w:ascii="Garamond" w:hAnsi="Garamond"/>
          <w:lang w:val="en-US"/>
        </w:rPr>
        <w:t>, it would be piecemeal</w:t>
      </w:r>
      <w:r w:rsidR="001D2F3F">
        <w:rPr>
          <w:rFonts w:ascii="Garamond" w:hAnsi="Garamond"/>
          <w:lang w:val="en-US"/>
        </w:rPr>
        <w:t xml:space="preserve">. </w:t>
      </w:r>
      <w:r w:rsidR="00504D02">
        <w:rPr>
          <w:rFonts w:ascii="Garamond" w:hAnsi="Garamond"/>
          <w:lang w:val="en-US"/>
        </w:rPr>
        <w:t xml:space="preserve"> </w:t>
      </w:r>
    </w:p>
    <w:p w:rsidR="004426D1" w:rsidRDefault="004426D1" w:rsidP="006236EF">
      <w:pPr>
        <w:pStyle w:val="Header"/>
        <w:tabs>
          <w:tab w:val="left" w:pos="720"/>
        </w:tabs>
        <w:jc w:val="both"/>
        <w:rPr>
          <w:rFonts w:ascii="Garamond" w:hAnsi="Garamond"/>
          <w:lang w:val="en-US"/>
        </w:rPr>
      </w:pPr>
    </w:p>
    <w:p w:rsidR="001D2F3F" w:rsidRPr="004426D1" w:rsidRDefault="001D2F3F" w:rsidP="006236EF">
      <w:pPr>
        <w:pStyle w:val="Header"/>
        <w:tabs>
          <w:tab w:val="left" w:pos="720"/>
        </w:tabs>
        <w:jc w:val="both"/>
        <w:rPr>
          <w:rFonts w:ascii="Garamond" w:hAnsi="Garamond"/>
          <w:lang w:val="en-US"/>
        </w:rPr>
      </w:pPr>
      <w:r w:rsidRPr="008B021B">
        <w:rPr>
          <w:rFonts w:ascii="Garamond" w:hAnsi="Garamond"/>
          <w:b/>
          <w:lang w:val="en-US"/>
        </w:rPr>
        <w:t>Requirements</w:t>
      </w:r>
      <w:r>
        <w:rPr>
          <w:rFonts w:ascii="Garamond" w:hAnsi="Garamond"/>
          <w:lang w:val="en-US"/>
        </w:rPr>
        <w:t xml:space="preserve"> -</w:t>
      </w:r>
      <w:r w:rsidR="004426D1">
        <w:rPr>
          <w:rFonts w:ascii="Garamond" w:hAnsi="Garamond"/>
          <w:lang w:val="en-US"/>
        </w:rPr>
        <w:t xml:space="preserve"> </w:t>
      </w:r>
      <w:r w:rsidR="00944D46">
        <w:rPr>
          <w:rFonts w:ascii="Garamond" w:hAnsi="Garamond"/>
          <w:lang w:val="en-US"/>
        </w:rPr>
        <w:t>For this option to be successful t</w:t>
      </w:r>
      <w:r w:rsidR="008B021B">
        <w:rPr>
          <w:rFonts w:ascii="Garamond" w:hAnsi="Garamond"/>
          <w:lang w:val="en-US"/>
        </w:rPr>
        <w:t xml:space="preserve">here would </w:t>
      </w:r>
      <w:r w:rsidR="00944D46">
        <w:rPr>
          <w:rFonts w:ascii="Garamond" w:hAnsi="Garamond"/>
          <w:lang w:val="en-US"/>
        </w:rPr>
        <w:t xml:space="preserve">first </w:t>
      </w:r>
      <w:r w:rsidR="008B021B">
        <w:rPr>
          <w:rFonts w:ascii="Garamond" w:hAnsi="Garamond"/>
          <w:lang w:val="en-US"/>
        </w:rPr>
        <w:t xml:space="preserve">need to be common understanding of what constitutes a programme, outcome, and acceptable indicators.  </w:t>
      </w:r>
      <w:r w:rsidR="004426D1">
        <w:rPr>
          <w:rFonts w:ascii="Garamond" w:hAnsi="Garamond"/>
          <w:lang w:val="en-US"/>
        </w:rPr>
        <w:t>Agencies wishing to submit programmes will need to explicitly define expected outcomes</w:t>
      </w:r>
      <w:r w:rsidR="008B021B">
        <w:rPr>
          <w:rFonts w:ascii="Garamond" w:hAnsi="Garamond"/>
          <w:lang w:val="en-US"/>
        </w:rPr>
        <w:t xml:space="preserve"> and</w:t>
      </w:r>
      <w:r w:rsidR="004426D1">
        <w:rPr>
          <w:rFonts w:ascii="Garamond" w:hAnsi="Garamond"/>
          <w:lang w:val="en-US"/>
        </w:rPr>
        <w:t xml:space="preserve"> the means for achieving them</w:t>
      </w:r>
      <w:r w:rsidR="008B021B">
        <w:rPr>
          <w:rFonts w:ascii="Garamond" w:hAnsi="Garamond"/>
          <w:lang w:val="en-US"/>
        </w:rPr>
        <w:t xml:space="preserve">, and </w:t>
      </w:r>
      <w:r w:rsidR="006236EF">
        <w:rPr>
          <w:rFonts w:ascii="Garamond" w:hAnsi="Garamond"/>
          <w:lang w:val="en-US"/>
        </w:rPr>
        <w:t>identify the</w:t>
      </w:r>
      <w:r w:rsidR="008B021B">
        <w:rPr>
          <w:rFonts w:ascii="Garamond" w:hAnsi="Garamond"/>
          <w:lang w:val="en-US"/>
        </w:rPr>
        <w:t xml:space="preserve"> indicators they will use</w:t>
      </w:r>
      <w:r w:rsidR="006236EF">
        <w:rPr>
          <w:rFonts w:ascii="Garamond" w:hAnsi="Garamond"/>
          <w:lang w:val="en-US"/>
        </w:rPr>
        <w:t xml:space="preserve"> to measure results</w:t>
      </w:r>
      <w:r w:rsidR="004E5882">
        <w:rPr>
          <w:rFonts w:ascii="Garamond" w:hAnsi="Garamond"/>
          <w:lang w:val="en-US"/>
        </w:rPr>
        <w:t xml:space="preserve">.  For cross sectoral </w:t>
      </w:r>
      <w:r w:rsidR="00EC5B39">
        <w:rPr>
          <w:rFonts w:ascii="Garamond" w:hAnsi="Garamond"/>
          <w:lang w:val="en-US"/>
        </w:rPr>
        <w:t>programmes</w:t>
      </w:r>
      <w:r w:rsidR="004E5882">
        <w:rPr>
          <w:rFonts w:ascii="Garamond" w:hAnsi="Garamond"/>
          <w:lang w:val="en-US"/>
        </w:rPr>
        <w:t xml:space="preserve"> the inter-cluster coordination platforms, currently weak, will need to be strengthened to approve </w:t>
      </w:r>
      <w:r w:rsidR="00504D02">
        <w:rPr>
          <w:rFonts w:ascii="Garamond" w:hAnsi="Garamond"/>
          <w:lang w:val="en-US"/>
        </w:rPr>
        <w:t>programme</w:t>
      </w:r>
      <w:r w:rsidR="004E5882">
        <w:rPr>
          <w:rFonts w:ascii="Garamond" w:hAnsi="Garamond"/>
          <w:lang w:val="en-US"/>
        </w:rPr>
        <w:t xml:space="preserve"> d</w:t>
      </w:r>
      <w:r w:rsidR="006236EF">
        <w:rPr>
          <w:rFonts w:ascii="Garamond" w:hAnsi="Garamond"/>
          <w:lang w:val="en-US"/>
        </w:rPr>
        <w:t>esigns and ensure consistency and</w:t>
      </w:r>
      <w:r w:rsidR="004E5882">
        <w:rPr>
          <w:rFonts w:ascii="Garamond" w:hAnsi="Garamond"/>
          <w:lang w:val="en-US"/>
        </w:rPr>
        <w:t xml:space="preserve"> harmony with the </w:t>
      </w:r>
      <w:r w:rsidR="006236EF">
        <w:rPr>
          <w:rFonts w:ascii="Garamond" w:hAnsi="Garamond"/>
          <w:lang w:val="en-US"/>
        </w:rPr>
        <w:t xml:space="preserve">cluster </w:t>
      </w:r>
      <w:r w:rsidR="004E5882">
        <w:rPr>
          <w:rFonts w:ascii="Garamond" w:hAnsi="Garamond"/>
          <w:lang w:val="en-US"/>
        </w:rPr>
        <w:t xml:space="preserve">objectives and the other projects and </w:t>
      </w:r>
      <w:r w:rsidR="00EC5B39">
        <w:rPr>
          <w:rFonts w:ascii="Garamond" w:hAnsi="Garamond"/>
          <w:lang w:val="en-US"/>
        </w:rPr>
        <w:t>programmes</w:t>
      </w:r>
      <w:r w:rsidR="006236EF">
        <w:rPr>
          <w:rFonts w:ascii="Garamond" w:hAnsi="Garamond"/>
          <w:lang w:val="en-US"/>
        </w:rPr>
        <w:t xml:space="preserve"> taking place within them</w:t>
      </w:r>
      <w:r w:rsidR="004426D1">
        <w:rPr>
          <w:rFonts w:ascii="Garamond" w:hAnsi="Garamond"/>
          <w:lang w:val="en-US"/>
        </w:rPr>
        <w:t>. The</w:t>
      </w:r>
      <w:r w:rsidRPr="004426D1">
        <w:rPr>
          <w:rFonts w:ascii="Garamond" w:hAnsi="Garamond"/>
          <w:lang w:val="en-US"/>
        </w:rPr>
        <w:t xml:space="preserve"> HC and Advisory Board </w:t>
      </w:r>
      <w:r w:rsidR="004426D1" w:rsidRPr="004426D1">
        <w:rPr>
          <w:rFonts w:ascii="Garamond" w:hAnsi="Garamond"/>
          <w:lang w:val="en-US"/>
        </w:rPr>
        <w:t xml:space="preserve">would </w:t>
      </w:r>
      <w:r w:rsidRPr="004426D1">
        <w:rPr>
          <w:rFonts w:ascii="Garamond" w:hAnsi="Garamond"/>
          <w:lang w:val="en-US"/>
        </w:rPr>
        <w:t xml:space="preserve">have to </w:t>
      </w:r>
      <w:r w:rsidR="004426D1" w:rsidRPr="004426D1">
        <w:rPr>
          <w:rFonts w:ascii="Garamond" w:hAnsi="Garamond"/>
          <w:lang w:val="en-US"/>
        </w:rPr>
        <w:t>promote</w:t>
      </w:r>
      <w:r w:rsidR="004426D1">
        <w:rPr>
          <w:rFonts w:ascii="Garamond" w:hAnsi="Garamond"/>
          <w:lang w:val="en-US"/>
        </w:rPr>
        <w:t xml:space="preserve"> and implement the approach at country level, </w:t>
      </w:r>
      <w:r w:rsidR="008B021B">
        <w:rPr>
          <w:rFonts w:ascii="Garamond" w:hAnsi="Garamond"/>
          <w:lang w:val="en-US"/>
        </w:rPr>
        <w:t>clarify the roles responsibilities of clusters (including inter-cluster bodies) in the process, ensure accountability mechanisms are in place, and be prepared to defend the approach to donors</w:t>
      </w:r>
      <w:r w:rsidRPr="004426D1">
        <w:rPr>
          <w:rFonts w:ascii="Garamond" w:hAnsi="Garamond"/>
          <w:lang w:val="en-US"/>
        </w:rPr>
        <w:t xml:space="preserve">. </w:t>
      </w:r>
      <w:r w:rsidR="006236EF">
        <w:rPr>
          <w:rFonts w:ascii="Garamond" w:hAnsi="Garamond"/>
          <w:lang w:val="en-US"/>
        </w:rPr>
        <w:t xml:space="preserve"> OCHA would need to build a programme layer into OPS and into the</w:t>
      </w:r>
      <w:r w:rsidR="004426D1">
        <w:rPr>
          <w:rFonts w:ascii="Garamond" w:hAnsi="Garamond"/>
          <w:lang w:val="en-US"/>
        </w:rPr>
        <w:t xml:space="preserve"> CAP Guideline</w:t>
      </w:r>
      <w:r w:rsidR="008B021B">
        <w:rPr>
          <w:rFonts w:ascii="Garamond" w:hAnsi="Garamond"/>
          <w:lang w:val="en-US"/>
        </w:rPr>
        <w:t xml:space="preserve">s.  </w:t>
      </w:r>
      <w:r w:rsidR="00867CE4">
        <w:rPr>
          <w:rFonts w:ascii="Garamond" w:hAnsi="Garamond"/>
          <w:lang w:val="en-US"/>
        </w:rPr>
        <w:t>The approach could only be applicable to CAPs and CHF and CERF grants</w:t>
      </w:r>
      <w:r w:rsidR="00EF3731">
        <w:rPr>
          <w:rFonts w:ascii="Garamond" w:hAnsi="Garamond"/>
          <w:lang w:val="en-US"/>
        </w:rPr>
        <w:t xml:space="preserve"> where longer term, outcome-oriented programmes can be feasibly designed and implemented</w:t>
      </w:r>
      <w:r w:rsidR="00867CE4">
        <w:rPr>
          <w:rFonts w:ascii="Garamond" w:hAnsi="Garamond"/>
          <w:lang w:val="en-US"/>
        </w:rPr>
        <w:t>; acute sudden onset emergencies and Flash Appeal processes would not be amenable.</w:t>
      </w:r>
    </w:p>
    <w:p w:rsidR="001D2F3F" w:rsidRPr="00917E9A" w:rsidRDefault="001D2F3F" w:rsidP="00917E9A">
      <w:pPr>
        <w:autoSpaceDE w:val="0"/>
        <w:autoSpaceDN w:val="0"/>
        <w:adjustRightInd w:val="0"/>
        <w:rPr>
          <w:rFonts w:ascii="Garamond" w:hAnsi="Garamond"/>
          <w:lang w:val="en-US"/>
        </w:rPr>
      </w:pPr>
    </w:p>
    <w:p w:rsidR="00917E9A" w:rsidRDefault="00FC684F" w:rsidP="001D2F3F">
      <w:pPr>
        <w:jc w:val="both"/>
        <w:rPr>
          <w:rFonts w:ascii="Arial" w:hAnsi="Arial" w:cs="Arial"/>
          <w:color w:val="000000"/>
          <w:sz w:val="18"/>
          <w:szCs w:val="18"/>
        </w:rPr>
      </w:pPr>
      <w:r w:rsidRPr="008B021B">
        <w:rPr>
          <w:rFonts w:ascii="Garamond" w:hAnsi="Garamond"/>
          <w:b/>
          <w:lang w:val="en-US"/>
        </w:rPr>
        <w:t xml:space="preserve">Risks </w:t>
      </w:r>
      <w:r>
        <w:rPr>
          <w:rFonts w:ascii="Garamond" w:hAnsi="Garamond"/>
          <w:lang w:val="en-US"/>
        </w:rPr>
        <w:t xml:space="preserve">- </w:t>
      </w:r>
      <w:r w:rsidR="001D2F3F">
        <w:rPr>
          <w:rFonts w:ascii="Garamond" w:hAnsi="Garamond"/>
          <w:lang w:val="en-US"/>
        </w:rPr>
        <w:t xml:space="preserve">Bifurcating CAPs/CHAPs into both programme- and project-level submissions and reports could in fact make the overall picture of the humanitarian response </w:t>
      </w:r>
      <w:r w:rsidR="008B021B">
        <w:rPr>
          <w:rFonts w:ascii="Garamond" w:hAnsi="Garamond"/>
          <w:lang w:val="en-US"/>
        </w:rPr>
        <w:t>l</w:t>
      </w:r>
      <w:r w:rsidR="001D2F3F">
        <w:rPr>
          <w:rFonts w:ascii="Garamond" w:hAnsi="Garamond"/>
          <w:lang w:val="en-US"/>
        </w:rPr>
        <w:t xml:space="preserve">ess clear.  </w:t>
      </w:r>
      <w:r w:rsidR="008B021B">
        <w:rPr>
          <w:rFonts w:ascii="Garamond" w:hAnsi="Garamond"/>
          <w:lang w:val="en-US"/>
        </w:rPr>
        <w:t>In addition, w</w:t>
      </w:r>
      <w:r w:rsidR="001D2F3F">
        <w:rPr>
          <w:rFonts w:ascii="Garamond" w:hAnsi="Garamond"/>
          <w:lang w:val="en-US"/>
        </w:rPr>
        <w:t xml:space="preserve">ithout a unified approach among humanitarian actors to accountability, there is a risk that </w:t>
      </w:r>
      <w:r>
        <w:rPr>
          <w:rFonts w:ascii="Garamond" w:hAnsi="Garamond"/>
          <w:lang w:val="en-US"/>
        </w:rPr>
        <w:t xml:space="preserve">donors will </w:t>
      </w:r>
      <w:r w:rsidR="004426D1">
        <w:rPr>
          <w:rFonts w:ascii="Garamond" w:hAnsi="Garamond"/>
          <w:lang w:val="en-US"/>
        </w:rPr>
        <w:t xml:space="preserve">instead </w:t>
      </w:r>
      <w:r>
        <w:rPr>
          <w:rFonts w:ascii="Garamond" w:hAnsi="Garamond"/>
          <w:lang w:val="en-US"/>
        </w:rPr>
        <w:t xml:space="preserve">set the agenda for accountability </w:t>
      </w:r>
      <w:r w:rsidR="004426D1">
        <w:rPr>
          <w:rFonts w:ascii="Garamond" w:hAnsi="Garamond"/>
          <w:lang w:val="en-US"/>
        </w:rPr>
        <w:t>strengthening</w:t>
      </w:r>
      <w:r>
        <w:rPr>
          <w:rFonts w:ascii="Garamond" w:hAnsi="Garamond"/>
          <w:lang w:val="en-US"/>
        </w:rPr>
        <w:t xml:space="preserve"> in a possibly inconsistent and/or overly burdensome way</w:t>
      </w:r>
      <w:r w:rsidR="008B021B">
        <w:rPr>
          <w:rFonts w:ascii="Garamond" w:hAnsi="Garamond"/>
          <w:lang w:val="en-US"/>
        </w:rPr>
        <w:t>.</w:t>
      </w:r>
      <w:r>
        <w:rPr>
          <w:rFonts w:ascii="Garamond" w:hAnsi="Garamond"/>
          <w:lang w:val="en-US"/>
        </w:rPr>
        <w:t xml:space="preserve">   </w:t>
      </w:r>
    </w:p>
    <w:p w:rsidR="00FC684F" w:rsidRDefault="00FC684F" w:rsidP="00FC684F">
      <w:pPr>
        <w:pStyle w:val="ListParagraph"/>
        <w:autoSpaceDE w:val="0"/>
        <w:autoSpaceDN w:val="0"/>
        <w:adjustRightInd w:val="0"/>
        <w:rPr>
          <w:rFonts w:ascii="Garamond" w:hAnsi="Garamond"/>
          <w:lang w:val="en-US"/>
        </w:rPr>
      </w:pPr>
      <w:r>
        <w:rPr>
          <w:rFonts w:ascii="Garamond" w:hAnsi="Garamond"/>
          <w:lang w:val="en-US"/>
        </w:rPr>
        <w:t xml:space="preserve"> </w:t>
      </w:r>
    </w:p>
    <w:p w:rsidR="002A7937" w:rsidRPr="00C930F2" w:rsidRDefault="002A7937" w:rsidP="00C930F2">
      <w:pPr>
        <w:rPr>
          <w:rFonts w:ascii="Cambria" w:hAnsi="Cambria"/>
          <w:b/>
          <w:lang w:val="en-US"/>
        </w:rPr>
      </w:pPr>
      <w:r w:rsidRPr="00C930F2">
        <w:rPr>
          <w:rFonts w:ascii="Cambria" w:hAnsi="Cambria"/>
          <w:b/>
          <w:lang w:val="en-US"/>
        </w:rPr>
        <w:t xml:space="preserve">Option 2: </w:t>
      </w:r>
      <w:r w:rsidR="00D93BE2" w:rsidRPr="00C930F2">
        <w:rPr>
          <w:rFonts w:ascii="Cambria" w:hAnsi="Cambria"/>
          <w:b/>
          <w:lang w:val="en-US"/>
        </w:rPr>
        <w:t xml:space="preserve"> </w:t>
      </w:r>
      <w:r w:rsidR="00664515" w:rsidRPr="00C930F2">
        <w:rPr>
          <w:rFonts w:ascii="Cambria" w:hAnsi="Cambria"/>
          <w:b/>
          <w:lang w:val="en-US"/>
        </w:rPr>
        <w:tab/>
      </w:r>
      <w:r w:rsidR="008B48EE" w:rsidRPr="00C930F2">
        <w:rPr>
          <w:rFonts w:ascii="Cambria" w:hAnsi="Cambria"/>
          <w:b/>
          <w:lang w:val="en-US"/>
        </w:rPr>
        <w:t xml:space="preserve">Adopt </w:t>
      </w:r>
      <w:r w:rsidR="00EA0A61" w:rsidRPr="00C930F2">
        <w:rPr>
          <w:rFonts w:ascii="Cambria" w:hAnsi="Cambria"/>
          <w:b/>
          <w:lang w:val="en-US"/>
        </w:rPr>
        <w:t>a system-</w:t>
      </w:r>
      <w:r w:rsidR="008B48EE" w:rsidRPr="00C930F2">
        <w:rPr>
          <w:rFonts w:ascii="Cambria" w:hAnsi="Cambria"/>
          <w:b/>
          <w:lang w:val="en-US"/>
        </w:rPr>
        <w:t>wide</w:t>
      </w:r>
      <w:r w:rsidR="00D93BE2" w:rsidRPr="00C930F2">
        <w:rPr>
          <w:rFonts w:ascii="Cambria" w:hAnsi="Cambria"/>
          <w:b/>
          <w:lang w:val="en-US"/>
        </w:rPr>
        <w:t xml:space="preserve"> programme-based approach</w:t>
      </w:r>
      <w:r w:rsidR="00DC3FDD" w:rsidRPr="00C930F2">
        <w:rPr>
          <w:rFonts w:ascii="Cambria" w:hAnsi="Cambria"/>
          <w:b/>
          <w:lang w:val="en-US"/>
        </w:rPr>
        <w:t xml:space="preserve"> for CAP countries</w:t>
      </w:r>
    </w:p>
    <w:p w:rsidR="00944D46" w:rsidRDefault="00944D46" w:rsidP="006236EF">
      <w:pPr>
        <w:jc w:val="both"/>
        <w:rPr>
          <w:rFonts w:ascii="Garamond" w:hAnsi="Garamond"/>
          <w:lang w:val="en-US"/>
        </w:rPr>
      </w:pPr>
    </w:p>
    <w:p w:rsidR="00C95F8A" w:rsidRDefault="00D93BE2" w:rsidP="00A17DAE">
      <w:pPr>
        <w:jc w:val="both"/>
        <w:rPr>
          <w:rFonts w:ascii="Garamond" w:hAnsi="Garamond"/>
          <w:lang w:val="en-US"/>
        </w:rPr>
      </w:pPr>
      <w:r>
        <w:rPr>
          <w:rFonts w:ascii="Garamond" w:hAnsi="Garamond"/>
          <w:lang w:val="en-US"/>
        </w:rPr>
        <w:t>This more amb</w:t>
      </w:r>
      <w:r w:rsidR="00944D46">
        <w:rPr>
          <w:rFonts w:ascii="Garamond" w:hAnsi="Garamond"/>
          <w:lang w:val="en-US"/>
        </w:rPr>
        <w:t xml:space="preserve">itious option would </w:t>
      </w:r>
      <w:r w:rsidR="006236EF">
        <w:rPr>
          <w:rFonts w:ascii="Garamond" w:hAnsi="Garamond"/>
          <w:lang w:val="en-US"/>
        </w:rPr>
        <w:t>reframe</w:t>
      </w:r>
      <w:r w:rsidR="00944D46">
        <w:rPr>
          <w:rFonts w:ascii="Garamond" w:hAnsi="Garamond"/>
          <w:lang w:val="en-US"/>
        </w:rPr>
        <w:t xml:space="preserve"> </w:t>
      </w:r>
      <w:r w:rsidR="00F9278B">
        <w:rPr>
          <w:rFonts w:ascii="Garamond" w:hAnsi="Garamond"/>
          <w:lang w:val="en-US"/>
        </w:rPr>
        <w:t>all the CAPs/CHAPs for chronic emergencies</w:t>
      </w:r>
      <w:r w:rsidR="00944D46">
        <w:rPr>
          <w:rFonts w:ascii="Garamond" w:hAnsi="Garamond"/>
          <w:lang w:val="en-US"/>
        </w:rPr>
        <w:t xml:space="preserve"> on </w:t>
      </w:r>
      <w:r w:rsidR="006236EF">
        <w:rPr>
          <w:rFonts w:ascii="Garamond" w:hAnsi="Garamond"/>
          <w:lang w:val="en-US"/>
        </w:rPr>
        <w:t xml:space="preserve">a basis of </w:t>
      </w:r>
      <w:r w:rsidR="00944D46">
        <w:rPr>
          <w:rFonts w:ascii="Garamond" w:hAnsi="Garamond"/>
          <w:lang w:val="en-US"/>
        </w:rPr>
        <w:t>programme</w:t>
      </w:r>
      <w:r w:rsidR="006236EF">
        <w:rPr>
          <w:rFonts w:ascii="Garamond" w:hAnsi="Garamond"/>
          <w:lang w:val="en-US"/>
        </w:rPr>
        <w:t xml:space="preserve">s </w:t>
      </w:r>
      <w:r w:rsidR="00142E95">
        <w:rPr>
          <w:rFonts w:ascii="Garamond" w:hAnsi="Garamond"/>
          <w:lang w:val="en-US"/>
        </w:rPr>
        <w:t>with outcome-level targets,</w:t>
      </w:r>
      <w:r>
        <w:rPr>
          <w:rFonts w:ascii="Garamond" w:hAnsi="Garamond"/>
          <w:lang w:val="en-US"/>
        </w:rPr>
        <w:t xml:space="preserve"> </w:t>
      </w:r>
      <w:r w:rsidR="000B56CD">
        <w:rPr>
          <w:rFonts w:ascii="Garamond" w:hAnsi="Garamond"/>
          <w:lang w:val="en-US"/>
        </w:rPr>
        <w:t xml:space="preserve">and </w:t>
      </w:r>
      <w:r w:rsidR="006236EF">
        <w:rPr>
          <w:rFonts w:ascii="Garamond" w:hAnsi="Garamond"/>
          <w:lang w:val="en-US"/>
        </w:rPr>
        <w:t xml:space="preserve">would </w:t>
      </w:r>
      <w:r w:rsidR="000B56CD">
        <w:rPr>
          <w:rFonts w:ascii="Garamond" w:hAnsi="Garamond"/>
          <w:lang w:val="en-US"/>
        </w:rPr>
        <w:t>integrate separate projects as components of these</w:t>
      </w:r>
      <w:r w:rsidR="006236EF">
        <w:rPr>
          <w:rFonts w:ascii="Garamond" w:hAnsi="Garamond"/>
          <w:lang w:val="en-US"/>
        </w:rPr>
        <w:t xml:space="preserve"> programmes</w:t>
      </w:r>
      <w:r w:rsidR="000B56CD">
        <w:rPr>
          <w:rFonts w:ascii="Garamond" w:hAnsi="Garamond"/>
          <w:lang w:val="en-US"/>
        </w:rPr>
        <w:t>.  Under an overall strate</w:t>
      </w:r>
      <w:r w:rsidR="00142E95">
        <w:rPr>
          <w:rFonts w:ascii="Garamond" w:hAnsi="Garamond"/>
          <w:lang w:val="en-US"/>
        </w:rPr>
        <w:t>gic plan that identifies outcome</w:t>
      </w:r>
      <w:r w:rsidR="000B56CD">
        <w:rPr>
          <w:rFonts w:ascii="Garamond" w:hAnsi="Garamond"/>
          <w:lang w:val="en-US"/>
        </w:rPr>
        <w:t xml:space="preserve"> </w:t>
      </w:r>
      <w:r w:rsidR="00142E95">
        <w:rPr>
          <w:rFonts w:ascii="Garamond" w:hAnsi="Garamond"/>
          <w:lang w:val="en-US"/>
        </w:rPr>
        <w:t xml:space="preserve">targets </w:t>
      </w:r>
      <w:r w:rsidR="000B56CD">
        <w:rPr>
          <w:rFonts w:ascii="Garamond" w:hAnsi="Garamond"/>
          <w:lang w:val="en-US"/>
        </w:rPr>
        <w:t xml:space="preserve">in and across sectors and </w:t>
      </w:r>
      <w:proofErr w:type="gramStart"/>
      <w:r w:rsidR="000B56CD">
        <w:rPr>
          <w:rFonts w:ascii="Garamond" w:hAnsi="Garamond"/>
          <w:lang w:val="en-US"/>
        </w:rPr>
        <w:t>themes,</w:t>
      </w:r>
      <w:proofErr w:type="gramEnd"/>
      <w:r w:rsidR="000B56CD">
        <w:rPr>
          <w:rFonts w:ascii="Garamond" w:hAnsi="Garamond"/>
          <w:lang w:val="en-US"/>
        </w:rPr>
        <w:t xml:space="preserve"> </w:t>
      </w:r>
      <w:r w:rsidR="006236EF">
        <w:rPr>
          <w:rFonts w:ascii="Garamond" w:hAnsi="Garamond"/>
          <w:lang w:val="en-US"/>
        </w:rPr>
        <w:t xml:space="preserve">humanitarian actors would develop </w:t>
      </w:r>
      <w:r w:rsidR="000B56CD">
        <w:rPr>
          <w:rFonts w:ascii="Garamond" w:hAnsi="Garamond"/>
          <w:lang w:val="en-US"/>
        </w:rPr>
        <w:t xml:space="preserve">programmes </w:t>
      </w:r>
      <w:r w:rsidR="00A17DAE">
        <w:rPr>
          <w:rFonts w:ascii="Garamond" w:hAnsi="Garamond"/>
          <w:lang w:val="en-US"/>
        </w:rPr>
        <w:t>that could include multiple</w:t>
      </w:r>
      <w:r w:rsidR="00142E95">
        <w:rPr>
          <w:rFonts w:ascii="Garamond" w:hAnsi="Garamond"/>
          <w:lang w:val="en-US"/>
        </w:rPr>
        <w:t xml:space="preserve"> </w:t>
      </w:r>
      <w:r w:rsidR="000B56CD">
        <w:rPr>
          <w:rFonts w:ascii="Garamond" w:hAnsi="Garamond"/>
          <w:lang w:val="en-US"/>
        </w:rPr>
        <w:t xml:space="preserve">partner </w:t>
      </w:r>
      <w:r w:rsidR="00EC5B39">
        <w:rPr>
          <w:rFonts w:ascii="Garamond" w:hAnsi="Garamond"/>
          <w:lang w:val="en-US"/>
        </w:rPr>
        <w:t>organisations</w:t>
      </w:r>
      <w:r w:rsidR="00142E95">
        <w:rPr>
          <w:rFonts w:ascii="Garamond" w:hAnsi="Garamond"/>
          <w:lang w:val="en-US"/>
        </w:rPr>
        <w:t xml:space="preserve"> </w:t>
      </w:r>
      <w:r w:rsidR="000B56CD">
        <w:rPr>
          <w:rFonts w:ascii="Garamond" w:hAnsi="Garamond"/>
          <w:lang w:val="en-US"/>
        </w:rPr>
        <w:t>working within a program</w:t>
      </w:r>
      <w:r w:rsidR="00142E95">
        <w:rPr>
          <w:rFonts w:ascii="Garamond" w:hAnsi="Garamond"/>
          <w:lang w:val="en-US"/>
        </w:rPr>
        <w:t>me</w:t>
      </w:r>
      <w:r w:rsidR="000B56CD">
        <w:rPr>
          <w:rFonts w:ascii="Garamond" w:hAnsi="Garamond"/>
          <w:lang w:val="en-US"/>
        </w:rPr>
        <w:t xml:space="preserve"> framework.  For instance, an NGO with </w:t>
      </w:r>
      <w:r w:rsidR="00142E95">
        <w:rPr>
          <w:rFonts w:ascii="Garamond" w:hAnsi="Garamond"/>
          <w:lang w:val="en-US"/>
        </w:rPr>
        <w:t xml:space="preserve">a health center repair project </w:t>
      </w:r>
      <w:r w:rsidR="00A17DAE">
        <w:rPr>
          <w:rFonts w:ascii="Garamond" w:hAnsi="Garamond"/>
          <w:lang w:val="en-US"/>
        </w:rPr>
        <w:t xml:space="preserve">in one area </w:t>
      </w:r>
      <w:r w:rsidR="00142E95">
        <w:rPr>
          <w:rFonts w:ascii="Garamond" w:hAnsi="Garamond"/>
          <w:lang w:val="en-US"/>
        </w:rPr>
        <w:t>c</w:t>
      </w:r>
      <w:r w:rsidR="000B56CD">
        <w:rPr>
          <w:rFonts w:ascii="Garamond" w:hAnsi="Garamond"/>
          <w:lang w:val="en-US"/>
        </w:rPr>
        <w:t xml:space="preserve">ould be contributing to outcomes within an overall programme </w:t>
      </w:r>
      <w:r w:rsidR="00142E95">
        <w:rPr>
          <w:rFonts w:ascii="Garamond" w:hAnsi="Garamond"/>
          <w:lang w:val="en-US"/>
        </w:rPr>
        <w:t>geared toward health outcomes</w:t>
      </w:r>
      <w:r w:rsidR="006236EF">
        <w:rPr>
          <w:rFonts w:ascii="Garamond" w:hAnsi="Garamond"/>
          <w:lang w:val="en-US"/>
        </w:rPr>
        <w:t xml:space="preserve"> led by UNICEF or IRC</w:t>
      </w:r>
      <w:r w:rsidR="00142E95">
        <w:rPr>
          <w:rFonts w:ascii="Garamond" w:hAnsi="Garamond"/>
          <w:lang w:val="en-US"/>
        </w:rPr>
        <w:t xml:space="preserve">.   </w:t>
      </w:r>
      <w:r w:rsidR="00FC684F">
        <w:rPr>
          <w:rFonts w:ascii="Garamond" w:hAnsi="Garamond"/>
          <w:lang w:val="en-US"/>
        </w:rPr>
        <w:t xml:space="preserve">Fundraising and financial reporting </w:t>
      </w:r>
      <w:r w:rsidR="00A17DAE">
        <w:rPr>
          <w:rFonts w:ascii="Garamond" w:hAnsi="Garamond"/>
          <w:lang w:val="en-US"/>
        </w:rPr>
        <w:t xml:space="preserve">would be in the basis of the programme, and results reporting would be against outcomes - including </w:t>
      </w:r>
      <w:r w:rsidR="00A17DAE">
        <w:rPr>
          <w:rFonts w:ascii="Garamond" w:hAnsi="Garamond"/>
          <w:lang w:val="en-US"/>
        </w:rPr>
        <w:lastRenderedPageBreak/>
        <w:t>output-</w:t>
      </w:r>
      <w:r w:rsidR="00FC684F">
        <w:rPr>
          <w:rFonts w:ascii="Garamond" w:hAnsi="Garamond"/>
          <w:lang w:val="en-US"/>
        </w:rPr>
        <w:t xml:space="preserve">level </w:t>
      </w:r>
      <w:r w:rsidR="00A17DAE">
        <w:rPr>
          <w:rFonts w:ascii="Garamond" w:hAnsi="Garamond"/>
          <w:lang w:val="en-US"/>
        </w:rPr>
        <w:t>information</w:t>
      </w:r>
      <w:r w:rsidR="00FC684F">
        <w:rPr>
          <w:rFonts w:ascii="Garamond" w:hAnsi="Garamond"/>
          <w:lang w:val="en-US"/>
        </w:rPr>
        <w:t xml:space="preserve"> to the extent that </w:t>
      </w:r>
      <w:r w:rsidR="00A17DAE">
        <w:rPr>
          <w:rFonts w:ascii="Garamond" w:hAnsi="Garamond"/>
          <w:lang w:val="en-US"/>
        </w:rPr>
        <w:t>provides the evidence for</w:t>
      </w:r>
      <w:r w:rsidR="00FC684F">
        <w:rPr>
          <w:rFonts w:ascii="Garamond" w:hAnsi="Garamond"/>
          <w:lang w:val="en-US"/>
        </w:rPr>
        <w:t xml:space="preserve"> </w:t>
      </w:r>
      <w:r w:rsidR="00A17DAE">
        <w:rPr>
          <w:rFonts w:ascii="Garamond" w:hAnsi="Garamond"/>
          <w:lang w:val="en-US"/>
        </w:rPr>
        <w:t>a causal link between activities</w:t>
      </w:r>
      <w:r w:rsidR="00FC684F">
        <w:rPr>
          <w:rFonts w:ascii="Garamond" w:hAnsi="Garamond"/>
          <w:lang w:val="en-US"/>
        </w:rPr>
        <w:t xml:space="preserve"> and outcomes</w:t>
      </w:r>
      <w:r w:rsidR="00142E95">
        <w:rPr>
          <w:rFonts w:ascii="Garamond" w:hAnsi="Garamond"/>
          <w:lang w:val="en-US"/>
        </w:rPr>
        <w:t xml:space="preserve">.  In broad </w:t>
      </w:r>
      <w:r w:rsidR="00A17DAE">
        <w:rPr>
          <w:rFonts w:ascii="Garamond" w:hAnsi="Garamond"/>
          <w:lang w:val="en-US"/>
        </w:rPr>
        <w:t>strokes</w:t>
      </w:r>
      <w:r w:rsidR="00142E95">
        <w:rPr>
          <w:rFonts w:ascii="Garamond" w:hAnsi="Garamond"/>
          <w:lang w:val="en-US"/>
        </w:rPr>
        <w:t>, the process might look like the following:</w:t>
      </w:r>
    </w:p>
    <w:p w:rsidR="0070390F" w:rsidRDefault="0070390F" w:rsidP="00A17DAE">
      <w:pPr>
        <w:jc w:val="both"/>
        <w:rPr>
          <w:rFonts w:ascii="Garamond" w:hAnsi="Garamond"/>
          <w:lang w:val="en-US"/>
        </w:rPr>
      </w:pPr>
    </w:p>
    <w:p w:rsidR="00142E95" w:rsidRDefault="00142E95" w:rsidP="00A17DAE">
      <w:pPr>
        <w:pStyle w:val="ListParagraph"/>
        <w:numPr>
          <w:ilvl w:val="0"/>
          <w:numId w:val="2"/>
        </w:numPr>
        <w:tabs>
          <w:tab w:val="left" w:pos="7650"/>
        </w:tabs>
        <w:jc w:val="both"/>
        <w:rPr>
          <w:rFonts w:ascii="Garamond" w:hAnsi="Garamond"/>
        </w:rPr>
      </w:pPr>
      <w:r>
        <w:rPr>
          <w:rFonts w:ascii="Garamond" w:hAnsi="Garamond"/>
        </w:rPr>
        <w:t xml:space="preserve">The HC and HCT, based on </w:t>
      </w:r>
      <w:r w:rsidR="00A17DAE">
        <w:rPr>
          <w:rFonts w:ascii="Garamond" w:hAnsi="Garamond"/>
        </w:rPr>
        <w:t>jointly assessed needs,</w:t>
      </w:r>
      <w:r>
        <w:rPr>
          <w:rFonts w:ascii="Garamond" w:hAnsi="Garamond"/>
        </w:rPr>
        <w:t xml:space="preserve"> outline strategic priorities for improved humanitarian outcomes </w:t>
      </w:r>
    </w:p>
    <w:p w:rsidR="00F9278B" w:rsidRPr="00E2778C" w:rsidRDefault="00142E95" w:rsidP="00A17DAE">
      <w:pPr>
        <w:pStyle w:val="ListParagraph"/>
        <w:numPr>
          <w:ilvl w:val="0"/>
          <w:numId w:val="2"/>
        </w:numPr>
        <w:tabs>
          <w:tab w:val="left" w:pos="7650"/>
        </w:tabs>
        <w:spacing w:after="200" w:line="276" w:lineRule="auto"/>
        <w:jc w:val="both"/>
        <w:rPr>
          <w:rFonts w:ascii="Garamond" w:hAnsi="Garamond"/>
        </w:rPr>
      </w:pPr>
      <w:r w:rsidRPr="00E2778C">
        <w:rPr>
          <w:rFonts w:ascii="Garamond" w:hAnsi="Garamond"/>
        </w:rPr>
        <w:t>Clusters and inter-cluster bodies propose</w:t>
      </w:r>
      <w:r w:rsidR="00E2778C" w:rsidRPr="00E2778C">
        <w:rPr>
          <w:rFonts w:ascii="Garamond" w:hAnsi="Garamond"/>
        </w:rPr>
        <w:t xml:space="preserve"> specific outcomes by sector and theme </w:t>
      </w:r>
      <w:r w:rsidRPr="00E2778C">
        <w:rPr>
          <w:rFonts w:ascii="Garamond" w:hAnsi="Garamond"/>
        </w:rPr>
        <w:t xml:space="preserve">in key areas.  </w:t>
      </w:r>
      <w:r w:rsidR="00E2778C" w:rsidRPr="00E2778C">
        <w:rPr>
          <w:rFonts w:ascii="Garamond" w:hAnsi="Garamond"/>
        </w:rPr>
        <w:t xml:space="preserve">[Note: because there is no ‘authority’ over the inter-cluster bodies, approval for non-sector-based </w:t>
      </w:r>
      <w:r w:rsidR="00EC5B39">
        <w:rPr>
          <w:rFonts w:ascii="Garamond" w:hAnsi="Garamond"/>
        </w:rPr>
        <w:t>programmes</w:t>
      </w:r>
      <w:r w:rsidR="00E2778C" w:rsidRPr="00E2778C">
        <w:rPr>
          <w:rFonts w:ascii="Garamond" w:hAnsi="Garamond"/>
        </w:rPr>
        <w:t xml:space="preserve"> would revert to the HC.] </w:t>
      </w:r>
    </w:p>
    <w:p w:rsidR="00F9278B" w:rsidRDefault="00E2778C" w:rsidP="00A17DAE">
      <w:pPr>
        <w:pStyle w:val="ListParagraph"/>
        <w:numPr>
          <w:ilvl w:val="0"/>
          <w:numId w:val="2"/>
        </w:numPr>
        <w:tabs>
          <w:tab w:val="left" w:pos="7650"/>
        </w:tabs>
        <w:spacing w:after="200" w:line="276" w:lineRule="auto"/>
        <w:jc w:val="both"/>
        <w:rPr>
          <w:rFonts w:ascii="Garamond" w:hAnsi="Garamond"/>
        </w:rPr>
      </w:pPr>
      <w:r>
        <w:rPr>
          <w:rFonts w:ascii="Garamond" w:hAnsi="Garamond"/>
        </w:rPr>
        <w:t xml:space="preserve">Agencies and NGOs capable of running </w:t>
      </w:r>
      <w:r w:rsidR="00EC5B39">
        <w:rPr>
          <w:rFonts w:ascii="Garamond" w:hAnsi="Garamond"/>
        </w:rPr>
        <w:t>programmes</w:t>
      </w:r>
      <w:r>
        <w:rPr>
          <w:rFonts w:ascii="Garamond" w:hAnsi="Garamond"/>
        </w:rPr>
        <w:t xml:space="preserve"> </w:t>
      </w:r>
      <w:r w:rsidR="006A05E5">
        <w:rPr>
          <w:rFonts w:ascii="Garamond" w:hAnsi="Garamond"/>
        </w:rPr>
        <w:t xml:space="preserve">(and managing partners/sub-grantees) </w:t>
      </w:r>
      <w:r>
        <w:rPr>
          <w:rFonts w:ascii="Garamond" w:hAnsi="Garamond"/>
        </w:rPr>
        <w:t xml:space="preserve">will submit </w:t>
      </w:r>
      <w:r w:rsidR="00451EA0">
        <w:rPr>
          <w:rFonts w:ascii="Garamond" w:hAnsi="Garamond"/>
        </w:rPr>
        <w:t>programme</w:t>
      </w:r>
      <w:r>
        <w:rPr>
          <w:rFonts w:ascii="Garamond" w:hAnsi="Garamond"/>
        </w:rPr>
        <w:t xml:space="preserve"> proposals on behalf of themselves and their partners.  Proposals will contain measurable target outcomes and planned outputs and indicators </w:t>
      </w:r>
    </w:p>
    <w:p w:rsidR="00F7538B" w:rsidRDefault="00F7538B" w:rsidP="00A17DAE">
      <w:pPr>
        <w:pStyle w:val="ListParagraph"/>
        <w:numPr>
          <w:ilvl w:val="0"/>
          <w:numId w:val="2"/>
        </w:numPr>
        <w:tabs>
          <w:tab w:val="left" w:pos="7650"/>
        </w:tabs>
        <w:spacing w:after="200" w:line="276" w:lineRule="auto"/>
        <w:jc w:val="both"/>
        <w:rPr>
          <w:rFonts w:ascii="Garamond" w:hAnsi="Garamond"/>
        </w:rPr>
      </w:pPr>
      <w:r>
        <w:rPr>
          <w:rFonts w:ascii="Garamond" w:hAnsi="Garamond"/>
        </w:rPr>
        <w:t>Individual donors will fund against the programmes in CAPs, as they now do with projects; likewise in CHF countries the fund allocations can made for entire programmes</w:t>
      </w:r>
    </w:p>
    <w:p w:rsidR="00E2778C" w:rsidRPr="0084657E" w:rsidRDefault="00E2778C" w:rsidP="00A17DAE">
      <w:pPr>
        <w:pStyle w:val="ListParagraph"/>
        <w:numPr>
          <w:ilvl w:val="0"/>
          <w:numId w:val="2"/>
        </w:numPr>
        <w:tabs>
          <w:tab w:val="left" w:pos="7650"/>
        </w:tabs>
        <w:spacing w:after="200" w:line="276" w:lineRule="auto"/>
        <w:jc w:val="both"/>
        <w:rPr>
          <w:rFonts w:ascii="Garamond" w:hAnsi="Garamond"/>
        </w:rPr>
      </w:pPr>
      <w:r>
        <w:rPr>
          <w:rFonts w:ascii="Garamond" w:hAnsi="Garamond"/>
        </w:rPr>
        <w:t>NGOs and agencies working on a project level basis will submit to the programme leads for incorporation of their activities</w:t>
      </w:r>
    </w:p>
    <w:p w:rsidR="00270ABE" w:rsidRDefault="00E2778C" w:rsidP="00A17DAE">
      <w:pPr>
        <w:pStyle w:val="ListParagraph"/>
        <w:numPr>
          <w:ilvl w:val="0"/>
          <w:numId w:val="2"/>
        </w:numPr>
        <w:tabs>
          <w:tab w:val="left" w:pos="7650"/>
        </w:tabs>
        <w:spacing w:after="200" w:line="276" w:lineRule="auto"/>
        <w:jc w:val="both"/>
        <w:rPr>
          <w:rFonts w:ascii="Garamond" w:hAnsi="Garamond"/>
        </w:rPr>
      </w:pPr>
      <w:r>
        <w:rPr>
          <w:rFonts w:ascii="Garamond" w:hAnsi="Garamond"/>
        </w:rPr>
        <w:t xml:space="preserve">Financial reporting will be done by agency headquarters on a </w:t>
      </w:r>
      <w:r w:rsidR="00451EA0">
        <w:rPr>
          <w:rFonts w:ascii="Garamond" w:hAnsi="Garamond"/>
        </w:rPr>
        <w:t>programme</w:t>
      </w:r>
      <w:r>
        <w:rPr>
          <w:rFonts w:ascii="Garamond" w:hAnsi="Garamond"/>
        </w:rPr>
        <w:t xml:space="preserve"> level-</w:t>
      </w:r>
      <w:proofErr w:type="gramStart"/>
      <w:r>
        <w:rPr>
          <w:rFonts w:ascii="Garamond" w:hAnsi="Garamond"/>
        </w:rPr>
        <w:t>basis,</w:t>
      </w:r>
      <w:proofErr w:type="gramEnd"/>
      <w:r>
        <w:rPr>
          <w:rFonts w:ascii="Garamond" w:hAnsi="Garamond"/>
        </w:rPr>
        <w:t xml:space="preserve"> narrative reporting will be done by the field.  Narrative reports will include no more than one midterm and one final, and will include overall outputs and evidence of how they contributed to the end result at outcome-level</w:t>
      </w:r>
    </w:p>
    <w:p w:rsidR="008C0733" w:rsidRPr="008C0733" w:rsidRDefault="00E2778C" w:rsidP="00A17DAE">
      <w:pPr>
        <w:tabs>
          <w:tab w:val="left" w:pos="7650"/>
        </w:tabs>
        <w:jc w:val="both"/>
        <w:rPr>
          <w:rFonts w:ascii="Garamond" w:hAnsi="Garamond"/>
        </w:rPr>
      </w:pPr>
      <w:r>
        <w:rPr>
          <w:rFonts w:ascii="Garamond" w:hAnsi="Garamond"/>
        </w:rPr>
        <w:t xml:space="preserve">This model derives from the logic that as long as planning is logical and </w:t>
      </w:r>
      <w:r w:rsidR="00A17DAE">
        <w:rPr>
          <w:rFonts w:ascii="Garamond" w:hAnsi="Garamond"/>
        </w:rPr>
        <w:t>comprehensive</w:t>
      </w:r>
      <w:r>
        <w:rPr>
          <w:rFonts w:ascii="Garamond" w:hAnsi="Garamond"/>
        </w:rPr>
        <w:t xml:space="preserve">, the presentation of </w:t>
      </w:r>
      <w:r w:rsidR="008C0733">
        <w:rPr>
          <w:rFonts w:ascii="Garamond" w:hAnsi="Garamond"/>
        </w:rPr>
        <w:t xml:space="preserve">funding </w:t>
      </w:r>
      <w:r>
        <w:rPr>
          <w:rFonts w:ascii="Garamond" w:hAnsi="Garamond"/>
        </w:rPr>
        <w:t xml:space="preserve">proposals and reports can be </w:t>
      </w:r>
      <w:r w:rsidR="00A17DAE">
        <w:rPr>
          <w:rFonts w:ascii="Garamond" w:hAnsi="Garamond"/>
        </w:rPr>
        <w:t>less detailed</w:t>
      </w:r>
      <w:r>
        <w:rPr>
          <w:rFonts w:ascii="Garamond" w:hAnsi="Garamond"/>
        </w:rPr>
        <w:t xml:space="preserve">.  </w:t>
      </w:r>
      <w:r w:rsidR="008C0733" w:rsidRPr="008C0733">
        <w:rPr>
          <w:rFonts w:ascii="Garamond" w:hAnsi="Garamond"/>
        </w:rPr>
        <w:t>This is provided however that,</w:t>
      </w:r>
      <w:r w:rsidR="005D1090" w:rsidRPr="008C0733">
        <w:rPr>
          <w:rFonts w:ascii="Garamond" w:hAnsi="Garamond"/>
        </w:rPr>
        <w:t xml:space="preserve"> agencies are tracking it with their </w:t>
      </w:r>
      <w:r w:rsidR="008C0733" w:rsidRPr="008C0733">
        <w:rPr>
          <w:rFonts w:ascii="Garamond" w:hAnsi="Garamond"/>
        </w:rPr>
        <w:t xml:space="preserve">own </w:t>
      </w:r>
      <w:r w:rsidR="005D1090" w:rsidRPr="008C0733">
        <w:rPr>
          <w:rFonts w:ascii="Garamond" w:hAnsi="Garamond"/>
        </w:rPr>
        <w:t xml:space="preserve">systems </w:t>
      </w:r>
      <w:r w:rsidR="008C0733" w:rsidRPr="008C0733">
        <w:rPr>
          <w:rFonts w:ascii="Garamond" w:hAnsi="Garamond"/>
        </w:rPr>
        <w:t>and would be able to account for it at a detailed level if needed.</w:t>
      </w:r>
    </w:p>
    <w:p w:rsidR="00D9350B" w:rsidRDefault="008C0733" w:rsidP="008C0733">
      <w:pPr>
        <w:tabs>
          <w:tab w:val="left" w:pos="7650"/>
        </w:tabs>
        <w:rPr>
          <w:rFonts w:ascii="Garamond" w:hAnsi="Garamond"/>
          <w:lang w:val="en-US"/>
        </w:rPr>
      </w:pPr>
      <w:r>
        <w:rPr>
          <w:rFonts w:ascii="Garamond" w:hAnsi="Garamond"/>
          <w:lang w:val="en-US"/>
        </w:rPr>
        <w:t xml:space="preserve"> </w:t>
      </w:r>
    </w:p>
    <w:p w:rsidR="007C063B" w:rsidRDefault="00944D46" w:rsidP="00A17DAE">
      <w:pPr>
        <w:jc w:val="both"/>
        <w:rPr>
          <w:rFonts w:ascii="Garamond" w:hAnsi="Garamond"/>
          <w:lang w:val="en-US"/>
        </w:rPr>
      </w:pPr>
      <w:r w:rsidRPr="001D2F3F">
        <w:rPr>
          <w:rFonts w:ascii="Garamond" w:hAnsi="Garamond"/>
          <w:b/>
          <w:lang w:val="en-US"/>
        </w:rPr>
        <w:t>Pros</w:t>
      </w:r>
      <w:r>
        <w:rPr>
          <w:rFonts w:ascii="Garamond" w:hAnsi="Garamond"/>
          <w:b/>
          <w:lang w:val="en-US"/>
        </w:rPr>
        <w:t xml:space="preserve"> - </w:t>
      </w:r>
      <w:r w:rsidR="008C0733">
        <w:rPr>
          <w:rFonts w:ascii="Garamond" w:hAnsi="Garamond"/>
          <w:lang w:val="en-US"/>
        </w:rPr>
        <w:t>If successfully executed, this option would provide the overall strategic plan</w:t>
      </w:r>
      <w:r w:rsidR="00A17DAE">
        <w:rPr>
          <w:rFonts w:ascii="Garamond" w:hAnsi="Garamond"/>
          <w:lang w:val="en-US"/>
        </w:rPr>
        <w:t>ning</w:t>
      </w:r>
      <w:r w:rsidR="008C0733">
        <w:rPr>
          <w:rFonts w:ascii="Garamond" w:hAnsi="Garamond"/>
          <w:lang w:val="en-US"/>
        </w:rPr>
        <w:t xml:space="preserve"> and performance </w:t>
      </w:r>
      <w:r w:rsidR="00A17DAE">
        <w:rPr>
          <w:rFonts w:ascii="Garamond" w:hAnsi="Garamond"/>
          <w:lang w:val="en-US"/>
        </w:rPr>
        <w:t>assessment capacity</w:t>
      </w:r>
      <w:r w:rsidR="008C0733">
        <w:rPr>
          <w:rFonts w:ascii="Garamond" w:hAnsi="Garamond"/>
          <w:lang w:val="en-US"/>
        </w:rPr>
        <w:t xml:space="preserve"> the system that is now lacking.  Moving from a project to a programme basis could enhance unified action and strengthen the coordination mindset of actors in the field.  It would necessarily strengthen clusters, which </w:t>
      </w:r>
      <w:r w:rsidR="00A17DAE">
        <w:rPr>
          <w:rFonts w:ascii="Garamond" w:hAnsi="Garamond"/>
          <w:lang w:val="en-US"/>
        </w:rPr>
        <w:t>would</w:t>
      </w:r>
      <w:r w:rsidR="008C0733">
        <w:rPr>
          <w:rFonts w:ascii="Garamond" w:hAnsi="Garamond"/>
          <w:lang w:val="en-US"/>
        </w:rPr>
        <w:t xml:space="preserve"> remain the backbone of the system even as the inter-cluster mechanisms are further developed.  And although humanitarian providers are not able to</w:t>
      </w:r>
      <w:r w:rsidR="007C063B">
        <w:rPr>
          <w:rFonts w:ascii="Garamond" w:hAnsi="Garamond"/>
          <w:lang w:val="en-US"/>
        </w:rPr>
        <w:t xml:space="preserve"> control donor preferences and requirements</w:t>
      </w:r>
      <w:r w:rsidR="008C0733">
        <w:rPr>
          <w:rFonts w:ascii="Garamond" w:hAnsi="Garamond"/>
          <w:lang w:val="en-US"/>
        </w:rPr>
        <w:t>, they</w:t>
      </w:r>
      <w:r w:rsidR="007C063B">
        <w:rPr>
          <w:rFonts w:ascii="Garamond" w:hAnsi="Garamond"/>
          <w:lang w:val="en-US"/>
        </w:rPr>
        <w:t xml:space="preserve"> can be of some influence and </w:t>
      </w:r>
      <w:r w:rsidR="008C0733">
        <w:rPr>
          <w:rFonts w:ascii="Garamond" w:hAnsi="Garamond"/>
          <w:lang w:val="en-US"/>
        </w:rPr>
        <w:t xml:space="preserve">help to </w:t>
      </w:r>
      <w:r w:rsidR="007C063B">
        <w:rPr>
          <w:rFonts w:ascii="Garamond" w:hAnsi="Garamond"/>
          <w:lang w:val="en-US"/>
        </w:rPr>
        <w:t xml:space="preserve">manage </w:t>
      </w:r>
      <w:r w:rsidR="008C0733">
        <w:rPr>
          <w:rFonts w:ascii="Garamond" w:hAnsi="Garamond"/>
          <w:lang w:val="en-US"/>
        </w:rPr>
        <w:t xml:space="preserve">and informed donor expectations by adopting a common framework. </w:t>
      </w:r>
      <w:r w:rsidR="007C063B">
        <w:rPr>
          <w:rFonts w:ascii="Garamond" w:hAnsi="Garamond"/>
          <w:lang w:val="en-US"/>
        </w:rPr>
        <w:t xml:space="preserve">Donors </w:t>
      </w:r>
      <w:r w:rsidR="008C0733">
        <w:rPr>
          <w:rFonts w:ascii="Garamond" w:hAnsi="Garamond"/>
          <w:lang w:val="en-US"/>
        </w:rPr>
        <w:t xml:space="preserve">seek greater accountability, but they have also long pushed for greater </w:t>
      </w:r>
      <w:r w:rsidR="007C063B">
        <w:rPr>
          <w:rFonts w:ascii="Garamond" w:hAnsi="Garamond"/>
          <w:lang w:val="en-US"/>
        </w:rPr>
        <w:t xml:space="preserve">cohesiveness among the humanitarian actors. </w:t>
      </w:r>
      <w:r w:rsidR="008C0733">
        <w:rPr>
          <w:rFonts w:ascii="Garamond" w:hAnsi="Garamond"/>
          <w:lang w:val="en-US"/>
        </w:rPr>
        <w:t>A system</w:t>
      </w:r>
      <w:r w:rsidR="007C063B">
        <w:rPr>
          <w:rFonts w:ascii="Garamond" w:hAnsi="Garamond"/>
          <w:lang w:val="en-US"/>
        </w:rPr>
        <w:t>-level instrument s</w:t>
      </w:r>
      <w:r w:rsidR="008C0733">
        <w:rPr>
          <w:rFonts w:ascii="Garamond" w:hAnsi="Garamond"/>
          <w:lang w:val="en-US"/>
        </w:rPr>
        <w:t xml:space="preserve">upported by all participants </w:t>
      </w:r>
      <w:r w:rsidR="007C063B">
        <w:rPr>
          <w:rFonts w:ascii="Garamond" w:hAnsi="Garamond"/>
          <w:lang w:val="en-US"/>
        </w:rPr>
        <w:t>will be stronger in the eyes of donors.</w:t>
      </w:r>
    </w:p>
    <w:p w:rsidR="00944D46" w:rsidRPr="001D2F3F" w:rsidRDefault="00944D46" w:rsidP="00944D46">
      <w:pPr>
        <w:jc w:val="both"/>
        <w:rPr>
          <w:rFonts w:ascii="Garamond" w:hAnsi="Garamond"/>
          <w:lang w:val="en-US"/>
        </w:rPr>
      </w:pPr>
    </w:p>
    <w:p w:rsidR="00944D46" w:rsidRDefault="00944D46" w:rsidP="00A17DAE">
      <w:pPr>
        <w:autoSpaceDE w:val="0"/>
        <w:autoSpaceDN w:val="0"/>
        <w:adjustRightInd w:val="0"/>
        <w:jc w:val="both"/>
        <w:rPr>
          <w:rFonts w:ascii="Garamond" w:hAnsi="Garamond"/>
          <w:lang w:val="en-US"/>
        </w:rPr>
      </w:pPr>
      <w:r w:rsidRPr="00DC3FDD">
        <w:rPr>
          <w:rFonts w:ascii="Garamond" w:hAnsi="Garamond"/>
          <w:b/>
          <w:lang w:val="en-US"/>
        </w:rPr>
        <w:t xml:space="preserve">Cons - </w:t>
      </w:r>
      <w:r w:rsidR="007C063B" w:rsidRPr="00DC3FDD">
        <w:rPr>
          <w:rFonts w:ascii="Garamond" w:hAnsi="Garamond"/>
          <w:lang w:val="en-US"/>
        </w:rPr>
        <w:t>A</w:t>
      </w:r>
      <w:r w:rsidR="008C0733">
        <w:rPr>
          <w:rFonts w:ascii="Garamond" w:hAnsi="Garamond"/>
          <w:lang w:val="en-US"/>
        </w:rPr>
        <w:t>s a</w:t>
      </w:r>
      <w:r w:rsidR="007C063B" w:rsidRPr="00DC3FDD">
        <w:rPr>
          <w:rFonts w:ascii="Garamond" w:hAnsi="Garamond"/>
          <w:lang w:val="en-US"/>
        </w:rPr>
        <w:t xml:space="preserve"> more radical departure, this option would necessitate the </w:t>
      </w:r>
      <w:r w:rsidR="008C0733">
        <w:rPr>
          <w:rFonts w:ascii="Garamond" w:hAnsi="Garamond"/>
          <w:lang w:val="en-US"/>
        </w:rPr>
        <w:t>re</w:t>
      </w:r>
      <w:r w:rsidR="007C063B" w:rsidRPr="00DC3FDD">
        <w:rPr>
          <w:rFonts w:ascii="Garamond" w:hAnsi="Garamond"/>
          <w:lang w:val="en-US"/>
        </w:rPr>
        <w:t>design of multiple</w:t>
      </w:r>
      <w:r w:rsidR="000B56CD" w:rsidRPr="00DC3FDD">
        <w:rPr>
          <w:rFonts w:ascii="Garamond" w:hAnsi="Garamond"/>
          <w:lang w:val="en-US"/>
        </w:rPr>
        <w:t xml:space="preserve"> systems</w:t>
      </w:r>
      <w:r w:rsidR="008F0B8E">
        <w:rPr>
          <w:rFonts w:ascii="Garamond" w:hAnsi="Garamond"/>
          <w:lang w:val="en-US"/>
        </w:rPr>
        <w:t xml:space="preserve">, would entail re-learning and additional work at the early stages, and would be costly to implement - particularly for OCHA as the coordinating entity for the system.  </w:t>
      </w:r>
      <w:r w:rsidR="000B56CD" w:rsidRPr="00DC3FDD">
        <w:rPr>
          <w:rFonts w:ascii="Garamond" w:hAnsi="Garamond"/>
          <w:lang w:val="en-US"/>
        </w:rPr>
        <w:t xml:space="preserve"> </w:t>
      </w:r>
      <w:r w:rsidR="008F0B8E">
        <w:rPr>
          <w:rFonts w:ascii="Garamond" w:hAnsi="Garamond"/>
          <w:lang w:val="en-US"/>
        </w:rPr>
        <w:t xml:space="preserve">As a result it </w:t>
      </w:r>
      <w:r w:rsidR="000B56CD" w:rsidRPr="00DC3FDD">
        <w:rPr>
          <w:rFonts w:ascii="Garamond" w:hAnsi="Garamond"/>
          <w:lang w:val="en-US"/>
        </w:rPr>
        <w:t xml:space="preserve">would be harder to </w:t>
      </w:r>
      <w:r w:rsidR="00A17DAE">
        <w:rPr>
          <w:rFonts w:ascii="Garamond" w:hAnsi="Garamond"/>
          <w:lang w:val="en-US"/>
        </w:rPr>
        <w:t>attract</w:t>
      </w:r>
      <w:r w:rsidR="000B56CD" w:rsidRPr="00DC3FDD">
        <w:rPr>
          <w:rFonts w:ascii="Garamond" w:hAnsi="Garamond"/>
          <w:lang w:val="en-US"/>
        </w:rPr>
        <w:t xml:space="preserve"> buy-in</w:t>
      </w:r>
      <w:r w:rsidR="008C0733">
        <w:rPr>
          <w:rFonts w:ascii="Garamond" w:hAnsi="Garamond"/>
          <w:lang w:val="en-US"/>
        </w:rPr>
        <w:t xml:space="preserve"> at the outset</w:t>
      </w:r>
      <w:r w:rsidR="000B56CD" w:rsidRPr="00DC3FDD">
        <w:rPr>
          <w:rFonts w:ascii="Garamond" w:hAnsi="Garamond"/>
          <w:lang w:val="en-US"/>
        </w:rPr>
        <w:t>, particularly for countries where there is no CHF to incentivize coordination.</w:t>
      </w:r>
      <w:r w:rsidR="005D1090" w:rsidRPr="00DC3FDD">
        <w:rPr>
          <w:rFonts w:ascii="Garamond" w:hAnsi="Garamond"/>
          <w:lang w:val="en-US"/>
        </w:rPr>
        <w:t xml:space="preserve"> </w:t>
      </w:r>
      <w:r w:rsidR="00DC3FDD">
        <w:rPr>
          <w:rFonts w:ascii="Garamond" w:hAnsi="Garamond"/>
          <w:lang w:val="en-US"/>
        </w:rPr>
        <w:t xml:space="preserve">  </w:t>
      </w:r>
      <w:r w:rsidR="008C0733">
        <w:rPr>
          <w:rFonts w:ascii="Garamond" w:hAnsi="Garamond"/>
          <w:lang w:val="en-US"/>
        </w:rPr>
        <w:t>Moreover, m</w:t>
      </w:r>
      <w:r w:rsidR="00DC3FDD">
        <w:rPr>
          <w:rFonts w:ascii="Garamond" w:hAnsi="Garamond"/>
          <w:lang w:val="en-US"/>
        </w:rPr>
        <w:t xml:space="preserve">any large NGOs would be able to design and manage programmes for funding, but smaller ones that work exclusively on the basis of projects and are subsumed by programmes would lose visibility to donors in the CAP. </w:t>
      </w:r>
      <w:r w:rsidR="003E72E8">
        <w:rPr>
          <w:rFonts w:ascii="Garamond" w:hAnsi="Garamond"/>
          <w:lang w:val="en-US"/>
        </w:rPr>
        <w:t xml:space="preserve"> Finally, w</w:t>
      </w:r>
      <w:r w:rsidR="005D1090">
        <w:rPr>
          <w:rFonts w:ascii="Garamond" w:hAnsi="Garamond"/>
          <w:lang w:val="en-US"/>
        </w:rPr>
        <w:t xml:space="preserve">ith the programme as funding unit, </w:t>
      </w:r>
      <w:r w:rsidR="008C0733">
        <w:rPr>
          <w:rFonts w:ascii="Garamond" w:hAnsi="Garamond"/>
          <w:lang w:val="en-US"/>
        </w:rPr>
        <w:t>the system would no longer</w:t>
      </w:r>
      <w:r w:rsidR="005D1090">
        <w:rPr>
          <w:rFonts w:ascii="Garamond" w:hAnsi="Garamond"/>
          <w:lang w:val="en-US"/>
        </w:rPr>
        <w:t xml:space="preserve"> be able to track funding per sector via FTS, at least for multisectoral programmes</w:t>
      </w:r>
      <w:r w:rsidR="003E72E8">
        <w:rPr>
          <w:rFonts w:ascii="Garamond" w:hAnsi="Garamond"/>
          <w:lang w:val="en-US"/>
        </w:rPr>
        <w:t xml:space="preserve">.  </w:t>
      </w:r>
      <w:r w:rsidR="008C0733">
        <w:rPr>
          <w:rFonts w:ascii="Garamond" w:hAnsi="Garamond"/>
          <w:lang w:val="en-US"/>
        </w:rPr>
        <w:t xml:space="preserve">As regards this last point, </w:t>
      </w:r>
      <w:r w:rsidR="003E72E8">
        <w:rPr>
          <w:rFonts w:ascii="Garamond" w:hAnsi="Garamond"/>
          <w:lang w:val="en-US"/>
        </w:rPr>
        <w:t xml:space="preserve">OCHA informants to this study </w:t>
      </w:r>
      <w:r w:rsidR="008C0733">
        <w:rPr>
          <w:rFonts w:ascii="Garamond" w:hAnsi="Garamond"/>
          <w:lang w:val="en-US"/>
        </w:rPr>
        <w:t xml:space="preserve">indicated on balance </w:t>
      </w:r>
      <w:r w:rsidR="003E72E8">
        <w:rPr>
          <w:rFonts w:ascii="Garamond" w:hAnsi="Garamond"/>
          <w:lang w:val="en-US"/>
        </w:rPr>
        <w:t xml:space="preserve">that this </w:t>
      </w:r>
      <w:r w:rsidR="008C0733">
        <w:rPr>
          <w:rFonts w:ascii="Garamond" w:hAnsi="Garamond"/>
          <w:lang w:val="en-US"/>
        </w:rPr>
        <w:t>might</w:t>
      </w:r>
      <w:r w:rsidR="003E72E8">
        <w:rPr>
          <w:rFonts w:ascii="Garamond" w:hAnsi="Garamond"/>
          <w:lang w:val="en-US"/>
        </w:rPr>
        <w:t xml:space="preserve"> be an acceptable tradeoff </w:t>
      </w:r>
      <w:r w:rsidR="00A17DAE">
        <w:rPr>
          <w:rFonts w:ascii="Garamond" w:hAnsi="Garamond"/>
          <w:lang w:val="en-US"/>
        </w:rPr>
        <w:t>provided</w:t>
      </w:r>
      <w:r w:rsidR="00E231B1">
        <w:rPr>
          <w:rFonts w:ascii="Garamond" w:hAnsi="Garamond"/>
          <w:lang w:val="en-US"/>
        </w:rPr>
        <w:t xml:space="preserve"> it was still possible to see who was doing </w:t>
      </w:r>
      <w:r w:rsidR="00E231B1">
        <w:rPr>
          <w:rFonts w:ascii="Garamond" w:hAnsi="Garamond"/>
          <w:lang w:val="en-US"/>
        </w:rPr>
        <w:lastRenderedPageBreak/>
        <w:t>what where under each programme.</w:t>
      </w:r>
      <w:r w:rsidR="008C0733">
        <w:rPr>
          <w:rFonts w:ascii="Garamond" w:hAnsi="Garamond"/>
          <w:lang w:val="en-US"/>
        </w:rPr>
        <w:t xml:space="preserve">  Due to the large amounts </w:t>
      </w:r>
      <w:r w:rsidR="00A17DAE">
        <w:rPr>
          <w:rFonts w:ascii="Garamond" w:hAnsi="Garamond"/>
          <w:lang w:val="en-US"/>
        </w:rPr>
        <w:t xml:space="preserve">now </w:t>
      </w:r>
      <w:r w:rsidR="008C0733">
        <w:rPr>
          <w:rFonts w:ascii="Garamond" w:hAnsi="Garamond"/>
          <w:lang w:val="en-US"/>
        </w:rPr>
        <w:t xml:space="preserve">classified as ‘multisectoral’ or ‘unallocated’ already in the system, </w:t>
      </w:r>
      <w:r w:rsidR="00E54C3C">
        <w:rPr>
          <w:rFonts w:ascii="Garamond" w:hAnsi="Garamond"/>
          <w:lang w:val="en-US"/>
        </w:rPr>
        <w:t xml:space="preserve">the sectoral funding numbers were in some sense </w:t>
      </w:r>
      <w:r w:rsidR="008F0B8E">
        <w:rPr>
          <w:rFonts w:ascii="Garamond" w:hAnsi="Garamond"/>
          <w:lang w:val="en-US"/>
        </w:rPr>
        <w:t xml:space="preserve">inaccurate </w:t>
      </w:r>
      <w:r w:rsidR="00E54C3C">
        <w:rPr>
          <w:rFonts w:ascii="Garamond" w:hAnsi="Garamond"/>
          <w:lang w:val="en-US"/>
        </w:rPr>
        <w:t>in any case.</w:t>
      </w:r>
    </w:p>
    <w:p w:rsidR="00944D46" w:rsidRDefault="00944D46" w:rsidP="00A17DAE">
      <w:pPr>
        <w:pStyle w:val="Header"/>
        <w:tabs>
          <w:tab w:val="left" w:pos="720"/>
        </w:tabs>
        <w:jc w:val="both"/>
        <w:rPr>
          <w:rFonts w:ascii="Garamond" w:hAnsi="Garamond"/>
          <w:lang w:val="en-US"/>
        </w:rPr>
      </w:pPr>
    </w:p>
    <w:p w:rsidR="00944D46" w:rsidRPr="004426D1" w:rsidRDefault="00944D46" w:rsidP="00A17DAE">
      <w:pPr>
        <w:pStyle w:val="Header"/>
        <w:tabs>
          <w:tab w:val="left" w:pos="720"/>
        </w:tabs>
        <w:jc w:val="both"/>
        <w:rPr>
          <w:rFonts w:ascii="Garamond" w:hAnsi="Garamond"/>
          <w:lang w:val="en-US"/>
        </w:rPr>
      </w:pPr>
      <w:r w:rsidRPr="008B021B">
        <w:rPr>
          <w:rFonts w:ascii="Garamond" w:hAnsi="Garamond"/>
          <w:b/>
          <w:lang w:val="en-US"/>
        </w:rPr>
        <w:t>Requirements</w:t>
      </w:r>
      <w:r>
        <w:rPr>
          <w:rFonts w:ascii="Garamond" w:hAnsi="Garamond"/>
          <w:lang w:val="en-US"/>
        </w:rPr>
        <w:t xml:space="preserve"> - </w:t>
      </w:r>
      <w:r w:rsidR="0078666E">
        <w:rPr>
          <w:rFonts w:ascii="Garamond" w:hAnsi="Garamond"/>
          <w:lang w:val="en-US"/>
        </w:rPr>
        <w:t xml:space="preserve">The context would have </w:t>
      </w:r>
      <w:r w:rsidR="00A17DAE">
        <w:rPr>
          <w:rFonts w:ascii="Garamond" w:hAnsi="Garamond"/>
          <w:lang w:val="en-US"/>
        </w:rPr>
        <w:t>to</w:t>
      </w:r>
      <w:r w:rsidR="0078666E">
        <w:rPr>
          <w:rFonts w:ascii="Garamond" w:hAnsi="Garamond"/>
          <w:lang w:val="en-US"/>
        </w:rPr>
        <w:t xml:space="preserve"> be limited to chronic emergency countries with HC appointments. Additionally, t</w:t>
      </w:r>
      <w:r w:rsidR="004E5882">
        <w:rPr>
          <w:rFonts w:ascii="Garamond" w:hAnsi="Garamond"/>
          <w:lang w:val="en-US"/>
        </w:rPr>
        <w:t>his option would entail many of the same requirements as Option 1:</w:t>
      </w:r>
      <w:r>
        <w:rPr>
          <w:rFonts w:ascii="Garamond" w:hAnsi="Garamond"/>
          <w:lang w:val="en-US"/>
        </w:rPr>
        <w:t xml:space="preserve"> </w:t>
      </w:r>
      <w:r w:rsidR="004E5882">
        <w:rPr>
          <w:rFonts w:ascii="Garamond" w:hAnsi="Garamond"/>
          <w:lang w:val="en-US"/>
        </w:rPr>
        <w:t xml:space="preserve">namely, </w:t>
      </w:r>
      <w:r>
        <w:rPr>
          <w:rFonts w:ascii="Garamond" w:hAnsi="Garamond"/>
          <w:lang w:val="en-US"/>
        </w:rPr>
        <w:t xml:space="preserve">common </w:t>
      </w:r>
      <w:r w:rsidR="004E5882">
        <w:rPr>
          <w:rFonts w:ascii="Garamond" w:hAnsi="Garamond"/>
          <w:lang w:val="en-US"/>
        </w:rPr>
        <w:t>agreement and general understanding of the definitions of programmes and outcomes;</w:t>
      </w:r>
      <w:r>
        <w:rPr>
          <w:rFonts w:ascii="Garamond" w:hAnsi="Garamond"/>
          <w:lang w:val="en-US"/>
        </w:rPr>
        <w:t xml:space="preserve"> </w:t>
      </w:r>
      <w:r w:rsidR="004E5882">
        <w:rPr>
          <w:rFonts w:ascii="Garamond" w:hAnsi="Garamond"/>
          <w:lang w:val="en-US"/>
        </w:rPr>
        <w:t>well-defined programme proposals with measurable outcomes and credible indicators; an even more active role played by t</w:t>
      </w:r>
      <w:r>
        <w:rPr>
          <w:rFonts w:ascii="Garamond" w:hAnsi="Garamond"/>
          <w:lang w:val="en-US"/>
        </w:rPr>
        <w:t>he</w:t>
      </w:r>
      <w:r w:rsidRPr="004426D1">
        <w:rPr>
          <w:rFonts w:ascii="Garamond" w:hAnsi="Garamond"/>
          <w:lang w:val="en-US"/>
        </w:rPr>
        <w:t xml:space="preserve"> HC and</w:t>
      </w:r>
      <w:r w:rsidR="008B66C8">
        <w:rPr>
          <w:rFonts w:ascii="Garamond" w:hAnsi="Garamond"/>
          <w:lang w:val="en-US"/>
        </w:rPr>
        <w:t>, where applicable,</w:t>
      </w:r>
      <w:r w:rsidRPr="004426D1">
        <w:rPr>
          <w:rFonts w:ascii="Garamond" w:hAnsi="Garamond"/>
          <w:lang w:val="en-US"/>
        </w:rPr>
        <w:t xml:space="preserve"> </w:t>
      </w:r>
      <w:r w:rsidR="008B66C8">
        <w:rPr>
          <w:rFonts w:ascii="Garamond" w:hAnsi="Garamond"/>
          <w:lang w:val="en-US"/>
        </w:rPr>
        <w:t xml:space="preserve">the </w:t>
      </w:r>
      <w:r w:rsidRPr="004426D1">
        <w:rPr>
          <w:rFonts w:ascii="Garamond" w:hAnsi="Garamond"/>
          <w:lang w:val="en-US"/>
        </w:rPr>
        <w:t>Advisory Board</w:t>
      </w:r>
      <w:r w:rsidR="004E5882">
        <w:rPr>
          <w:rFonts w:ascii="Garamond" w:hAnsi="Garamond"/>
          <w:lang w:val="en-US"/>
        </w:rPr>
        <w:t xml:space="preserve">, </w:t>
      </w:r>
      <w:r w:rsidR="0078666E">
        <w:rPr>
          <w:rFonts w:ascii="Garamond" w:hAnsi="Garamond"/>
          <w:lang w:val="en-US"/>
        </w:rPr>
        <w:t xml:space="preserve">strengthened </w:t>
      </w:r>
      <w:proofErr w:type="spellStart"/>
      <w:r w:rsidR="0078666E">
        <w:rPr>
          <w:rFonts w:ascii="Garamond" w:hAnsi="Garamond"/>
          <w:lang w:val="en-US"/>
        </w:rPr>
        <w:t>intercluster</w:t>
      </w:r>
      <w:proofErr w:type="spellEnd"/>
      <w:r w:rsidR="0078666E">
        <w:rPr>
          <w:rFonts w:ascii="Garamond" w:hAnsi="Garamond"/>
          <w:lang w:val="en-US"/>
        </w:rPr>
        <w:t xml:space="preserve"> platforms, </w:t>
      </w:r>
      <w:r w:rsidR="004E5882">
        <w:rPr>
          <w:rFonts w:ascii="Garamond" w:hAnsi="Garamond"/>
          <w:lang w:val="en-US"/>
        </w:rPr>
        <w:t xml:space="preserve">and </w:t>
      </w:r>
      <w:r w:rsidR="008B66C8">
        <w:rPr>
          <w:rFonts w:ascii="Garamond" w:hAnsi="Garamond"/>
          <w:lang w:val="en-US"/>
        </w:rPr>
        <w:t xml:space="preserve">strong </w:t>
      </w:r>
      <w:r>
        <w:rPr>
          <w:rFonts w:ascii="Garamond" w:hAnsi="Garamond"/>
          <w:lang w:val="en-US"/>
        </w:rPr>
        <w:t>cluster</w:t>
      </w:r>
      <w:r w:rsidR="0078666E">
        <w:rPr>
          <w:rFonts w:ascii="Garamond" w:hAnsi="Garamond"/>
          <w:lang w:val="en-US"/>
        </w:rPr>
        <w:t xml:space="preserve"> coordinator</w:t>
      </w:r>
      <w:r>
        <w:rPr>
          <w:rFonts w:ascii="Garamond" w:hAnsi="Garamond"/>
          <w:lang w:val="en-US"/>
        </w:rPr>
        <w:t>s</w:t>
      </w:r>
      <w:r w:rsidR="0078666E">
        <w:rPr>
          <w:rFonts w:ascii="Garamond" w:hAnsi="Garamond"/>
          <w:lang w:val="en-US"/>
        </w:rPr>
        <w:t xml:space="preserve">. </w:t>
      </w:r>
      <w:r>
        <w:rPr>
          <w:rFonts w:ascii="Garamond" w:hAnsi="Garamond"/>
          <w:lang w:val="en-US"/>
        </w:rPr>
        <w:t xml:space="preserve"> </w:t>
      </w:r>
      <w:r w:rsidR="00D7499B">
        <w:rPr>
          <w:rFonts w:ascii="Garamond" w:hAnsi="Garamond"/>
          <w:lang w:val="en-US"/>
        </w:rPr>
        <w:t>Programme arrangements must include criteria and standards for good partnership</w:t>
      </w:r>
      <w:r w:rsidR="008B66C8">
        <w:rPr>
          <w:rFonts w:ascii="Garamond" w:hAnsi="Garamond"/>
          <w:lang w:val="en-US"/>
        </w:rPr>
        <w:t>, lest they become a means for larger organizations to simply pass along earmarking, lack of flexibility, and</w:t>
      </w:r>
      <w:r w:rsidR="00D7499B">
        <w:rPr>
          <w:rFonts w:ascii="Garamond" w:hAnsi="Garamond"/>
          <w:lang w:val="en-US"/>
        </w:rPr>
        <w:t xml:space="preserve"> </w:t>
      </w:r>
      <w:r w:rsidR="008B66C8">
        <w:rPr>
          <w:rFonts w:ascii="Garamond" w:hAnsi="Garamond"/>
          <w:lang w:val="en-US"/>
        </w:rPr>
        <w:t>administrative burdens to partners/sub-grantees</w:t>
      </w:r>
    </w:p>
    <w:p w:rsidR="00944D46" w:rsidRPr="00917E9A" w:rsidRDefault="00944D46" w:rsidP="00A17DAE">
      <w:pPr>
        <w:autoSpaceDE w:val="0"/>
        <w:autoSpaceDN w:val="0"/>
        <w:adjustRightInd w:val="0"/>
        <w:jc w:val="both"/>
        <w:rPr>
          <w:rFonts w:ascii="Garamond" w:hAnsi="Garamond"/>
          <w:lang w:val="en-US"/>
        </w:rPr>
      </w:pPr>
    </w:p>
    <w:p w:rsidR="004E5882" w:rsidRDefault="00944D46" w:rsidP="00A17DAE">
      <w:pPr>
        <w:jc w:val="both"/>
        <w:rPr>
          <w:rFonts w:ascii="Garamond" w:hAnsi="Garamond"/>
          <w:lang w:val="en-US"/>
        </w:rPr>
      </w:pPr>
      <w:r w:rsidRPr="008B021B">
        <w:rPr>
          <w:rFonts w:ascii="Garamond" w:hAnsi="Garamond"/>
          <w:b/>
          <w:lang w:val="en-US"/>
        </w:rPr>
        <w:t xml:space="preserve">Risks </w:t>
      </w:r>
      <w:r>
        <w:rPr>
          <w:rFonts w:ascii="Garamond" w:hAnsi="Garamond"/>
          <w:lang w:val="en-US"/>
        </w:rPr>
        <w:t xml:space="preserve">- </w:t>
      </w:r>
      <w:r w:rsidR="00C53F84">
        <w:rPr>
          <w:rFonts w:ascii="Garamond" w:hAnsi="Garamond"/>
          <w:lang w:val="en-US"/>
        </w:rPr>
        <w:t xml:space="preserve">It </w:t>
      </w:r>
      <w:r w:rsidR="00504D02">
        <w:rPr>
          <w:rFonts w:ascii="Garamond" w:hAnsi="Garamond"/>
          <w:lang w:val="en-US"/>
        </w:rPr>
        <w:t xml:space="preserve">has not yet been demonstrated that a preponderance of humanitarian actors are able to credibly plan and report the outcome level.  The risk here is that some actors who seek </w:t>
      </w:r>
      <w:r w:rsidR="00451EA0">
        <w:rPr>
          <w:rFonts w:ascii="Garamond" w:hAnsi="Garamond"/>
          <w:lang w:val="en-US"/>
        </w:rPr>
        <w:t>programme</w:t>
      </w:r>
      <w:r w:rsidR="00504D02">
        <w:rPr>
          <w:rFonts w:ascii="Garamond" w:hAnsi="Garamond"/>
          <w:lang w:val="en-US"/>
        </w:rPr>
        <w:t xml:space="preserve"> level funding simply for the reduced workload and that both information and accountability will be lost in the process.  </w:t>
      </w:r>
      <w:r w:rsidR="00C53F84">
        <w:rPr>
          <w:rFonts w:ascii="Garamond" w:hAnsi="Garamond"/>
          <w:lang w:val="en-US"/>
        </w:rPr>
        <w:t xml:space="preserve">The continued shortcomings of the system in needs assessment and evaluation arguably provide a weak foundation for the proposed new structure.  </w:t>
      </w:r>
      <w:r w:rsidR="00A17DAE">
        <w:rPr>
          <w:rFonts w:ascii="Garamond" w:hAnsi="Garamond"/>
          <w:lang w:val="en-US"/>
        </w:rPr>
        <w:t xml:space="preserve">Not all donors may have confidence in the new approach, </w:t>
      </w:r>
      <w:r w:rsidR="00311C09">
        <w:rPr>
          <w:rFonts w:ascii="Garamond" w:hAnsi="Garamond"/>
          <w:lang w:val="en-US"/>
        </w:rPr>
        <w:t xml:space="preserve">furthermore, </w:t>
      </w:r>
      <w:r w:rsidR="00A17DAE">
        <w:rPr>
          <w:rFonts w:ascii="Garamond" w:hAnsi="Garamond"/>
          <w:lang w:val="en-US"/>
        </w:rPr>
        <w:t>and the change might spur some to withdraw from the common funding mechanisms</w:t>
      </w:r>
      <w:r w:rsidR="00311C09">
        <w:rPr>
          <w:rFonts w:ascii="Garamond" w:hAnsi="Garamond"/>
          <w:lang w:val="en-US"/>
        </w:rPr>
        <w:t>.</w:t>
      </w:r>
      <w:r w:rsidR="00C53F84">
        <w:rPr>
          <w:rFonts w:ascii="Garamond" w:hAnsi="Garamond"/>
          <w:lang w:val="en-US"/>
        </w:rPr>
        <w:t xml:space="preserve">  Lastly, the change will involve a ‘power shift’ of sorts to the agencies and larger NGOs that can run the programmes, and essentially cut off the direct access to funding now available to be smaller NGOs working on  a project basis.  The risk of this </w:t>
      </w:r>
      <w:r w:rsidR="007C2BAF">
        <w:rPr>
          <w:rFonts w:ascii="Garamond" w:hAnsi="Garamond"/>
          <w:lang w:val="en-US"/>
        </w:rPr>
        <w:t xml:space="preserve">is </w:t>
      </w:r>
      <w:r w:rsidR="00C53F84">
        <w:rPr>
          <w:rFonts w:ascii="Garamond" w:hAnsi="Garamond"/>
          <w:lang w:val="en-US"/>
        </w:rPr>
        <w:t>that the resulting partnership arrangements may disadvantage the junior partners (by not providing for reasonable overheads etc.)</w:t>
      </w:r>
      <w:r w:rsidR="007C2BAF">
        <w:rPr>
          <w:rFonts w:ascii="Garamond" w:hAnsi="Garamond"/>
          <w:lang w:val="en-US"/>
        </w:rPr>
        <w:t xml:space="preserve">, </w:t>
      </w:r>
      <w:r w:rsidR="00C53F84">
        <w:rPr>
          <w:rFonts w:ascii="Garamond" w:hAnsi="Garamond"/>
          <w:lang w:val="en-US"/>
        </w:rPr>
        <w:t xml:space="preserve">detract from their flexibility and autonomy in </w:t>
      </w:r>
      <w:r w:rsidR="007C2BAF">
        <w:rPr>
          <w:rFonts w:ascii="Garamond" w:hAnsi="Garamond"/>
          <w:lang w:val="en-US"/>
        </w:rPr>
        <w:t>project</w:t>
      </w:r>
      <w:r w:rsidR="00C53F84">
        <w:rPr>
          <w:rFonts w:ascii="Garamond" w:hAnsi="Garamond"/>
          <w:lang w:val="en-US"/>
        </w:rPr>
        <w:t xml:space="preserve"> design, and potentially stifle innovation.  These risks would be worth</w:t>
      </w:r>
      <w:r w:rsidR="007C2BAF">
        <w:rPr>
          <w:rFonts w:ascii="Garamond" w:hAnsi="Garamond"/>
          <w:lang w:val="en-US"/>
        </w:rPr>
        <w:t xml:space="preserve"> taking if more meaningful results at the outcome level and significant economies of scale could be gained by pursuing the programme-based approach; in other words if the approach was found to improve the humanitarian response for beneficiaries on the ground, irrespective of the costs and benefits of individual aid providers</w:t>
      </w:r>
    </w:p>
    <w:p w:rsidR="00D9350B" w:rsidRDefault="00D9350B" w:rsidP="004E5882">
      <w:pPr>
        <w:jc w:val="both"/>
        <w:rPr>
          <w:rFonts w:ascii="Garamond" w:hAnsi="Garamond"/>
          <w:lang w:val="en-US"/>
        </w:rPr>
      </w:pPr>
    </w:p>
    <w:p w:rsidR="00C930F2" w:rsidRDefault="00C930F2" w:rsidP="00C930F2">
      <w:pPr>
        <w:rPr>
          <w:rFonts w:ascii="Cambria" w:hAnsi="Cambria"/>
          <w:b/>
          <w:lang w:val="en-US"/>
        </w:rPr>
      </w:pPr>
    </w:p>
    <w:p w:rsidR="00D9350B" w:rsidRPr="00C930F2" w:rsidRDefault="00D9350B" w:rsidP="00C930F2">
      <w:pPr>
        <w:rPr>
          <w:rFonts w:ascii="Cambria" w:hAnsi="Cambria"/>
          <w:b/>
          <w:lang w:val="en-US"/>
        </w:rPr>
      </w:pPr>
      <w:r w:rsidRPr="00C930F2">
        <w:rPr>
          <w:rFonts w:ascii="Cambria" w:hAnsi="Cambria"/>
          <w:b/>
          <w:lang w:val="en-US"/>
        </w:rPr>
        <w:t xml:space="preserve">Recommended </w:t>
      </w:r>
      <w:r w:rsidR="00334261" w:rsidRPr="00C930F2">
        <w:rPr>
          <w:rFonts w:ascii="Cambria" w:hAnsi="Cambria"/>
          <w:b/>
          <w:lang w:val="en-US"/>
        </w:rPr>
        <w:t>for further study and piloting: Option</w:t>
      </w:r>
      <w:r w:rsidRPr="00C930F2">
        <w:rPr>
          <w:rFonts w:ascii="Cambria" w:hAnsi="Cambria"/>
          <w:b/>
          <w:lang w:val="en-US"/>
        </w:rPr>
        <w:t xml:space="preserve"> 2</w:t>
      </w:r>
    </w:p>
    <w:p w:rsidR="00FC684F" w:rsidRDefault="00FC684F" w:rsidP="006B4617">
      <w:pPr>
        <w:autoSpaceDE w:val="0"/>
        <w:autoSpaceDN w:val="0"/>
        <w:adjustRightInd w:val="0"/>
        <w:rPr>
          <w:rFonts w:ascii="Garamond" w:hAnsi="Garamond"/>
          <w:lang w:val="en-US"/>
        </w:rPr>
      </w:pPr>
    </w:p>
    <w:p w:rsidR="003A6183" w:rsidRDefault="00311C09" w:rsidP="00311C09">
      <w:pPr>
        <w:autoSpaceDE w:val="0"/>
        <w:autoSpaceDN w:val="0"/>
        <w:adjustRightInd w:val="0"/>
        <w:jc w:val="both"/>
        <w:rPr>
          <w:rFonts w:ascii="Garamond" w:hAnsi="Garamond"/>
          <w:lang w:val="en-US"/>
        </w:rPr>
      </w:pPr>
      <w:r>
        <w:rPr>
          <w:rFonts w:ascii="Garamond" w:hAnsi="Garamond"/>
          <w:lang w:val="en-US"/>
        </w:rPr>
        <w:t>Option 2 is recommended for a further study and possible piloting on a limited basis in 2012.  O</w:t>
      </w:r>
      <w:r w:rsidR="007C063B">
        <w:rPr>
          <w:rFonts w:ascii="Garamond" w:hAnsi="Garamond"/>
          <w:lang w:val="en-US"/>
        </w:rPr>
        <w:t xml:space="preserve">ption </w:t>
      </w:r>
      <w:r>
        <w:rPr>
          <w:rFonts w:ascii="Garamond" w:hAnsi="Garamond"/>
          <w:lang w:val="en-US"/>
        </w:rPr>
        <w:t>1</w:t>
      </w:r>
      <w:r w:rsidR="007C063B">
        <w:rPr>
          <w:rFonts w:ascii="Garamond" w:hAnsi="Garamond"/>
          <w:lang w:val="en-US"/>
        </w:rPr>
        <w:t xml:space="preserve"> </w:t>
      </w:r>
      <w:r>
        <w:rPr>
          <w:rFonts w:ascii="Garamond" w:hAnsi="Garamond"/>
          <w:lang w:val="en-US"/>
        </w:rPr>
        <w:t xml:space="preserve">may well prove to be </w:t>
      </w:r>
      <w:r w:rsidR="007C063B">
        <w:rPr>
          <w:rFonts w:ascii="Garamond" w:hAnsi="Garamond"/>
          <w:lang w:val="en-US"/>
        </w:rPr>
        <w:t>more realistic and achievable i</w:t>
      </w:r>
      <w:r w:rsidR="00E54C3C">
        <w:rPr>
          <w:rFonts w:ascii="Garamond" w:hAnsi="Garamond"/>
          <w:lang w:val="en-US"/>
        </w:rPr>
        <w:t xml:space="preserve">n the </w:t>
      </w:r>
      <w:r>
        <w:rPr>
          <w:rFonts w:ascii="Garamond" w:hAnsi="Garamond"/>
          <w:lang w:val="en-US"/>
        </w:rPr>
        <w:t>near future,</w:t>
      </w:r>
      <w:r w:rsidR="007C063B">
        <w:rPr>
          <w:rFonts w:ascii="Garamond" w:hAnsi="Garamond"/>
          <w:lang w:val="en-US"/>
        </w:rPr>
        <w:t xml:space="preserve"> </w:t>
      </w:r>
      <w:r w:rsidR="00244F0A">
        <w:rPr>
          <w:rFonts w:ascii="Garamond" w:hAnsi="Garamond"/>
          <w:lang w:val="en-US"/>
        </w:rPr>
        <w:t xml:space="preserve">or the cons and risks of Option 2 may be deemed simply too great to warrant going down this path.  At this stage, however, </w:t>
      </w:r>
      <w:r w:rsidR="007C063B">
        <w:rPr>
          <w:rFonts w:ascii="Garamond" w:hAnsi="Garamond"/>
          <w:lang w:val="en-US"/>
        </w:rPr>
        <w:t>the potential long-</w:t>
      </w:r>
      <w:r w:rsidR="00244F0A">
        <w:rPr>
          <w:rFonts w:ascii="Garamond" w:hAnsi="Garamond"/>
          <w:lang w:val="en-US"/>
        </w:rPr>
        <w:t xml:space="preserve">term </w:t>
      </w:r>
      <w:r w:rsidR="007C063B">
        <w:rPr>
          <w:rFonts w:ascii="Garamond" w:hAnsi="Garamond"/>
          <w:lang w:val="en-US"/>
        </w:rPr>
        <w:t xml:space="preserve">benefits of Option 2 warrant </w:t>
      </w:r>
      <w:r w:rsidR="00BB4432">
        <w:rPr>
          <w:rFonts w:ascii="Garamond" w:hAnsi="Garamond"/>
          <w:lang w:val="en-US"/>
        </w:rPr>
        <w:t>exploration</w:t>
      </w:r>
      <w:r w:rsidR="007C063B">
        <w:rPr>
          <w:rFonts w:ascii="Garamond" w:hAnsi="Garamond"/>
          <w:lang w:val="en-US"/>
        </w:rPr>
        <w:t xml:space="preserve">.  </w:t>
      </w:r>
      <w:r>
        <w:rPr>
          <w:rFonts w:ascii="Garamond" w:hAnsi="Garamond"/>
          <w:lang w:val="en-US"/>
        </w:rPr>
        <w:t>And b</w:t>
      </w:r>
      <w:r w:rsidR="007C063B">
        <w:rPr>
          <w:rFonts w:ascii="Garamond" w:hAnsi="Garamond"/>
          <w:lang w:val="en-US"/>
        </w:rPr>
        <w:t xml:space="preserve">ecause </w:t>
      </w:r>
      <w:r>
        <w:rPr>
          <w:rFonts w:ascii="Garamond" w:hAnsi="Garamond"/>
          <w:lang w:val="en-US"/>
        </w:rPr>
        <w:t>Option</w:t>
      </w:r>
      <w:r w:rsidR="007C063B">
        <w:rPr>
          <w:rFonts w:ascii="Garamond" w:hAnsi="Garamond"/>
          <w:lang w:val="en-US"/>
        </w:rPr>
        <w:t xml:space="preserve"> </w:t>
      </w:r>
      <w:r>
        <w:rPr>
          <w:rFonts w:ascii="Garamond" w:hAnsi="Garamond"/>
          <w:lang w:val="en-US"/>
        </w:rPr>
        <w:t>1</w:t>
      </w:r>
      <w:r w:rsidR="007C063B">
        <w:rPr>
          <w:rFonts w:ascii="Garamond" w:hAnsi="Garamond"/>
          <w:lang w:val="en-US"/>
        </w:rPr>
        <w:t xml:space="preserve"> is a s</w:t>
      </w:r>
      <w:r w:rsidR="00E54C3C">
        <w:rPr>
          <w:rFonts w:ascii="Garamond" w:hAnsi="Garamond"/>
          <w:lang w:val="en-US"/>
        </w:rPr>
        <w:t>caled-down version of Option 2, it is possible for</w:t>
      </w:r>
      <w:r w:rsidR="007C063B">
        <w:rPr>
          <w:rFonts w:ascii="Garamond" w:hAnsi="Garamond"/>
          <w:lang w:val="en-US"/>
        </w:rPr>
        <w:t xml:space="preserve"> both </w:t>
      </w:r>
      <w:r w:rsidR="00E54C3C">
        <w:rPr>
          <w:rFonts w:ascii="Garamond" w:hAnsi="Garamond"/>
          <w:lang w:val="en-US"/>
        </w:rPr>
        <w:t>to be</w:t>
      </w:r>
      <w:r w:rsidR="007C063B">
        <w:rPr>
          <w:rFonts w:ascii="Garamond" w:hAnsi="Garamond"/>
          <w:lang w:val="en-US"/>
        </w:rPr>
        <w:t xml:space="preserve"> </w:t>
      </w:r>
      <w:r w:rsidR="00E54C3C">
        <w:rPr>
          <w:rFonts w:ascii="Garamond" w:hAnsi="Garamond"/>
          <w:lang w:val="en-US"/>
        </w:rPr>
        <w:t xml:space="preserve">examined and </w:t>
      </w:r>
      <w:r w:rsidR="007C063B">
        <w:rPr>
          <w:rFonts w:ascii="Garamond" w:hAnsi="Garamond"/>
          <w:lang w:val="en-US"/>
        </w:rPr>
        <w:t xml:space="preserve">tested in a country context.  </w:t>
      </w:r>
      <w:r w:rsidR="00244F0A">
        <w:rPr>
          <w:rFonts w:ascii="Garamond" w:hAnsi="Garamond"/>
          <w:lang w:val="en-US"/>
        </w:rPr>
        <w:t>F</w:t>
      </w:r>
      <w:r w:rsidR="00E54C3C">
        <w:rPr>
          <w:rFonts w:ascii="Garamond" w:hAnsi="Garamond"/>
          <w:lang w:val="en-US"/>
        </w:rPr>
        <w:t>ield testing</w:t>
      </w:r>
      <w:r w:rsidR="00244F0A">
        <w:rPr>
          <w:rFonts w:ascii="Garamond" w:hAnsi="Garamond"/>
          <w:lang w:val="en-US"/>
        </w:rPr>
        <w:t xml:space="preserve"> should assess feasibility in terms of participant and system capacity, and donor support, against the promise of long run gains.</w:t>
      </w:r>
    </w:p>
    <w:p w:rsidR="00311C09" w:rsidRDefault="00311C09" w:rsidP="00311C09">
      <w:pPr>
        <w:autoSpaceDE w:val="0"/>
        <w:autoSpaceDN w:val="0"/>
        <w:adjustRightInd w:val="0"/>
        <w:jc w:val="both"/>
        <w:rPr>
          <w:rFonts w:ascii="Garamond" w:hAnsi="Garamond"/>
          <w:lang w:val="en-US"/>
        </w:rPr>
      </w:pPr>
    </w:p>
    <w:p w:rsidR="006B4617" w:rsidRPr="0078666E" w:rsidRDefault="007C063B" w:rsidP="00311C09">
      <w:pPr>
        <w:jc w:val="both"/>
        <w:rPr>
          <w:rFonts w:ascii="Garamond" w:hAnsi="Garamond"/>
        </w:rPr>
      </w:pPr>
      <w:r>
        <w:rPr>
          <w:rFonts w:ascii="Garamond" w:hAnsi="Garamond"/>
          <w:lang w:val="en-US"/>
        </w:rPr>
        <w:t xml:space="preserve">Regardless of which option is chosen, </w:t>
      </w:r>
      <w:r w:rsidR="00E54C3C">
        <w:rPr>
          <w:rFonts w:ascii="Garamond" w:hAnsi="Garamond"/>
          <w:lang w:val="en-US"/>
        </w:rPr>
        <w:t>or if</w:t>
      </w:r>
      <w:r>
        <w:rPr>
          <w:rFonts w:ascii="Garamond" w:hAnsi="Garamond"/>
          <w:lang w:val="en-US"/>
        </w:rPr>
        <w:t xml:space="preserve"> stakeholders decide to go with the de</w:t>
      </w:r>
      <w:r w:rsidR="00E54C3C">
        <w:rPr>
          <w:rFonts w:ascii="Garamond" w:hAnsi="Garamond"/>
          <w:lang w:val="en-US"/>
        </w:rPr>
        <w:t xml:space="preserve"> facto</w:t>
      </w:r>
      <w:r>
        <w:rPr>
          <w:rFonts w:ascii="Garamond" w:hAnsi="Garamond"/>
          <w:lang w:val="en-US"/>
        </w:rPr>
        <w:t xml:space="preserve"> third opti</w:t>
      </w:r>
      <w:r w:rsidR="00E54C3C">
        <w:rPr>
          <w:rFonts w:ascii="Garamond" w:hAnsi="Garamond"/>
          <w:lang w:val="en-US"/>
        </w:rPr>
        <w:t xml:space="preserve">on, </w:t>
      </w:r>
      <w:r>
        <w:rPr>
          <w:rFonts w:ascii="Garamond" w:hAnsi="Garamond"/>
          <w:lang w:val="en-US"/>
        </w:rPr>
        <w:t>which is no change to the current modalities at all, there are still actions that need to be taken to addre</w:t>
      </w:r>
      <w:r w:rsidR="00E54C3C">
        <w:rPr>
          <w:rFonts w:ascii="Garamond" w:hAnsi="Garamond"/>
          <w:lang w:val="en-US"/>
        </w:rPr>
        <w:t>ss existing problems</w:t>
      </w:r>
      <w:r>
        <w:rPr>
          <w:rFonts w:ascii="Garamond" w:hAnsi="Garamond"/>
          <w:lang w:val="en-US"/>
        </w:rPr>
        <w:t xml:space="preserve">.  </w:t>
      </w:r>
      <w:r w:rsidR="0078666E">
        <w:rPr>
          <w:rFonts w:ascii="Garamond" w:hAnsi="Garamond"/>
        </w:rPr>
        <w:t xml:space="preserve">It is not clear, for instance, that most agencies have closely examined their own internal constraints to </w:t>
      </w:r>
      <w:r w:rsidR="00E54C3C">
        <w:rPr>
          <w:rFonts w:ascii="Garamond" w:hAnsi="Garamond"/>
        </w:rPr>
        <w:t xml:space="preserve">make the </w:t>
      </w:r>
      <w:r w:rsidR="0078666E">
        <w:rPr>
          <w:rFonts w:ascii="Garamond" w:hAnsi="Garamond"/>
        </w:rPr>
        <w:t xml:space="preserve">best use of the </w:t>
      </w:r>
      <w:r w:rsidR="00E54C3C">
        <w:rPr>
          <w:rFonts w:ascii="Garamond" w:hAnsi="Garamond"/>
        </w:rPr>
        <w:t>humanitarian financing mechanisms</w:t>
      </w:r>
      <w:r w:rsidR="0078666E">
        <w:rPr>
          <w:rFonts w:ascii="Garamond" w:hAnsi="Garamond"/>
        </w:rPr>
        <w:t>.</w:t>
      </w:r>
      <w:r w:rsidR="00E54C3C">
        <w:rPr>
          <w:rFonts w:ascii="Garamond" w:hAnsi="Garamond"/>
        </w:rPr>
        <w:t xml:space="preserve">  One that has was noted as an exception.</w:t>
      </w:r>
      <w:sdt>
        <w:sdtPr>
          <w:rPr>
            <w:rFonts w:ascii="Garamond" w:hAnsi="Garamond"/>
          </w:rPr>
          <w:id w:val="200396219"/>
          <w:citation/>
        </w:sdtPr>
        <w:sdtContent>
          <w:r w:rsidR="00181485">
            <w:rPr>
              <w:rFonts w:ascii="Garamond" w:hAnsi="Garamond"/>
            </w:rPr>
            <w:fldChar w:fldCharType="begin"/>
          </w:r>
          <w:r w:rsidR="00E54C3C">
            <w:rPr>
              <w:rFonts w:ascii="Garamond" w:hAnsi="Garamond"/>
              <w:lang w:val="en-US"/>
            </w:rPr>
            <w:instrText xml:space="preserve"> CITATION Cos11 \l 1033  </w:instrText>
          </w:r>
          <w:r w:rsidR="00181485">
            <w:rPr>
              <w:rFonts w:ascii="Garamond" w:hAnsi="Garamond"/>
            </w:rPr>
            <w:fldChar w:fldCharType="separate"/>
          </w:r>
          <w:r w:rsidR="00E54C3C">
            <w:rPr>
              <w:rFonts w:ascii="Garamond" w:hAnsi="Garamond"/>
              <w:noProof/>
              <w:lang w:val="en-US"/>
            </w:rPr>
            <w:t xml:space="preserve"> </w:t>
          </w:r>
          <w:r w:rsidR="00E54C3C" w:rsidRPr="003A7AE7">
            <w:rPr>
              <w:rFonts w:ascii="Garamond" w:hAnsi="Garamond"/>
              <w:noProof/>
              <w:lang w:val="en-US"/>
            </w:rPr>
            <w:t>(Cosgrave, et al., 2011)</w:t>
          </w:r>
          <w:r w:rsidR="00181485">
            <w:rPr>
              <w:rFonts w:ascii="Garamond" w:hAnsi="Garamond"/>
            </w:rPr>
            <w:fldChar w:fldCharType="end"/>
          </w:r>
        </w:sdtContent>
      </w:sdt>
      <w:r w:rsidR="00E54C3C">
        <w:rPr>
          <w:rFonts w:ascii="Garamond" w:hAnsi="Garamond"/>
        </w:rPr>
        <w:t xml:space="preserve"> </w:t>
      </w:r>
      <w:r w:rsidR="0078666E">
        <w:rPr>
          <w:rFonts w:ascii="Garamond" w:hAnsi="Garamond"/>
        </w:rPr>
        <w:t xml:space="preserve"> Inefficiencies that apply to a broad number of users should indeed be addresse</w:t>
      </w:r>
      <w:r w:rsidR="00E54C3C">
        <w:rPr>
          <w:rFonts w:ascii="Garamond" w:hAnsi="Garamond"/>
        </w:rPr>
        <w:t xml:space="preserve">d by the mechanism, but where a difficulty is specific to </w:t>
      </w:r>
      <w:r w:rsidR="00E54C3C">
        <w:rPr>
          <w:rFonts w:ascii="Garamond" w:hAnsi="Garamond"/>
        </w:rPr>
        <w:lastRenderedPageBreak/>
        <w:t xml:space="preserve">one </w:t>
      </w:r>
      <w:proofErr w:type="gramStart"/>
      <w:r w:rsidR="00E54C3C">
        <w:rPr>
          <w:rFonts w:ascii="Garamond" w:hAnsi="Garamond"/>
        </w:rPr>
        <w:t>user,</w:t>
      </w:r>
      <w:proofErr w:type="gramEnd"/>
      <w:r w:rsidR="00E54C3C">
        <w:rPr>
          <w:rFonts w:ascii="Garamond" w:hAnsi="Garamond"/>
        </w:rPr>
        <w:t xml:space="preserve"> it </w:t>
      </w:r>
      <w:r w:rsidR="0078666E">
        <w:rPr>
          <w:rFonts w:ascii="Garamond" w:hAnsi="Garamond"/>
        </w:rPr>
        <w:t>make</w:t>
      </w:r>
      <w:r w:rsidR="00E54C3C">
        <w:rPr>
          <w:rFonts w:ascii="Garamond" w:hAnsi="Garamond"/>
        </w:rPr>
        <w:t>s</w:t>
      </w:r>
      <w:r w:rsidR="0078666E">
        <w:rPr>
          <w:rFonts w:ascii="Garamond" w:hAnsi="Garamond"/>
        </w:rPr>
        <w:t xml:space="preserve"> more sense </w:t>
      </w:r>
      <w:r w:rsidR="00E54C3C">
        <w:rPr>
          <w:rFonts w:ascii="Garamond" w:hAnsi="Garamond"/>
        </w:rPr>
        <w:t>to expect</w:t>
      </w:r>
      <w:r w:rsidR="0078666E">
        <w:rPr>
          <w:rFonts w:ascii="Garamond" w:hAnsi="Garamond"/>
        </w:rPr>
        <w:t xml:space="preserve"> the user to adapt to the tool as opposed to the other way around.  </w:t>
      </w:r>
      <w:r w:rsidR="00FC1C86">
        <w:rPr>
          <w:rFonts w:ascii="Garamond" w:hAnsi="Garamond"/>
        </w:rPr>
        <w:t xml:space="preserve">Inefficiencies and transaction costs will always result unless agency systems can be reconcile/harmonized with the common systems.  </w:t>
      </w:r>
      <w:r w:rsidR="006B4617">
        <w:rPr>
          <w:rFonts w:ascii="Garamond" w:hAnsi="Garamond"/>
          <w:lang w:val="en-US"/>
        </w:rPr>
        <w:t xml:space="preserve">If the multilateral funds and bilateral donors are being asked to rationalize and unify reporting formats, </w:t>
      </w:r>
      <w:r w:rsidR="00E54C3C">
        <w:rPr>
          <w:rFonts w:ascii="Garamond" w:hAnsi="Garamond"/>
          <w:lang w:val="en-US"/>
        </w:rPr>
        <w:t xml:space="preserve">as among the recommendations here, </w:t>
      </w:r>
      <w:r w:rsidR="006B4617">
        <w:rPr>
          <w:rFonts w:ascii="Garamond" w:hAnsi="Garamond"/>
          <w:lang w:val="en-US"/>
        </w:rPr>
        <w:t xml:space="preserve">agency headquarters must be asked to do the same </w:t>
      </w:r>
      <w:r w:rsidR="005D1090">
        <w:rPr>
          <w:rFonts w:ascii="Garamond" w:hAnsi="Garamond"/>
          <w:lang w:val="en-US"/>
        </w:rPr>
        <w:t xml:space="preserve">to harmonize their internal systems with those used in the field </w:t>
      </w:r>
      <w:r w:rsidR="006B4617">
        <w:rPr>
          <w:rFonts w:ascii="Garamond" w:hAnsi="Garamond"/>
          <w:lang w:val="en-US"/>
        </w:rPr>
        <w:t xml:space="preserve">in the interest of more effectively coordinated humanitarian action. </w:t>
      </w:r>
    </w:p>
    <w:p w:rsidR="006B4617" w:rsidRDefault="006B4617" w:rsidP="006B4617">
      <w:pPr>
        <w:tabs>
          <w:tab w:val="left" w:pos="7650"/>
        </w:tabs>
        <w:rPr>
          <w:rFonts w:ascii="Garamond" w:hAnsi="Garamond"/>
          <w:lang w:val="en-US"/>
        </w:rPr>
      </w:pPr>
    </w:p>
    <w:p w:rsidR="00F2410C" w:rsidRPr="008A1B67" w:rsidRDefault="00F2410C" w:rsidP="00F2410C">
      <w:pPr>
        <w:ind w:firstLine="720"/>
        <w:rPr>
          <w:rFonts w:ascii="Garamond" w:hAnsi="Garamond"/>
          <w:lang w:val="en-US"/>
        </w:rPr>
      </w:pPr>
    </w:p>
    <w:p w:rsidR="00944D46" w:rsidRDefault="00944D46">
      <w:pPr>
        <w:spacing w:after="200" w:line="276" w:lineRule="auto"/>
        <w:rPr>
          <w:rFonts w:ascii="Garamond" w:hAnsi="Garamond"/>
        </w:rPr>
      </w:pPr>
      <w:r>
        <w:rPr>
          <w:rFonts w:ascii="Garamond" w:hAnsi="Garamond"/>
        </w:rPr>
        <w:br w:type="page"/>
      </w:r>
    </w:p>
    <w:p w:rsidR="007655C9" w:rsidRPr="0078666E" w:rsidRDefault="0078666E" w:rsidP="0078666E">
      <w:pPr>
        <w:pStyle w:val="Heading1"/>
        <w:numPr>
          <w:ilvl w:val="0"/>
          <w:numId w:val="35"/>
        </w:numPr>
        <w:rPr>
          <w:color w:val="auto"/>
          <w:lang w:val="en-US"/>
        </w:rPr>
      </w:pPr>
      <w:bookmarkStart w:id="17" w:name="_Toc294473635"/>
      <w:r>
        <w:rPr>
          <w:color w:val="auto"/>
          <w:lang w:val="en-US"/>
        </w:rPr>
        <w:lastRenderedPageBreak/>
        <w:t>R</w:t>
      </w:r>
      <w:r w:rsidR="00BE5598">
        <w:rPr>
          <w:color w:val="auto"/>
          <w:lang w:val="en-US"/>
        </w:rPr>
        <w:t>ecommendations</w:t>
      </w:r>
      <w:bookmarkEnd w:id="17"/>
    </w:p>
    <w:p w:rsidR="001416C1" w:rsidRDefault="001416C1" w:rsidP="000707C3">
      <w:pPr>
        <w:rPr>
          <w:lang w:val="en-US"/>
        </w:rPr>
      </w:pPr>
    </w:p>
    <w:p w:rsidR="008A50E1" w:rsidRPr="00944D46" w:rsidRDefault="00944D46" w:rsidP="000707C3">
      <w:pPr>
        <w:rPr>
          <w:rFonts w:ascii="Garamond" w:hAnsi="Garamond"/>
          <w:b/>
          <w:lang w:val="en-US"/>
        </w:rPr>
      </w:pPr>
      <w:r>
        <w:rPr>
          <w:rFonts w:ascii="Garamond" w:hAnsi="Garamond"/>
          <w:b/>
          <w:lang w:val="en-US"/>
        </w:rPr>
        <w:t>This report recommends that</w:t>
      </w:r>
      <w:r w:rsidRPr="00944D46">
        <w:rPr>
          <w:rFonts w:ascii="Garamond" w:hAnsi="Garamond"/>
          <w:b/>
          <w:lang w:val="en-US"/>
        </w:rPr>
        <w:t xml:space="preserve"> IASC members:</w:t>
      </w:r>
    </w:p>
    <w:p w:rsidR="008A50E1" w:rsidRDefault="008A50E1" w:rsidP="000707C3">
      <w:pPr>
        <w:rPr>
          <w:lang w:val="en-US"/>
        </w:rPr>
      </w:pPr>
    </w:p>
    <w:p w:rsidR="001416C1" w:rsidRDefault="008A50E1" w:rsidP="0070390F">
      <w:pPr>
        <w:pStyle w:val="ListParagraph"/>
        <w:numPr>
          <w:ilvl w:val="0"/>
          <w:numId w:val="31"/>
        </w:numPr>
        <w:jc w:val="both"/>
        <w:rPr>
          <w:rFonts w:ascii="Garamond" w:hAnsi="Garamond"/>
          <w:lang w:val="en-US"/>
        </w:rPr>
      </w:pPr>
      <w:r>
        <w:rPr>
          <w:rFonts w:ascii="Garamond" w:hAnsi="Garamond"/>
          <w:lang w:val="en-US"/>
        </w:rPr>
        <w:t>Endorse a</w:t>
      </w:r>
      <w:r w:rsidR="001416C1">
        <w:rPr>
          <w:rFonts w:ascii="Garamond" w:hAnsi="Garamond"/>
          <w:lang w:val="en-US"/>
        </w:rPr>
        <w:t xml:space="preserve"> common definition</w:t>
      </w:r>
      <w:r>
        <w:rPr>
          <w:rFonts w:ascii="Garamond" w:hAnsi="Garamond"/>
          <w:lang w:val="en-US"/>
        </w:rPr>
        <w:t xml:space="preserve"> of programme and programme approach as relates to humanitarian action</w:t>
      </w:r>
      <w:r w:rsidR="00FC1C86">
        <w:rPr>
          <w:rFonts w:ascii="Garamond" w:hAnsi="Garamond"/>
          <w:lang w:val="en-US"/>
        </w:rPr>
        <w:t xml:space="preserve">, </w:t>
      </w:r>
      <w:r w:rsidR="008E32CD">
        <w:rPr>
          <w:rFonts w:ascii="Garamond" w:hAnsi="Garamond"/>
          <w:lang w:val="en-US"/>
        </w:rPr>
        <w:t xml:space="preserve">and promote it internally within each </w:t>
      </w:r>
      <w:r w:rsidR="00451EA0">
        <w:rPr>
          <w:rFonts w:ascii="Garamond" w:hAnsi="Garamond"/>
          <w:lang w:val="en-US"/>
        </w:rPr>
        <w:t>organisation</w:t>
      </w:r>
      <w:r>
        <w:rPr>
          <w:rFonts w:ascii="Garamond" w:hAnsi="Garamond"/>
          <w:lang w:val="en-US"/>
        </w:rPr>
        <w:t>.  Suggested language</w:t>
      </w:r>
      <w:r w:rsidR="004724F1">
        <w:rPr>
          <w:rFonts w:ascii="Garamond" w:hAnsi="Garamond"/>
          <w:lang w:val="en-US"/>
        </w:rPr>
        <w:t>, as proposed in Section 2 is as follows:</w:t>
      </w:r>
    </w:p>
    <w:p w:rsidR="00E3138D" w:rsidRDefault="00E3138D" w:rsidP="0070390F">
      <w:pPr>
        <w:pStyle w:val="ListParagraph"/>
        <w:ind w:left="360"/>
        <w:jc w:val="both"/>
        <w:rPr>
          <w:rFonts w:ascii="Garamond" w:hAnsi="Garamond"/>
          <w:lang w:val="en-US"/>
        </w:rPr>
      </w:pPr>
    </w:p>
    <w:p w:rsidR="004724F1" w:rsidRPr="00E3138D" w:rsidRDefault="004724F1" w:rsidP="0070390F">
      <w:pPr>
        <w:ind w:left="720"/>
        <w:jc w:val="both"/>
        <w:rPr>
          <w:rFonts w:ascii="Garamond" w:hAnsi="Garamond"/>
          <w:lang w:val="en-US"/>
        </w:rPr>
      </w:pPr>
      <w:r w:rsidRPr="00E3138D">
        <w:rPr>
          <w:rFonts w:ascii="Garamond" w:hAnsi="Garamond"/>
          <w:b/>
          <w:lang w:val="en-US"/>
        </w:rPr>
        <w:t xml:space="preserve">Project – </w:t>
      </w:r>
      <w:r w:rsidR="006A05E5">
        <w:rPr>
          <w:rFonts w:ascii="Garamond" w:hAnsi="Garamond"/>
          <w:lang w:val="en-US"/>
        </w:rPr>
        <w:t xml:space="preserve">A typically short-range endeavor consisting of one or more aid activities designed to produce a specific </w:t>
      </w:r>
      <w:r w:rsidR="006A05E5" w:rsidRPr="00017905">
        <w:rPr>
          <w:rFonts w:ascii="Garamond" w:hAnsi="Garamond"/>
          <w:i/>
          <w:lang w:val="en-US"/>
        </w:rPr>
        <w:t>output</w:t>
      </w:r>
      <w:r w:rsidR="006A05E5">
        <w:rPr>
          <w:rFonts w:ascii="Garamond" w:hAnsi="Garamond"/>
          <w:lang w:val="en-US"/>
        </w:rPr>
        <w:t xml:space="preserve"> (or outputs)</w:t>
      </w:r>
      <w:r w:rsidR="0070390F">
        <w:rPr>
          <w:rFonts w:ascii="Garamond" w:hAnsi="Garamond"/>
          <w:lang w:val="en-US"/>
        </w:rPr>
        <w:t>.</w:t>
      </w:r>
    </w:p>
    <w:p w:rsidR="004724F1" w:rsidRPr="004724F1" w:rsidRDefault="004724F1" w:rsidP="0070390F">
      <w:pPr>
        <w:pStyle w:val="ListParagraph"/>
        <w:ind w:left="360"/>
        <w:jc w:val="both"/>
        <w:rPr>
          <w:rFonts w:ascii="Garamond" w:hAnsi="Garamond"/>
          <w:b/>
          <w:lang w:val="en-US"/>
        </w:rPr>
      </w:pPr>
    </w:p>
    <w:p w:rsidR="004724F1" w:rsidRPr="00E3138D" w:rsidRDefault="004724F1" w:rsidP="0070390F">
      <w:pPr>
        <w:ind w:left="720"/>
        <w:jc w:val="both"/>
        <w:rPr>
          <w:rFonts w:ascii="Garamond" w:hAnsi="Garamond"/>
          <w:lang w:val="en-US"/>
        </w:rPr>
      </w:pPr>
      <w:r w:rsidRPr="00E3138D">
        <w:rPr>
          <w:rFonts w:ascii="Garamond" w:hAnsi="Garamond"/>
          <w:b/>
          <w:lang w:val="en-US"/>
        </w:rPr>
        <w:t xml:space="preserve">Programme - </w:t>
      </w:r>
      <w:r w:rsidRPr="00E3138D">
        <w:rPr>
          <w:rFonts w:ascii="Garamond" w:hAnsi="Garamond"/>
          <w:lang w:val="en-US"/>
        </w:rPr>
        <w:t xml:space="preserve">A grouping of activities and partners linked within a </w:t>
      </w:r>
      <w:r w:rsidR="00FC1C86">
        <w:rPr>
          <w:rFonts w:ascii="Garamond" w:hAnsi="Garamond"/>
          <w:lang w:val="en-US"/>
        </w:rPr>
        <w:t xml:space="preserve">cohesive </w:t>
      </w:r>
      <w:r w:rsidRPr="00E3138D">
        <w:rPr>
          <w:rFonts w:ascii="Garamond" w:hAnsi="Garamond"/>
          <w:lang w:val="en-US"/>
        </w:rPr>
        <w:t xml:space="preserve">strategy to achieve specific, measurable humanitarian </w:t>
      </w:r>
      <w:r w:rsidRPr="00E3138D">
        <w:rPr>
          <w:rFonts w:ascii="Garamond" w:hAnsi="Garamond"/>
          <w:i/>
          <w:lang w:val="en-US"/>
        </w:rPr>
        <w:t>outcomes</w:t>
      </w:r>
      <w:r w:rsidRPr="00E3138D">
        <w:rPr>
          <w:rFonts w:ascii="Garamond" w:hAnsi="Garamond"/>
          <w:lang w:val="en-US"/>
        </w:rPr>
        <w:t xml:space="preserve"> for a sector or a defined beneficiary population</w:t>
      </w:r>
      <w:r w:rsidR="0070390F">
        <w:rPr>
          <w:rFonts w:ascii="Garamond" w:hAnsi="Garamond"/>
          <w:lang w:val="en-US"/>
        </w:rPr>
        <w:t>.</w:t>
      </w:r>
    </w:p>
    <w:p w:rsidR="004724F1" w:rsidRPr="004724F1" w:rsidRDefault="004724F1" w:rsidP="0070390F">
      <w:pPr>
        <w:pStyle w:val="ListParagraph"/>
        <w:ind w:left="360"/>
        <w:jc w:val="both"/>
        <w:rPr>
          <w:rFonts w:ascii="Garamond" w:hAnsi="Garamond"/>
          <w:lang w:val="en-US"/>
        </w:rPr>
      </w:pPr>
    </w:p>
    <w:p w:rsidR="004724F1" w:rsidRPr="00E3138D" w:rsidRDefault="004724F1" w:rsidP="0070390F">
      <w:pPr>
        <w:ind w:left="720"/>
        <w:jc w:val="both"/>
        <w:rPr>
          <w:rFonts w:ascii="Garamond" w:hAnsi="Garamond"/>
          <w:lang w:val="en-US"/>
        </w:rPr>
      </w:pPr>
      <w:r w:rsidRPr="00E3138D">
        <w:rPr>
          <w:rFonts w:ascii="Garamond" w:hAnsi="Garamond"/>
          <w:b/>
          <w:lang w:val="en-US"/>
        </w:rPr>
        <w:t xml:space="preserve">Programme-based approach - </w:t>
      </w:r>
      <w:r w:rsidRPr="00E3138D">
        <w:rPr>
          <w:rFonts w:ascii="Garamond" w:hAnsi="Garamond"/>
          <w:lang w:val="en-US"/>
        </w:rPr>
        <w:t>A means of strategic planning, resource mobilization and reporting bas</w:t>
      </w:r>
      <w:r w:rsidR="0070390F">
        <w:rPr>
          <w:rFonts w:ascii="Garamond" w:hAnsi="Garamond"/>
          <w:lang w:val="en-US"/>
        </w:rPr>
        <w:t>ed on programmes</w:t>
      </w:r>
      <w:r w:rsidRPr="00E3138D">
        <w:rPr>
          <w:rFonts w:ascii="Garamond" w:hAnsi="Garamond"/>
          <w:lang w:val="en-US"/>
        </w:rPr>
        <w:t xml:space="preserve"> as the basic unit of </w:t>
      </w:r>
      <w:r w:rsidR="00451EA0">
        <w:rPr>
          <w:rFonts w:ascii="Garamond" w:hAnsi="Garamond"/>
          <w:lang w:val="en-US"/>
        </w:rPr>
        <w:t>organisation</w:t>
      </w:r>
      <w:r w:rsidR="0070390F">
        <w:rPr>
          <w:rFonts w:ascii="Garamond" w:hAnsi="Garamond"/>
          <w:lang w:val="en-US"/>
        </w:rPr>
        <w:t xml:space="preserve">. </w:t>
      </w:r>
    </w:p>
    <w:p w:rsidR="004724F1" w:rsidRDefault="004724F1" w:rsidP="0070390F">
      <w:pPr>
        <w:pStyle w:val="ListParagraph"/>
        <w:ind w:left="1080"/>
        <w:jc w:val="both"/>
        <w:rPr>
          <w:rFonts w:ascii="Garamond" w:hAnsi="Garamond"/>
          <w:lang w:val="en-US"/>
        </w:rPr>
      </w:pPr>
    </w:p>
    <w:p w:rsidR="008A50E1" w:rsidRPr="00FC1C86" w:rsidRDefault="008A50E1" w:rsidP="0070390F">
      <w:pPr>
        <w:jc w:val="both"/>
        <w:rPr>
          <w:rFonts w:ascii="Garamond" w:hAnsi="Garamond"/>
          <w:lang w:val="en-US"/>
        </w:rPr>
      </w:pPr>
    </w:p>
    <w:p w:rsidR="008A50E1" w:rsidRPr="008A50E1" w:rsidRDefault="00FC1C86" w:rsidP="0070390F">
      <w:pPr>
        <w:pStyle w:val="ListParagraph"/>
        <w:numPr>
          <w:ilvl w:val="0"/>
          <w:numId w:val="31"/>
        </w:numPr>
        <w:jc w:val="both"/>
        <w:rPr>
          <w:rFonts w:ascii="Garamond" w:hAnsi="Garamond"/>
          <w:lang w:val="en-US"/>
        </w:rPr>
      </w:pPr>
      <w:r>
        <w:rPr>
          <w:rFonts w:ascii="Garamond" w:hAnsi="Garamond"/>
          <w:lang w:val="en-US"/>
        </w:rPr>
        <w:t xml:space="preserve">Ensure that field </w:t>
      </w:r>
      <w:r w:rsidR="0070390F">
        <w:rPr>
          <w:rFonts w:ascii="Garamond" w:hAnsi="Garamond"/>
          <w:lang w:val="en-US"/>
        </w:rPr>
        <w:t>personnel</w:t>
      </w:r>
      <w:r>
        <w:rPr>
          <w:rFonts w:ascii="Garamond" w:hAnsi="Garamond"/>
          <w:lang w:val="en-US"/>
        </w:rPr>
        <w:t xml:space="preserve"> </w:t>
      </w:r>
      <w:r w:rsidR="005717F1">
        <w:rPr>
          <w:rFonts w:ascii="Garamond" w:hAnsi="Garamond"/>
          <w:lang w:val="en-US"/>
        </w:rPr>
        <w:t xml:space="preserve">understand what is currently possible </w:t>
      </w:r>
      <w:r>
        <w:rPr>
          <w:rFonts w:ascii="Garamond" w:hAnsi="Garamond"/>
          <w:lang w:val="en-US"/>
        </w:rPr>
        <w:t xml:space="preserve">within the common </w:t>
      </w:r>
      <w:r w:rsidR="006A05E5">
        <w:rPr>
          <w:rFonts w:ascii="Garamond" w:hAnsi="Garamond"/>
          <w:lang w:val="en-US"/>
        </w:rPr>
        <w:t xml:space="preserve">planning and </w:t>
      </w:r>
      <w:r>
        <w:rPr>
          <w:rFonts w:ascii="Garamond" w:hAnsi="Garamond"/>
          <w:lang w:val="en-US"/>
        </w:rPr>
        <w:t>financing mechanisms</w:t>
      </w:r>
      <w:r w:rsidR="00044E06">
        <w:rPr>
          <w:rFonts w:ascii="Garamond" w:hAnsi="Garamond"/>
          <w:lang w:val="en-US"/>
        </w:rPr>
        <w:t xml:space="preserve"> in terms of submitting broader programmes</w:t>
      </w:r>
      <w:r w:rsidR="005717F1">
        <w:rPr>
          <w:rFonts w:ascii="Garamond" w:hAnsi="Garamond"/>
          <w:lang w:val="en-US"/>
        </w:rPr>
        <w:t>, and encourage them to take advantage of existing flexibility</w:t>
      </w:r>
      <w:r>
        <w:rPr>
          <w:rFonts w:ascii="Garamond" w:hAnsi="Garamond"/>
          <w:lang w:val="en-US"/>
        </w:rPr>
        <w:t xml:space="preserve"> to design and undertake </w:t>
      </w:r>
      <w:r w:rsidR="00044E06">
        <w:rPr>
          <w:rFonts w:ascii="Garamond" w:hAnsi="Garamond"/>
          <w:lang w:val="en-US"/>
        </w:rPr>
        <w:t>such programmes where appropriate</w:t>
      </w:r>
      <w:r w:rsidR="008E32CD">
        <w:rPr>
          <w:rFonts w:ascii="Garamond" w:hAnsi="Garamond"/>
          <w:lang w:val="en-US"/>
        </w:rPr>
        <w:t>, even without broader change the system.</w:t>
      </w:r>
    </w:p>
    <w:p w:rsidR="008A50E1" w:rsidRDefault="008A50E1" w:rsidP="0070390F">
      <w:pPr>
        <w:jc w:val="both"/>
        <w:rPr>
          <w:rFonts w:ascii="Garamond" w:hAnsi="Garamond"/>
          <w:lang w:val="en-US"/>
        </w:rPr>
      </w:pPr>
    </w:p>
    <w:p w:rsidR="00BB4432" w:rsidRDefault="008A50E1" w:rsidP="0070390F">
      <w:pPr>
        <w:pStyle w:val="ListParagraph"/>
        <w:numPr>
          <w:ilvl w:val="0"/>
          <w:numId w:val="31"/>
        </w:numPr>
        <w:jc w:val="both"/>
        <w:rPr>
          <w:rFonts w:ascii="Garamond" w:hAnsi="Garamond"/>
          <w:lang w:val="en-US"/>
        </w:rPr>
      </w:pPr>
      <w:r>
        <w:rPr>
          <w:rFonts w:ascii="Garamond" w:hAnsi="Garamond"/>
          <w:lang w:val="en-US"/>
        </w:rPr>
        <w:t xml:space="preserve">Launch a pilot </w:t>
      </w:r>
      <w:r w:rsidR="000D7E89">
        <w:rPr>
          <w:rFonts w:ascii="Garamond" w:hAnsi="Garamond"/>
          <w:lang w:val="en-US"/>
        </w:rPr>
        <w:t xml:space="preserve">study </w:t>
      </w:r>
      <w:r>
        <w:rPr>
          <w:rFonts w:ascii="Garamond" w:hAnsi="Garamond"/>
          <w:lang w:val="en-US"/>
        </w:rPr>
        <w:t xml:space="preserve">process in </w:t>
      </w:r>
      <w:r w:rsidR="00BB4432">
        <w:rPr>
          <w:rFonts w:ascii="Garamond" w:hAnsi="Garamond"/>
          <w:lang w:val="en-US"/>
        </w:rPr>
        <w:t>two</w:t>
      </w:r>
      <w:r w:rsidR="000D7E89">
        <w:rPr>
          <w:rFonts w:ascii="Garamond" w:hAnsi="Garamond"/>
          <w:lang w:val="en-US"/>
        </w:rPr>
        <w:t xml:space="preserve"> or more </w:t>
      </w:r>
      <w:r w:rsidR="00304294">
        <w:rPr>
          <w:rFonts w:ascii="Garamond" w:hAnsi="Garamond"/>
          <w:lang w:val="en-US"/>
        </w:rPr>
        <w:t xml:space="preserve">operational </w:t>
      </w:r>
      <w:r w:rsidR="000D7E89">
        <w:rPr>
          <w:rFonts w:ascii="Garamond" w:hAnsi="Garamond"/>
          <w:lang w:val="en-US"/>
        </w:rPr>
        <w:t xml:space="preserve">settings in </w:t>
      </w:r>
      <w:r>
        <w:rPr>
          <w:rFonts w:ascii="Garamond" w:hAnsi="Garamond"/>
          <w:lang w:val="en-US"/>
        </w:rPr>
        <w:t>2012 that</w:t>
      </w:r>
      <w:r w:rsidR="000D7E89">
        <w:rPr>
          <w:rFonts w:ascii="Garamond" w:hAnsi="Garamond"/>
          <w:lang w:val="en-US"/>
        </w:rPr>
        <w:t xml:space="preserve"> takes either </w:t>
      </w:r>
      <w:r w:rsidR="000D7E89" w:rsidRPr="00FC1C86">
        <w:rPr>
          <w:rFonts w:ascii="Garamond" w:hAnsi="Garamond"/>
          <w:b/>
          <w:lang w:val="en-US"/>
        </w:rPr>
        <w:t>Option 1</w:t>
      </w:r>
      <w:r w:rsidR="000D7E89">
        <w:rPr>
          <w:rFonts w:ascii="Garamond" w:hAnsi="Garamond"/>
          <w:lang w:val="en-US"/>
        </w:rPr>
        <w:t xml:space="preserve"> or </w:t>
      </w:r>
      <w:r w:rsidR="000D7E89" w:rsidRPr="00FC1C86">
        <w:rPr>
          <w:rFonts w:ascii="Garamond" w:hAnsi="Garamond"/>
          <w:b/>
          <w:lang w:val="en-US"/>
        </w:rPr>
        <w:t>Option 2 (recommended)</w:t>
      </w:r>
      <w:r w:rsidR="000D7E89">
        <w:rPr>
          <w:rFonts w:ascii="Garamond" w:hAnsi="Garamond"/>
          <w:lang w:val="en-US"/>
        </w:rPr>
        <w:t xml:space="preserve"> as the basis for applied research.  </w:t>
      </w:r>
      <w:r w:rsidR="00FC1C86">
        <w:rPr>
          <w:rFonts w:ascii="Garamond" w:hAnsi="Garamond"/>
          <w:lang w:val="en-US"/>
        </w:rPr>
        <w:t>This study s</w:t>
      </w:r>
      <w:r w:rsidR="000D7E89">
        <w:rPr>
          <w:rFonts w:ascii="Garamond" w:hAnsi="Garamond"/>
          <w:lang w:val="en-US"/>
        </w:rPr>
        <w:t xml:space="preserve">hould </w:t>
      </w:r>
      <w:r w:rsidR="00BB4432">
        <w:rPr>
          <w:rFonts w:ascii="Garamond" w:hAnsi="Garamond"/>
          <w:lang w:val="en-US"/>
        </w:rPr>
        <w:t>have a large field based component in at leas</w:t>
      </w:r>
      <w:r w:rsidR="0070390F">
        <w:rPr>
          <w:rFonts w:ascii="Garamond" w:hAnsi="Garamond"/>
          <w:lang w:val="en-US"/>
        </w:rPr>
        <w:t xml:space="preserve">t two relevant countries, and </w:t>
      </w:r>
      <w:proofErr w:type="gramStart"/>
      <w:r w:rsidR="0070390F">
        <w:rPr>
          <w:rFonts w:ascii="Garamond" w:hAnsi="Garamond"/>
          <w:lang w:val="en-US"/>
        </w:rPr>
        <w:t xml:space="preserve">a </w:t>
      </w:r>
      <w:r w:rsidR="00BB4432">
        <w:rPr>
          <w:rFonts w:ascii="Garamond" w:hAnsi="Garamond"/>
          <w:lang w:val="en-US"/>
        </w:rPr>
        <w:t>duration</w:t>
      </w:r>
      <w:proofErr w:type="gramEnd"/>
      <w:r w:rsidR="00BB4432">
        <w:rPr>
          <w:rFonts w:ascii="Garamond" w:hAnsi="Garamond"/>
          <w:lang w:val="en-US"/>
        </w:rPr>
        <w:t xml:space="preserve"> of </w:t>
      </w:r>
      <w:r w:rsidR="0060043B">
        <w:rPr>
          <w:rFonts w:ascii="Garamond" w:hAnsi="Garamond"/>
          <w:lang w:val="en-US"/>
        </w:rPr>
        <w:t>at least 12 months</w:t>
      </w:r>
      <w:r w:rsidR="00BB4432">
        <w:rPr>
          <w:rFonts w:ascii="Garamond" w:hAnsi="Garamond"/>
          <w:lang w:val="en-US"/>
        </w:rPr>
        <w:t>.  It could be jointly commissioned and steered by IASC HFG members, and the purpose would before ground-</w:t>
      </w:r>
      <w:proofErr w:type="spellStart"/>
      <w:r w:rsidR="00BB4432">
        <w:rPr>
          <w:rFonts w:ascii="Garamond" w:hAnsi="Garamond"/>
          <w:lang w:val="en-US"/>
        </w:rPr>
        <w:t>truthing</w:t>
      </w:r>
      <w:proofErr w:type="spellEnd"/>
      <w:r w:rsidR="00BB4432">
        <w:rPr>
          <w:rFonts w:ascii="Garamond" w:hAnsi="Garamond"/>
          <w:lang w:val="en-US"/>
        </w:rPr>
        <w:t xml:space="preserve"> and fleshing out the potential model(s), and, if possible, conducting real-time participant observation on a pilot programme-based approach.  In addition to observing how the new approach affects strategic planning and reporting, the field study should also closely examine the effects on: </w:t>
      </w:r>
    </w:p>
    <w:p w:rsidR="00E20256" w:rsidRPr="00E20256" w:rsidRDefault="00E20256" w:rsidP="00E20256">
      <w:pPr>
        <w:jc w:val="both"/>
        <w:rPr>
          <w:rFonts w:ascii="Garamond" w:hAnsi="Garamond"/>
          <w:lang w:val="en-US"/>
        </w:rPr>
      </w:pPr>
    </w:p>
    <w:p w:rsidR="00BB4432" w:rsidRDefault="00BB4432" w:rsidP="0070390F">
      <w:pPr>
        <w:pStyle w:val="ListParagraph"/>
        <w:numPr>
          <w:ilvl w:val="0"/>
          <w:numId w:val="41"/>
        </w:numPr>
        <w:autoSpaceDE w:val="0"/>
        <w:autoSpaceDN w:val="0"/>
        <w:adjustRightInd w:val="0"/>
        <w:jc w:val="both"/>
        <w:rPr>
          <w:rFonts w:ascii="Garamond" w:hAnsi="Garamond"/>
          <w:lang w:val="en-US"/>
        </w:rPr>
      </w:pPr>
      <w:r w:rsidRPr="00BB4432">
        <w:rPr>
          <w:rFonts w:ascii="Garamond" w:hAnsi="Garamond"/>
          <w:lang w:val="en-US"/>
        </w:rPr>
        <w:t>participation, including of local NGOs</w:t>
      </w:r>
    </w:p>
    <w:p w:rsidR="00BB4432" w:rsidRDefault="00BB4432" w:rsidP="0070390F">
      <w:pPr>
        <w:pStyle w:val="ListParagraph"/>
        <w:numPr>
          <w:ilvl w:val="0"/>
          <w:numId w:val="41"/>
        </w:numPr>
        <w:autoSpaceDE w:val="0"/>
        <w:autoSpaceDN w:val="0"/>
        <w:adjustRightInd w:val="0"/>
        <w:jc w:val="both"/>
        <w:rPr>
          <w:rFonts w:ascii="Garamond" w:hAnsi="Garamond"/>
          <w:lang w:val="en-US"/>
        </w:rPr>
      </w:pPr>
      <w:r>
        <w:rPr>
          <w:rFonts w:ascii="Garamond" w:hAnsi="Garamond"/>
          <w:lang w:val="en-US"/>
        </w:rPr>
        <w:t>the functioning of the clusters</w:t>
      </w:r>
    </w:p>
    <w:p w:rsidR="00BB4432" w:rsidRDefault="00BB4432" w:rsidP="0070390F">
      <w:pPr>
        <w:pStyle w:val="ListParagraph"/>
        <w:numPr>
          <w:ilvl w:val="0"/>
          <w:numId w:val="41"/>
        </w:numPr>
        <w:autoSpaceDE w:val="0"/>
        <w:autoSpaceDN w:val="0"/>
        <w:adjustRightInd w:val="0"/>
        <w:jc w:val="both"/>
        <w:rPr>
          <w:rFonts w:ascii="Garamond" w:hAnsi="Garamond"/>
          <w:lang w:val="en-US"/>
        </w:rPr>
      </w:pPr>
      <w:r>
        <w:rPr>
          <w:rFonts w:ascii="Garamond" w:hAnsi="Garamond"/>
          <w:lang w:val="en-US"/>
        </w:rPr>
        <w:t>host state relations</w:t>
      </w:r>
    </w:p>
    <w:p w:rsidR="00BB4432" w:rsidRDefault="00BB4432" w:rsidP="0070390F">
      <w:pPr>
        <w:pStyle w:val="ListParagraph"/>
        <w:numPr>
          <w:ilvl w:val="0"/>
          <w:numId w:val="41"/>
        </w:numPr>
        <w:autoSpaceDE w:val="0"/>
        <w:autoSpaceDN w:val="0"/>
        <w:adjustRightInd w:val="0"/>
        <w:jc w:val="both"/>
        <w:rPr>
          <w:rFonts w:ascii="Garamond" w:hAnsi="Garamond"/>
          <w:lang w:val="en-US"/>
        </w:rPr>
      </w:pPr>
      <w:r>
        <w:rPr>
          <w:rFonts w:ascii="Garamond" w:hAnsi="Garamond"/>
          <w:lang w:val="en-US"/>
        </w:rPr>
        <w:t>donor attitudes and behavior</w:t>
      </w:r>
    </w:p>
    <w:p w:rsidR="001416C1" w:rsidRDefault="001416C1" w:rsidP="0070390F">
      <w:pPr>
        <w:jc w:val="both"/>
        <w:rPr>
          <w:rFonts w:ascii="Garamond" w:hAnsi="Garamond"/>
          <w:lang w:val="en-US"/>
        </w:rPr>
      </w:pPr>
    </w:p>
    <w:p w:rsidR="001416C1" w:rsidRDefault="008A50E1" w:rsidP="0070390F">
      <w:pPr>
        <w:jc w:val="both"/>
        <w:rPr>
          <w:rFonts w:ascii="Garamond" w:hAnsi="Garamond"/>
          <w:b/>
          <w:lang w:val="en-US"/>
        </w:rPr>
      </w:pPr>
      <w:r w:rsidRPr="00944D46">
        <w:rPr>
          <w:rFonts w:ascii="Garamond" w:hAnsi="Garamond"/>
          <w:b/>
          <w:lang w:val="en-US"/>
        </w:rPr>
        <w:t>As a precondition to recom</w:t>
      </w:r>
      <w:r w:rsidR="00FC1C86">
        <w:rPr>
          <w:rFonts w:ascii="Garamond" w:hAnsi="Garamond"/>
          <w:b/>
          <w:lang w:val="en-US"/>
        </w:rPr>
        <w:t>mendation 3</w:t>
      </w:r>
      <w:r w:rsidRPr="00944D46">
        <w:rPr>
          <w:rFonts w:ascii="Garamond" w:hAnsi="Garamond"/>
          <w:b/>
          <w:lang w:val="en-US"/>
        </w:rPr>
        <w:t xml:space="preserve">, it is recommended that </w:t>
      </w:r>
      <w:r w:rsidR="001416C1" w:rsidRPr="00944D46">
        <w:rPr>
          <w:rFonts w:ascii="Garamond" w:hAnsi="Garamond"/>
          <w:b/>
          <w:lang w:val="en-US"/>
        </w:rPr>
        <w:t>OCHA</w:t>
      </w:r>
      <w:r w:rsidR="00944D46">
        <w:rPr>
          <w:rFonts w:ascii="Garamond" w:hAnsi="Garamond"/>
          <w:b/>
          <w:lang w:val="en-US"/>
        </w:rPr>
        <w:t>:</w:t>
      </w:r>
    </w:p>
    <w:p w:rsidR="00FC1C86" w:rsidRPr="00944D46" w:rsidRDefault="00FC1C86" w:rsidP="0070390F">
      <w:pPr>
        <w:jc w:val="both"/>
        <w:rPr>
          <w:rFonts w:ascii="Garamond" w:hAnsi="Garamond"/>
          <w:b/>
          <w:lang w:val="en-US"/>
        </w:rPr>
      </w:pPr>
    </w:p>
    <w:p w:rsidR="001416C1" w:rsidRPr="008A50E1" w:rsidRDefault="008E32CD" w:rsidP="0070390F">
      <w:pPr>
        <w:pStyle w:val="ListParagraph"/>
        <w:numPr>
          <w:ilvl w:val="0"/>
          <w:numId w:val="31"/>
        </w:numPr>
        <w:jc w:val="both"/>
        <w:rPr>
          <w:rFonts w:ascii="Garamond" w:hAnsi="Garamond"/>
          <w:lang w:val="en-US"/>
        </w:rPr>
      </w:pPr>
      <w:r>
        <w:rPr>
          <w:rFonts w:ascii="Garamond" w:hAnsi="Garamond"/>
          <w:lang w:val="en-US"/>
        </w:rPr>
        <w:t xml:space="preserve">Prepare an inventory of changes to current systems and instruments that will be necessary if one of the two options is adopted, e.g. CAP guidelines, CHF guidelines, </w:t>
      </w:r>
      <w:r w:rsidR="00BB4432">
        <w:rPr>
          <w:rFonts w:ascii="Garamond" w:hAnsi="Garamond"/>
          <w:lang w:val="en-US"/>
        </w:rPr>
        <w:t xml:space="preserve">CERF granting and reporting guidelines, </w:t>
      </w:r>
      <w:r>
        <w:rPr>
          <w:rFonts w:ascii="Garamond" w:hAnsi="Garamond"/>
          <w:lang w:val="en-US"/>
        </w:rPr>
        <w:t>OPS templates, etc.  Provide a rough cost estimate for these actions</w:t>
      </w:r>
      <w:r w:rsidR="0070390F">
        <w:rPr>
          <w:rFonts w:ascii="Garamond" w:hAnsi="Garamond"/>
          <w:lang w:val="en-US"/>
        </w:rPr>
        <w:t>, as well as the costs of the field study,</w:t>
      </w:r>
      <w:r>
        <w:rPr>
          <w:rFonts w:ascii="Garamond" w:hAnsi="Garamond"/>
          <w:lang w:val="en-US"/>
        </w:rPr>
        <w:t xml:space="preserve"> for potential extra budgetary support</w:t>
      </w:r>
      <w:r w:rsidR="0070390F">
        <w:rPr>
          <w:rFonts w:ascii="Garamond" w:hAnsi="Garamond"/>
          <w:lang w:val="en-US"/>
        </w:rPr>
        <w:t xml:space="preserve"> from donors</w:t>
      </w:r>
      <w:r>
        <w:rPr>
          <w:rFonts w:ascii="Garamond" w:hAnsi="Garamond"/>
          <w:lang w:val="en-US"/>
        </w:rPr>
        <w:t>.</w:t>
      </w:r>
    </w:p>
    <w:p w:rsidR="00741A5E" w:rsidRDefault="00741A5E" w:rsidP="0070390F">
      <w:pPr>
        <w:jc w:val="both"/>
        <w:rPr>
          <w:rFonts w:ascii="Garamond" w:hAnsi="Garamond"/>
          <w:lang w:val="en-US"/>
        </w:rPr>
      </w:pPr>
    </w:p>
    <w:p w:rsidR="008E32CD" w:rsidRDefault="008E32CD" w:rsidP="0070390F">
      <w:pPr>
        <w:jc w:val="both"/>
        <w:rPr>
          <w:rFonts w:ascii="Garamond" w:hAnsi="Garamond"/>
          <w:b/>
          <w:lang w:val="en-US"/>
        </w:rPr>
      </w:pPr>
    </w:p>
    <w:p w:rsidR="00FF7492" w:rsidRDefault="00944D46" w:rsidP="0070390F">
      <w:pPr>
        <w:jc w:val="both"/>
        <w:rPr>
          <w:rFonts w:ascii="Garamond" w:hAnsi="Garamond"/>
          <w:b/>
          <w:lang w:val="en-US"/>
        </w:rPr>
      </w:pPr>
      <w:r w:rsidRPr="00944D46">
        <w:rPr>
          <w:rFonts w:ascii="Garamond" w:hAnsi="Garamond"/>
          <w:b/>
          <w:lang w:val="en-US"/>
        </w:rPr>
        <w:lastRenderedPageBreak/>
        <w:t>To support and facilitate coordinated efforts to improve upon current modalities, it</w:t>
      </w:r>
      <w:r w:rsidR="008A50E1" w:rsidRPr="00944D46">
        <w:rPr>
          <w:rFonts w:ascii="Garamond" w:hAnsi="Garamond"/>
          <w:b/>
          <w:lang w:val="en-US"/>
        </w:rPr>
        <w:t xml:space="preserve"> is recommended that humanitarian donor governments:</w:t>
      </w:r>
    </w:p>
    <w:p w:rsidR="00FC1C86" w:rsidRPr="00944D46" w:rsidRDefault="00FC1C86" w:rsidP="0070390F">
      <w:pPr>
        <w:jc w:val="both"/>
        <w:rPr>
          <w:rFonts w:ascii="Garamond" w:hAnsi="Garamond"/>
          <w:b/>
          <w:lang w:val="en-US"/>
        </w:rPr>
      </w:pPr>
    </w:p>
    <w:p w:rsidR="008A50E1" w:rsidRDefault="0060043B" w:rsidP="0070390F">
      <w:pPr>
        <w:pStyle w:val="ListParagraph"/>
        <w:numPr>
          <w:ilvl w:val="0"/>
          <w:numId w:val="31"/>
        </w:numPr>
        <w:jc w:val="both"/>
        <w:rPr>
          <w:rFonts w:ascii="Garamond" w:hAnsi="Garamond"/>
          <w:lang w:val="en-US"/>
        </w:rPr>
      </w:pPr>
      <w:r>
        <w:rPr>
          <w:rFonts w:ascii="Garamond" w:hAnsi="Garamond"/>
          <w:lang w:val="en-US"/>
        </w:rPr>
        <w:t xml:space="preserve">Endorse </w:t>
      </w:r>
      <w:r w:rsidR="008E32CD">
        <w:rPr>
          <w:rFonts w:ascii="Garamond" w:hAnsi="Garamond"/>
          <w:lang w:val="en-US"/>
        </w:rPr>
        <w:t xml:space="preserve">the </w:t>
      </w:r>
      <w:r w:rsidR="008A50E1">
        <w:rPr>
          <w:rFonts w:ascii="Garamond" w:hAnsi="Garamond"/>
          <w:lang w:val="en-US"/>
        </w:rPr>
        <w:t>common definitions</w:t>
      </w:r>
      <w:r w:rsidR="00FC1C86">
        <w:rPr>
          <w:rFonts w:ascii="Garamond" w:hAnsi="Garamond"/>
          <w:lang w:val="en-US"/>
        </w:rPr>
        <w:t xml:space="preserve"> adopted by the IASC membership</w:t>
      </w:r>
    </w:p>
    <w:p w:rsidR="00FC1C86" w:rsidRDefault="00FC1C86" w:rsidP="0070390F">
      <w:pPr>
        <w:pStyle w:val="ListParagraph"/>
        <w:ind w:left="360"/>
        <w:jc w:val="both"/>
        <w:rPr>
          <w:rFonts w:ascii="Garamond" w:hAnsi="Garamond"/>
          <w:lang w:val="en-US"/>
        </w:rPr>
      </w:pPr>
    </w:p>
    <w:p w:rsidR="00FC1C86" w:rsidRDefault="0060043B" w:rsidP="0070390F">
      <w:pPr>
        <w:pStyle w:val="ListParagraph"/>
        <w:numPr>
          <w:ilvl w:val="0"/>
          <w:numId w:val="31"/>
        </w:numPr>
        <w:jc w:val="both"/>
        <w:rPr>
          <w:rFonts w:ascii="Garamond" w:hAnsi="Garamond"/>
          <w:lang w:val="en-US"/>
        </w:rPr>
      </w:pPr>
      <w:r>
        <w:rPr>
          <w:rFonts w:ascii="Garamond" w:hAnsi="Garamond"/>
          <w:lang w:val="en-US"/>
        </w:rPr>
        <w:t>Consider ways to a</w:t>
      </w:r>
      <w:r w:rsidR="008A50E1">
        <w:rPr>
          <w:rFonts w:ascii="Garamond" w:hAnsi="Garamond"/>
          <w:lang w:val="en-US"/>
        </w:rPr>
        <w:t>lign their proposal and reporting frameworks</w:t>
      </w:r>
      <w:r w:rsidR="008E32CD">
        <w:rPr>
          <w:rFonts w:ascii="Garamond" w:hAnsi="Garamond"/>
          <w:lang w:val="en-US"/>
        </w:rPr>
        <w:t>,</w:t>
      </w:r>
      <w:r w:rsidR="008A50E1">
        <w:rPr>
          <w:rFonts w:ascii="Garamond" w:hAnsi="Garamond"/>
          <w:lang w:val="en-US"/>
        </w:rPr>
        <w:t xml:space="preserve"> to the maximum extent possible</w:t>
      </w:r>
      <w:r w:rsidR="008E32CD">
        <w:rPr>
          <w:rFonts w:ascii="Garamond" w:hAnsi="Garamond"/>
          <w:lang w:val="en-US"/>
        </w:rPr>
        <w:t>, with those of t</w:t>
      </w:r>
      <w:r w:rsidR="008E32CD" w:rsidRPr="008E32CD">
        <w:rPr>
          <w:rFonts w:ascii="Garamond" w:hAnsi="Garamond"/>
          <w:lang w:val="en-US"/>
        </w:rPr>
        <w:t>he harmonized coordination mechanism’s frameworks, once developed</w:t>
      </w:r>
    </w:p>
    <w:p w:rsidR="008E32CD" w:rsidRPr="008E32CD" w:rsidRDefault="008E32CD" w:rsidP="0070390F">
      <w:pPr>
        <w:pStyle w:val="ListParagraph"/>
        <w:jc w:val="both"/>
        <w:rPr>
          <w:rFonts w:ascii="Garamond" w:hAnsi="Garamond"/>
          <w:lang w:val="en-US"/>
        </w:rPr>
      </w:pPr>
    </w:p>
    <w:p w:rsidR="00F9278B" w:rsidRPr="008E32CD" w:rsidRDefault="008E32CD" w:rsidP="0070390F">
      <w:pPr>
        <w:pStyle w:val="ListParagraph"/>
        <w:numPr>
          <w:ilvl w:val="0"/>
          <w:numId w:val="31"/>
        </w:numPr>
        <w:jc w:val="both"/>
        <w:rPr>
          <w:rFonts w:ascii="Garamond" w:hAnsi="Garamond"/>
          <w:lang w:val="en-US"/>
        </w:rPr>
      </w:pPr>
      <w:r w:rsidRPr="008E32CD">
        <w:rPr>
          <w:rFonts w:ascii="Garamond" w:hAnsi="Garamond"/>
          <w:lang w:val="en-US"/>
        </w:rPr>
        <w:t>Provide funding support for</w:t>
      </w:r>
      <w:r w:rsidR="00F9278B" w:rsidRPr="008E32CD">
        <w:rPr>
          <w:rFonts w:ascii="Garamond" w:hAnsi="Garamond"/>
          <w:lang w:val="en-US"/>
        </w:rPr>
        <w:t xml:space="preserve"> the pilot</w:t>
      </w:r>
      <w:r>
        <w:rPr>
          <w:rFonts w:ascii="Garamond" w:hAnsi="Garamond"/>
          <w:lang w:val="en-US"/>
        </w:rPr>
        <w:t xml:space="preserve">, </w:t>
      </w:r>
      <w:r w:rsidR="00F9278B" w:rsidRPr="008E32CD">
        <w:rPr>
          <w:rFonts w:ascii="Garamond" w:hAnsi="Garamond"/>
          <w:lang w:val="en-US"/>
        </w:rPr>
        <w:t xml:space="preserve">and the eventual start-up costs of the new approach, </w:t>
      </w:r>
      <w:r>
        <w:rPr>
          <w:rFonts w:ascii="Garamond" w:hAnsi="Garamond"/>
          <w:lang w:val="en-US"/>
        </w:rPr>
        <w:t>possibly as a separate</w:t>
      </w:r>
      <w:r w:rsidR="00F9278B" w:rsidRPr="008E32CD">
        <w:rPr>
          <w:rFonts w:ascii="Garamond" w:hAnsi="Garamond"/>
          <w:lang w:val="en-US"/>
        </w:rPr>
        <w:t xml:space="preserve"> programme in itself</w:t>
      </w:r>
    </w:p>
    <w:p w:rsidR="0070390F" w:rsidRDefault="0070390F">
      <w:pPr>
        <w:spacing w:after="200" w:line="276" w:lineRule="auto"/>
        <w:rPr>
          <w:rFonts w:asciiTheme="majorHAnsi" w:eastAsiaTheme="majorEastAsia" w:hAnsiTheme="majorHAnsi" w:cstheme="majorBidi"/>
          <w:b/>
          <w:bCs/>
          <w:sz w:val="28"/>
          <w:szCs w:val="28"/>
          <w:lang w:val="en-US"/>
        </w:rPr>
      </w:pPr>
      <w:r>
        <w:rPr>
          <w:lang w:val="en-US"/>
        </w:rPr>
        <w:br w:type="page"/>
      </w:r>
    </w:p>
    <w:p w:rsidR="000707C3" w:rsidRPr="00A25CF9" w:rsidRDefault="000707C3" w:rsidP="000707C3">
      <w:pPr>
        <w:pStyle w:val="Heading1"/>
        <w:rPr>
          <w:color w:val="auto"/>
          <w:lang w:val="en-US"/>
        </w:rPr>
      </w:pPr>
      <w:bookmarkStart w:id="18" w:name="_Toc294473636"/>
      <w:r w:rsidRPr="00A25CF9">
        <w:rPr>
          <w:color w:val="auto"/>
          <w:lang w:val="en-US"/>
        </w:rPr>
        <w:lastRenderedPageBreak/>
        <w:t>Annexes</w:t>
      </w:r>
      <w:bookmarkEnd w:id="18"/>
    </w:p>
    <w:p w:rsidR="000707C3" w:rsidRPr="00A25CF9" w:rsidRDefault="008F37C7" w:rsidP="000707C3">
      <w:pPr>
        <w:pStyle w:val="Heading2"/>
        <w:rPr>
          <w:color w:val="auto"/>
          <w:lang w:val="en-US"/>
        </w:rPr>
      </w:pPr>
      <w:bookmarkStart w:id="19" w:name="_Toc294473637"/>
      <w:r>
        <w:rPr>
          <w:color w:val="auto"/>
          <w:lang w:val="en-US"/>
        </w:rPr>
        <w:t>Interviews</w:t>
      </w:r>
      <w:bookmarkEnd w:id="19"/>
    </w:p>
    <w:p w:rsidR="00E801C3" w:rsidRDefault="00E801C3" w:rsidP="00E801C3">
      <w:pPr>
        <w:autoSpaceDE w:val="0"/>
        <w:autoSpaceDN w:val="0"/>
        <w:adjustRightInd w:val="0"/>
        <w:rPr>
          <w:rFonts w:ascii="TimesNewRomanPSMT" w:eastAsiaTheme="minorHAnsi" w:hAnsi="TimesNewRomanPSMT" w:cs="TimesNewRomanPSMT"/>
          <w:sz w:val="28"/>
          <w:szCs w:val="28"/>
          <w:lang w:val="en-US"/>
        </w:rPr>
      </w:pPr>
    </w:p>
    <w:p w:rsidR="00E801C3" w:rsidRPr="00E801C3" w:rsidRDefault="00E801C3" w:rsidP="00E801C3">
      <w:pPr>
        <w:rPr>
          <w:rFonts w:ascii="Garamond" w:hAnsi="Garamond"/>
          <w:b/>
          <w:u w:val="single"/>
          <w:lang w:val="en-US"/>
        </w:rPr>
      </w:pPr>
      <w:r w:rsidRPr="00E801C3">
        <w:rPr>
          <w:rFonts w:ascii="Garamond" w:hAnsi="Garamond"/>
          <w:b/>
          <w:u w:val="single"/>
          <w:lang w:val="en-US"/>
        </w:rPr>
        <w:t>UN agencies and offices</w:t>
      </w:r>
    </w:p>
    <w:p w:rsidR="00E801C3" w:rsidRDefault="00E801C3" w:rsidP="00E801C3">
      <w:pPr>
        <w:rPr>
          <w:rFonts w:ascii="Garamond" w:hAnsi="Garamond"/>
          <w:lang w:val="en-US"/>
        </w:rPr>
      </w:pPr>
    </w:p>
    <w:p w:rsidR="00E801C3" w:rsidRPr="00E801C3" w:rsidRDefault="00E801C3" w:rsidP="00E801C3">
      <w:pPr>
        <w:rPr>
          <w:rFonts w:ascii="Garamond" w:hAnsi="Garamond"/>
          <w:b/>
          <w:lang w:val="en-US"/>
        </w:rPr>
      </w:pPr>
      <w:r w:rsidRPr="00E801C3">
        <w:rPr>
          <w:rFonts w:ascii="Garamond" w:hAnsi="Garamond"/>
          <w:b/>
          <w:lang w:val="en-US"/>
        </w:rPr>
        <w:t>FAO</w:t>
      </w:r>
    </w:p>
    <w:p w:rsidR="00E801C3" w:rsidRDefault="00E801C3" w:rsidP="00E801C3">
      <w:pPr>
        <w:rPr>
          <w:rFonts w:ascii="Garamond" w:hAnsi="Garamond"/>
          <w:color w:val="000000"/>
          <w:lang w:val="en-US"/>
        </w:rPr>
      </w:pPr>
      <w:r w:rsidRPr="00E801C3">
        <w:rPr>
          <w:rFonts w:ascii="Garamond" w:hAnsi="Garamond"/>
          <w:color w:val="000000"/>
          <w:lang w:val="en-US"/>
        </w:rPr>
        <w:t>Sandra Aviles</w:t>
      </w:r>
      <w:r>
        <w:rPr>
          <w:rFonts w:ascii="Garamond" w:hAnsi="Garamond"/>
          <w:b/>
          <w:color w:val="000000"/>
          <w:lang w:val="en-US"/>
        </w:rPr>
        <w:t xml:space="preserve">, </w:t>
      </w:r>
      <w:r w:rsidRPr="004F5FA3">
        <w:rPr>
          <w:rFonts w:ascii="Garamond" w:hAnsi="Garamond"/>
          <w:color w:val="000000"/>
          <w:lang w:val="en-US"/>
        </w:rPr>
        <w:t>Senior Liaison Officer</w:t>
      </w:r>
      <w:r>
        <w:rPr>
          <w:rFonts w:ascii="Garamond" w:hAnsi="Garamond"/>
          <w:color w:val="000000"/>
          <w:lang w:val="en-US"/>
        </w:rPr>
        <w:t xml:space="preserve">, Programme </w:t>
      </w:r>
      <w:r w:rsidRPr="004F5FA3">
        <w:rPr>
          <w:rFonts w:ascii="Garamond" w:hAnsi="Garamond"/>
          <w:color w:val="000000"/>
          <w:lang w:val="en-US"/>
        </w:rPr>
        <w:t xml:space="preserve">Development &amp; </w:t>
      </w:r>
      <w:r>
        <w:rPr>
          <w:rFonts w:ascii="Garamond" w:hAnsi="Garamond"/>
          <w:color w:val="000000"/>
          <w:lang w:val="en-US"/>
        </w:rPr>
        <w:t>H</w:t>
      </w:r>
      <w:r w:rsidRPr="004F5FA3">
        <w:rPr>
          <w:rFonts w:ascii="Garamond" w:hAnsi="Garamond"/>
          <w:color w:val="000000"/>
          <w:lang w:val="en-US"/>
        </w:rPr>
        <w:t>umanitarian Affairs</w:t>
      </w:r>
    </w:p>
    <w:p w:rsidR="00E801C3" w:rsidRDefault="00E801C3" w:rsidP="00E801C3">
      <w:pPr>
        <w:rPr>
          <w:rFonts w:ascii="Garamond" w:hAnsi="Garamond"/>
          <w:lang w:val="en-US"/>
        </w:rPr>
      </w:pPr>
    </w:p>
    <w:p w:rsidR="00E801C3" w:rsidRPr="00E801C3" w:rsidRDefault="00E801C3" w:rsidP="00E801C3">
      <w:pPr>
        <w:rPr>
          <w:rFonts w:ascii="Garamond" w:hAnsi="Garamond"/>
          <w:b/>
          <w:lang w:val="en-US"/>
        </w:rPr>
      </w:pPr>
      <w:r w:rsidRPr="00E801C3">
        <w:rPr>
          <w:rFonts w:ascii="Garamond" w:hAnsi="Garamond"/>
          <w:b/>
          <w:lang w:val="en-US"/>
        </w:rPr>
        <w:t>IASC Secretariat</w:t>
      </w:r>
    </w:p>
    <w:p w:rsidR="00E801C3" w:rsidRDefault="00E801C3" w:rsidP="00E801C3">
      <w:pPr>
        <w:rPr>
          <w:rFonts w:ascii="Garamond" w:hAnsi="Garamond"/>
          <w:lang w:val="en-US"/>
        </w:rPr>
      </w:pPr>
      <w:r w:rsidRPr="00E801C3">
        <w:rPr>
          <w:rFonts w:ascii="Garamond" w:hAnsi="Garamond"/>
          <w:bCs/>
          <w:lang w:val="en-US"/>
        </w:rPr>
        <w:t>Simon Lawry-White,</w:t>
      </w:r>
      <w:r>
        <w:rPr>
          <w:rFonts w:ascii="Garamond" w:hAnsi="Garamond"/>
          <w:b/>
          <w:bCs/>
          <w:lang w:val="en-US"/>
        </w:rPr>
        <w:t xml:space="preserve"> </w:t>
      </w:r>
      <w:r w:rsidRPr="004F5FA3">
        <w:rPr>
          <w:rFonts w:ascii="Garamond" w:hAnsi="Garamond"/>
          <w:lang w:val="en-US"/>
        </w:rPr>
        <w:t>Chief</w:t>
      </w:r>
    </w:p>
    <w:p w:rsidR="003730BA" w:rsidRDefault="003730BA" w:rsidP="00E801C3">
      <w:pPr>
        <w:rPr>
          <w:rFonts w:ascii="Garamond" w:hAnsi="Garamond"/>
          <w:lang w:val="en-US"/>
        </w:rPr>
      </w:pPr>
    </w:p>
    <w:p w:rsidR="00E801C3" w:rsidRPr="00E801C3" w:rsidRDefault="00E801C3" w:rsidP="00E801C3">
      <w:pPr>
        <w:rPr>
          <w:rFonts w:ascii="Garamond" w:hAnsi="Garamond"/>
          <w:b/>
          <w:lang w:val="en-US"/>
        </w:rPr>
      </w:pPr>
      <w:r w:rsidRPr="00E801C3">
        <w:rPr>
          <w:rFonts w:ascii="Garamond" w:hAnsi="Garamond"/>
          <w:b/>
          <w:lang w:val="en-US"/>
        </w:rPr>
        <w:t>OCHA</w:t>
      </w:r>
    </w:p>
    <w:p w:rsidR="00CB17E2" w:rsidRPr="00BA4577" w:rsidRDefault="00CB17E2" w:rsidP="00CB17E2">
      <w:pPr>
        <w:rPr>
          <w:rFonts w:ascii="Garamond" w:hAnsi="Garamond"/>
          <w:lang w:val="en-US"/>
        </w:rPr>
      </w:pPr>
      <w:r w:rsidRPr="00514C4A">
        <w:rPr>
          <w:rFonts w:ascii="Garamond" w:hAnsi="Garamond"/>
          <w:bCs/>
          <w:lang w:val="en-US"/>
        </w:rPr>
        <w:t xml:space="preserve">Shelley Cheatham, </w:t>
      </w:r>
      <w:r w:rsidRPr="00514C4A">
        <w:rPr>
          <w:rFonts w:ascii="Garamond" w:hAnsi="Garamond"/>
          <w:lang w:val="en-US"/>
        </w:rPr>
        <w:t>HAO, CERF/</w:t>
      </w:r>
      <w:smartTag w:uri="urn:schemas-microsoft-com:office:smarttags" w:element="stockticker">
        <w:r w:rsidRPr="00514C4A">
          <w:rPr>
            <w:rFonts w:ascii="Garamond" w:hAnsi="Garamond"/>
            <w:lang w:val="en-US"/>
          </w:rPr>
          <w:t>CAP</w:t>
        </w:r>
      </w:smartTag>
    </w:p>
    <w:p w:rsidR="00CB17E2" w:rsidRPr="004E5556" w:rsidRDefault="00CB17E2" w:rsidP="00E801C3">
      <w:pPr>
        <w:rPr>
          <w:rFonts w:ascii="Garamond" w:hAnsi="Garamond"/>
          <w:bCs/>
          <w:lang w:val="en-US"/>
        </w:rPr>
      </w:pPr>
      <w:r w:rsidRPr="004E5556">
        <w:rPr>
          <w:rFonts w:ascii="Garamond" w:hAnsi="Garamond"/>
          <w:bCs/>
          <w:lang w:val="en-US"/>
        </w:rPr>
        <w:t xml:space="preserve">Andrea </w:t>
      </w:r>
      <w:proofErr w:type="spellStart"/>
      <w:r w:rsidRPr="004E5556">
        <w:rPr>
          <w:rFonts w:ascii="Garamond" w:hAnsi="Garamond"/>
          <w:bCs/>
          <w:lang w:val="en-US"/>
        </w:rPr>
        <w:t>DeDomenico</w:t>
      </w:r>
      <w:proofErr w:type="spellEnd"/>
      <w:r w:rsidRPr="004E5556">
        <w:rPr>
          <w:rFonts w:ascii="Garamond" w:hAnsi="Garamond"/>
          <w:bCs/>
          <w:lang w:val="en-US"/>
        </w:rPr>
        <w:t xml:space="preserve">, OCHA DRC </w:t>
      </w:r>
    </w:p>
    <w:p w:rsidR="00E801C3" w:rsidRDefault="00E801C3" w:rsidP="00E801C3">
      <w:pPr>
        <w:rPr>
          <w:rFonts w:ascii="Garamond" w:hAnsi="Garamond"/>
          <w:lang w:val="en-US"/>
        </w:rPr>
      </w:pPr>
      <w:proofErr w:type="spellStart"/>
      <w:r w:rsidRPr="00E801C3">
        <w:rPr>
          <w:rFonts w:ascii="Garamond" w:hAnsi="Garamond"/>
          <w:bCs/>
          <w:lang w:val="en-US"/>
        </w:rPr>
        <w:t>Ysabel</w:t>
      </w:r>
      <w:proofErr w:type="spellEnd"/>
      <w:r w:rsidRPr="00E801C3">
        <w:rPr>
          <w:rFonts w:ascii="Garamond" w:hAnsi="Garamond"/>
          <w:bCs/>
          <w:lang w:val="en-US"/>
        </w:rPr>
        <w:t xml:space="preserve"> </w:t>
      </w:r>
      <w:proofErr w:type="spellStart"/>
      <w:r w:rsidRPr="00E801C3">
        <w:rPr>
          <w:rFonts w:ascii="Garamond" w:hAnsi="Garamond"/>
          <w:bCs/>
          <w:lang w:val="en-US"/>
        </w:rPr>
        <w:t>Fougery</w:t>
      </w:r>
      <w:proofErr w:type="spellEnd"/>
      <w:r w:rsidRPr="00E801C3">
        <w:rPr>
          <w:rFonts w:ascii="Garamond" w:hAnsi="Garamond"/>
          <w:bCs/>
          <w:lang w:val="en-US"/>
        </w:rPr>
        <w:t>,</w:t>
      </w:r>
      <w:r>
        <w:rPr>
          <w:rFonts w:ascii="Garamond" w:hAnsi="Garamond"/>
          <w:b/>
          <w:bCs/>
          <w:lang w:val="en-US"/>
        </w:rPr>
        <w:t xml:space="preserve"> </w:t>
      </w:r>
      <w:r w:rsidRPr="004F5FA3">
        <w:rPr>
          <w:rFonts w:ascii="Garamond" w:hAnsi="Garamond"/>
          <w:lang w:val="en-US"/>
        </w:rPr>
        <w:t>Humanitarian Affairs Officer (</w:t>
      </w:r>
      <w:smartTag w:uri="urn:schemas-microsoft-com:office:smarttags" w:element="stockticker">
        <w:r w:rsidRPr="004F5FA3">
          <w:rPr>
            <w:rFonts w:ascii="Garamond" w:hAnsi="Garamond"/>
            <w:lang w:val="en-US"/>
          </w:rPr>
          <w:t>CAP</w:t>
        </w:r>
      </w:smartTag>
      <w:r>
        <w:rPr>
          <w:rFonts w:ascii="Garamond" w:hAnsi="Garamond"/>
          <w:lang w:val="en-US"/>
        </w:rPr>
        <w:t>), OCHA Geneva</w:t>
      </w:r>
      <w:r w:rsidRPr="00E801C3">
        <w:rPr>
          <w:rFonts w:ascii="Garamond" w:hAnsi="Garamond"/>
          <w:lang w:val="en-US"/>
        </w:rPr>
        <w:t xml:space="preserve"> </w:t>
      </w:r>
    </w:p>
    <w:p w:rsidR="00E801C3" w:rsidRPr="004F5FA3" w:rsidRDefault="00E801C3" w:rsidP="00E801C3">
      <w:pPr>
        <w:rPr>
          <w:rFonts w:ascii="Garamond" w:hAnsi="Garamond"/>
          <w:b/>
          <w:lang w:val="en-US"/>
        </w:rPr>
      </w:pPr>
      <w:r w:rsidRPr="00E801C3">
        <w:rPr>
          <w:rFonts w:ascii="Garamond" w:hAnsi="Garamond"/>
          <w:lang w:val="en-US"/>
        </w:rPr>
        <w:t xml:space="preserve">Kiki </w:t>
      </w:r>
      <w:proofErr w:type="spellStart"/>
      <w:r w:rsidRPr="00E801C3">
        <w:rPr>
          <w:rFonts w:ascii="Garamond" w:hAnsi="Garamond"/>
          <w:lang w:val="en-US"/>
        </w:rPr>
        <w:t>Gbeho</w:t>
      </w:r>
      <w:proofErr w:type="spellEnd"/>
      <w:r w:rsidRPr="00E801C3">
        <w:rPr>
          <w:rFonts w:ascii="Garamond" w:hAnsi="Garamond"/>
          <w:lang w:val="en-US"/>
        </w:rPr>
        <w:t>,</w:t>
      </w:r>
      <w:r w:rsidRPr="004F5FA3">
        <w:rPr>
          <w:rFonts w:ascii="Garamond" w:hAnsi="Garamond"/>
          <w:b/>
          <w:lang w:val="en-US"/>
        </w:rPr>
        <w:t xml:space="preserve"> </w:t>
      </w:r>
      <w:r w:rsidRPr="00ED2187">
        <w:rPr>
          <w:rFonts w:ascii="Garamond" w:hAnsi="Garamond"/>
          <w:lang w:val="en-US"/>
        </w:rPr>
        <w:t>OCHA Somalia</w:t>
      </w:r>
    </w:p>
    <w:p w:rsidR="00E801C3" w:rsidRDefault="00E801C3" w:rsidP="00E801C3">
      <w:pPr>
        <w:rPr>
          <w:rFonts w:ascii="Garamond" w:hAnsi="Garamond"/>
          <w:lang w:val="en-US"/>
        </w:rPr>
      </w:pPr>
      <w:r w:rsidRPr="00E801C3">
        <w:rPr>
          <w:rFonts w:ascii="Garamond" w:hAnsi="Garamond"/>
          <w:bCs/>
        </w:rPr>
        <w:t xml:space="preserve">Michael Jensen, </w:t>
      </w:r>
      <w:r w:rsidRPr="004F5FA3">
        <w:rPr>
          <w:rFonts w:ascii="Garamond" w:hAnsi="Garamond"/>
          <w:lang w:val="en-US"/>
        </w:rPr>
        <w:t>CERF Secretariat</w:t>
      </w:r>
    </w:p>
    <w:p w:rsidR="00E801C3" w:rsidRDefault="00E801C3" w:rsidP="00E801C3">
      <w:pPr>
        <w:rPr>
          <w:rFonts w:ascii="Garamond" w:hAnsi="Garamond"/>
        </w:rPr>
      </w:pPr>
      <w:r w:rsidRPr="00E801C3">
        <w:rPr>
          <w:rFonts w:ascii="Garamond" w:hAnsi="Garamond"/>
          <w:bCs/>
        </w:rPr>
        <w:t xml:space="preserve">Luke </w:t>
      </w:r>
      <w:proofErr w:type="spellStart"/>
      <w:r w:rsidRPr="00E801C3">
        <w:rPr>
          <w:rFonts w:ascii="Garamond" w:hAnsi="Garamond"/>
          <w:bCs/>
        </w:rPr>
        <w:t>McCallin</w:t>
      </w:r>
      <w:proofErr w:type="spellEnd"/>
      <w:r>
        <w:rPr>
          <w:rFonts w:ascii="Garamond" w:hAnsi="Garamond"/>
          <w:color w:val="000000"/>
        </w:rPr>
        <w:t xml:space="preserve">, </w:t>
      </w:r>
      <w:r w:rsidRPr="004F5FA3">
        <w:rPr>
          <w:rFonts w:ascii="Garamond" w:hAnsi="Garamond"/>
        </w:rPr>
        <w:t>Flash Appeal Coordinator</w:t>
      </w:r>
      <w:r>
        <w:rPr>
          <w:rFonts w:ascii="Garamond" w:hAnsi="Garamond"/>
        </w:rPr>
        <w:t>, OCHA Geneva</w:t>
      </w:r>
    </w:p>
    <w:p w:rsidR="00CB17E2" w:rsidRPr="004F5FA3" w:rsidRDefault="00CB17E2" w:rsidP="00CB17E2">
      <w:pPr>
        <w:rPr>
          <w:rFonts w:ascii="Garamond" w:hAnsi="Garamond"/>
          <w:lang w:val="en-US"/>
        </w:rPr>
      </w:pPr>
      <w:r w:rsidRPr="00CB17E2">
        <w:rPr>
          <w:rFonts w:ascii="Garamond" w:hAnsi="Garamond"/>
          <w:bCs/>
          <w:lang w:val="en-US"/>
        </w:rPr>
        <w:t>Steve O’Malley,</w:t>
      </w:r>
      <w:r>
        <w:rPr>
          <w:rFonts w:ascii="Garamond" w:hAnsi="Garamond"/>
          <w:b/>
          <w:bCs/>
          <w:lang w:val="en-US"/>
        </w:rPr>
        <w:t xml:space="preserve"> </w:t>
      </w:r>
      <w:r w:rsidRPr="004F5FA3">
        <w:rPr>
          <w:rFonts w:ascii="Garamond" w:hAnsi="Garamond"/>
          <w:lang w:val="en-US"/>
        </w:rPr>
        <w:t>Chief, CERF Secretariat</w:t>
      </w:r>
      <w:r>
        <w:rPr>
          <w:rFonts w:ascii="Garamond" w:hAnsi="Garamond"/>
          <w:lang w:val="en-US"/>
        </w:rPr>
        <w:t>, OCHA NY</w:t>
      </w:r>
    </w:p>
    <w:p w:rsidR="00CB17E2" w:rsidRPr="00BC669D" w:rsidRDefault="00CB17E2" w:rsidP="00CB17E2">
      <w:pPr>
        <w:rPr>
          <w:rFonts w:ascii="Garamond" w:hAnsi="Garamond"/>
          <w:lang w:val="en-US"/>
        </w:rPr>
      </w:pPr>
      <w:proofErr w:type="spellStart"/>
      <w:r w:rsidRPr="00BC669D">
        <w:rPr>
          <w:rFonts w:ascii="Garamond" w:hAnsi="Garamond"/>
          <w:lang w:val="en-US"/>
        </w:rPr>
        <w:t>Sanjana</w:t>
      </w:r>
      <w:proofErr w:type="spellEnd"/>
      <w:r w:rsidRPr="00BC669D">
        <w:rPr>
          <w:rFonts w:ascii="Garamond" w:hAnsi="Garamond"/>
          <w:lang w:val="en-US"/>
        </w:rPr>
        <w:t xml:space="preserve"> </w:t>
      </w:r>
      <w:proofErr w:type="spellStart"/>
      <w:r w:rsidRPr="00BC669D">
        <w:rPr>
          <w:rFonts w:ascii="Garamond" w:hAnsi="Garamond"/>
          <w:lang w:val="en-US"/>
        </w:rPr>
        <w:t>Quazi</w:t>
      </w:r>
      <w:proofErr w:type="spellEnd"/>
      <w:r w:rsidRPr="00BC669D">
        <w:rPr>
          <w:rFonts w:ascii="Garamond" w:hAnsi="Garamond"/>
          <w:lang w:val="en-US"/>
        </w:rPr>
        <w:t>, HAO, Funding Coordination Section, OCHA NY</w:t>
      </w:r>
    </w:p>
    <w:p w:rsidR="00CB17E2" w:rsidRPr="00BA4577" w:rsidRDefault="00CB17E2" w:rsidP="00CB17E2">
      <w:pPr>
        <w:rPr>
          <w:rFonts w:ascii="Garamond" w:hAnsi="Garamond"/>
          <w:lang w:val="en-US"/>
        </w:rPr>
      </w:pPr>
      <w:r w:rsidRPr="00DE57BD">
        <w:rPr>
          <w:rFonts w:ascii="Garamond" w:hAnsi="Garamond"/>
          <w:lang w:val="en-US"/>
        </w:rPr>
        <w:t>Robert Smith, Chief, CAP Section, OCHA</w:t>
      </w:r>
    </w:p>
    <w:p w:rsidR="00E801C3" w:rsidRDefault="00E801C3" w:rsidP="00E801C3">
      <w:pPr>
        <w:rPr>
          <w:rFonts w:ascii="Garamond" w:hAnsi="Garamond"/>
          <w:lang w:val="en-US"/>
        </w:rPr>
      </w:pPr>
    </w:p>
    <w:p w:rsidR="00E801C3" w:rsidRPr="00CB17E2" w:rsidRDefault="00E801C3" w:rsidP="00E801C3">
      <w:pPr>
        <w:rPr>
          <w:rFonts w:ascii="Garamond" w:hAnsi="Garamond"/>
          <w:b/>
          <w:lang w:val="en-US"/>
        </w:rPr>
      </w:pPr>
      <w:r w:rsidRPr="00CB17E2">
        <w:rPr>
          <w:rFonts w:ascii="Garamond" w:hAnsi="Garamond"/>
          <w:b/>
          <w:lang w:val="en-US"/>
        </w:rPr>
        <w:t>UNHCR</w:t>
      </w:r>
    </w:p>
    <w:p w:rsidR="00BA4577" w:rsidRDefault="00BA4577" w:rsidP="00BA4577">
      <w:pPr>
        <w:rPr>
          <w:rStyle w:val="apple-style-span"/>
          <w:rFonts w:ascii="Garamond" w:hAnsi="Garamond" w:cs="Arial"/>
          <w:color w:val="000000"/>
        </w:rPr>
      </w:pPr>
      <w:r w:rsidRPr="00514C4A">
        <w:rPr>
          <w:rStyle w:val="apple-style-span"/>
          <w:rFonts w:ascii="Garamond" w:hAnsi="Garamond" w:cs="Arial"/>
          <w:color w:val="000000"/>
        </w:rPr>
        <w:t xml:space="preserve">Francesca </w:t>
      </w:r>
      <w:proofErr w:type="spellStart"/>
      <w:r w:rsidRPr="00514C4A">
        <w:rPr>
          <w:rStyle w:val="apple-style-span"/>
          <w:rFonts w:ascii="Garamond" w:hAnsi="Garamond" w:cs="Arial"/>
          <w:color w:val="000000"/>
        </w:rPr>
        <w:t>Bonelli</w:t>
      </w:r>
      <w:proofErr w:type="spellEnd"/>
      <w:r w:rsidRPr="00514C4A">
        <w:rPr>
          <w:rStyle w:val="apple-style-span"/>
          <w:rFonts w:ascii="Garamond" w:hAnsi="Garamond" w:cs="Arial"/>
          <w:color w:val="000000"/>
        </w:rPr>
        <w:t>, Senior Programme Officer, Uganda</w:t>
      </w:r>
    </w:p>
    <w:p w:rsidR="00CB17E2" w:rsidRDefault="00CB17E2" w:rsidP="00E801C3">
      <w:pPr>
        <w:rPr>
          <w:rFonts w:ascii="Garamond" w:hAnsi="Garamond"/>
          <w:lang w:val="en-US"/>
        </w:rPr>
      </w:pPr>
      <w:r w:rsidRPr="00CB17E2">
        <w:rPr>
          <w:rStyle w:val="apple-style-span"/>
          <w:rFonts w:ascii="Garamond" w:hAnsi="Garamond" w:cs="Arial"/>
          <w:color w:val="000000"/>
        </w:rPr>
        <w:t xml:space="preserve">Monika </w:t>
      </w:r>
      <w:proofErr w:type="spellStart"/>
      <w:r w:rsidRPr="00CB17E2">
        <w:rPr>
          <w:rStyle w:val="apple-style-span"/>
          <w:rFonts w:ascii="Garamond" w:hAnsi="Garamond" w:cs="Arial"/>
          <w:color w:val="000000"/>
        </w:rPr>
        <w:t>Brulhart</w:t>
      </w:r>
      <w:proofErr w:type="spellEnd"/>
      <w:r w:rsidRPr="00CB17E2">
        <w:rPr>
          <w:rStyle w:val="apple-style-span"/>
          <w:rFonts w:ascii="Garamond" w:hAnsi="Garamond" w:cs="Arial"/>
          <w:color w:val="000000"/>
        </w:rPr>
        <w:t>, Assistant Regional Representative (Programme) DRC</w:t>
      </w:r>
      <w:r w:rsidRPr="00CB17E2">
        <w:rPr>
          <w:rFonts w:ascii="Garamond" w:hAnsi="Garamond"/>
          <w:lang w:val="en-US"/>
        </w:rPr>
        <w:t xml:space="preserve"> </w:t>
      </w:r>
    </w:p>
    <w:p w:rsidR="000B1521" w:rsidRPr="00CB17E2" w:rsidRDefault="000B1521" w:rsidP="00E801C3">
      <w:pPr>
        <w:rPr>
          <w:rFonts w:ascii="Garamond" w:hAnsi="Garamond"/>
          <w:lang w:val="en-US"/>
        </w:rPr>
      </w:pPr>
      <w:r>
        <w:rPr>
          <w:rFonts w:ascii="Garamond" w:hAnsi="Garamond"/>
          <w:lang w:val="en-US"/>
        </w:rPr>
        <w:t xml:space="preserve">Peter De </w:t>
      </w:r>
      <w:proofErr w:type="spellStart"/>
      <w:r>
        <w:rPr>
          <w:rFonts w:ascii="Garamond" w:hAnsi="Garamond"/>
          <w:lang w:val="en-US"/>
        </w:rPr>
        <w:t>Clercq</w:t>
      </w:r>
      <w:proofErr w:type="spellEnd"/>
      <w:r>
        <w:rPr>
          <w:rFonts w:ascii="Garamond" w:hAnsi="Garamond"/>
          <w:lang w:val="en-US"/>
        </w:rPr>
        <w:t>, Representative, Sudan</w:t>
      </w:r>
    </w:p>
    <w:p w:rsidR="00E801C3" w:rsidRPr="008031E9" w:rsidRDefault="00CB17E2" w:rsidP="00E801C3">
      <w:pPr>
        <w:rPr>
          <w:rStyle w:val="apple-style-span"/>
          <w:rFonts w:ascii="Garamond" w:hAnsi="Garamond" w:cs="Arial"/>
          <w:color w:val="000000"/>
        </w:rPr>
      </w:pPr>
      <w:proofErr w:type="spellStart"/>
      <w:r w:rsidRPr="008031E9">
        <w:rPr>
          <w:rStyle w:val="apple-style-span"/>
          <w:rFonts w:ascii="Garamond" w:hAnsi="Garamond" w:cs="Arial"/>
          <w:color w:val="000000"/>
        </w:rPr>
        <w:t>Sajal</w:t>
      </w:r>
      <w:proofErr w:type="spellEnd"/>
      <w:r w:rsidRPr="008031E9">
        <w:rPr>
          <w:rStyle w:val="apple-style-span"/>
          <w:rFonts w:ascii="Garamond" w:hAnsi="Garamond" w:cs="Arial"/>
          <w:color w:val="000000"/>
        </w:rPr>
        <w:t xml:space="preserve"> Gupta</w:t>
      </w:r>
      <w:r w:rsidR="00BC669D" w:rsidRPr="008031E9">
        <w:rPr>
          <w:rStyle w:val="apple-style-span"/>
          <w:rFonts w:ascii="Garamond" w:hAnsi="Garamond" w:cs="Arial"/>
          <w:color w:val="000000"/>
        </w:rPr>
        <w:t xml:space="preserve">, </w:t>
      </w:r>
      <w:r w:rsidR="00BC669D" w:rsidRPr="00BC669D">
        <w:rPr>
          <w:rStyle w:val="apple-style-span"/>
          <w:rFonts w:ascii="Garamond" w:hAnsi="Garamond" w:cs="Arial"/>
          <w:color w:val="000000"/>
        </w:rPr>
        <w:t>Senior Donor Relations Officer</w:t>
      </w:r>
    </w:p>
    <w:p w:rsidR="00BA4577" w:rsidRPr="00292C7A" w:rsidRDefault="00BA4577" w:rsidP="00E801C3">
      <w:pPr>
        <w:rPr>
          <w:rStyle w:val="apple-style-span"/>
          <w:rFonts w:ascii="Garamond" w:hAnsi="Garamond" w:cs="Arial"/>
          <w:color w:val="000000"/>
        </w:rPr>
      </w:pPr>
      <w:proofErr w:type="spellStart"/>
      <w:r w:rsidRPr="00292C7A">
        <w:rPr>
          <w:rStyle w:val="apple-style-span"/>
          <w:rFonts w:ascii="Garamond" w:hAnsi="Garamond" w:cs="Arial"/>
          <w:color w:val="000000"/>
        </w:rPr>
        <w:t>Ayaki</w:t>
      </w:r>
      <w:proofErr w:type="spellEnd"/>
      <w:r w:rsidRPr="00292C7A">
        <w:rPr>
          <w:rStyle w:val="apple-style-span"/>
          <w:rFonts w:ascii="Garamond" w:hAnsi="Garamond" w:cs="Arial"/>
          <w:color w:val="000000"/>
        </w:rPr>
        <w:t xml:space="preserve"> Ito, Deputy Representative, Somalia</w:t>
      </w:r>
    </w:p>
    <w:p w:rsidR="00BA4577" w:rsidRDefault="00BA4577" w:rsidP="00E801C3">
      <w:pPr>
        <w:rPr>
          <w:rStyle w:val="apple-style-span"/>
          <w:rFonts w:ascii="Garamond" w:hAnsi="Garamond" w:cs="Arial"/>
          <w:color w:val="000000"/>
        </w:rPr>
      </w:pPr>
      <w:r>
        <w:rPr>
          <w:rStyle w:val="apple-style-span"/>
          <w:rFonts w:ascii="Garamond" w:hAnsi="Garamond" w:cs="Arial"/>
          <w:color w:val="000000"/>
        </w:rPr>
        <w:t xml:space="preserve">Dag </w:t>
      </w:r>
      <w:proofErr w:type="spellStart"/>
      <w:r>
        <w:rPr>
          <w:rStyle w:val="apple-style-span"/>
          <w:rFonts w:ascii="Garamond" w:hAnsi="Garamond" w:cs="Arial"/>
          <w:color w:val="000000"/>
        </w:rPr>
        <w:t>Siggurdson</w:t>
      </w:r>
      <w:proofErr w:type="spellEnd"/>
      <w:r w:rsidR="00BC669D">
        <w:rPr>
          <w:rStyle w:val="apple-style-span"/>
          <w:rFonts w:ascii="Garamond" w:hAnsi="Garamond" w:cs="Arial"/>
          <w:color w:val="000000"/>
        </w:rPr>
        <w:t>, Deputy Head, DRRM</w:t>
      </w:r>
    </w:p>
    <w:p w:rsidR="00BA4577" w:rsidRPr="00CB17E2" w:rsidRDefault="00BA4577" w:rsidP="00E801C3">
      <w:pPr>
        <w:rPr>
          <w:rFonts w:ascii="Garamond" w:hAnsi="Garamond"/>
          <w:lang w:val="en-US"/>
        </w:rPr>
      </w:pPr>
      <w:r>
        <w:rPr>
          <w:rStyle w:val="apple-style-span"/>
          <w:rFonts w:ascii="Garamond" w:hAnsi="Garamond" w:cs="Arial"/>
          <w:color w:val="000000"/>
        </w:rPr>
        <w:t xml:space="preserve">Dona </w:t>
      </w:r>
      <w:proofErr w:type="spellStart"/>
      <w:r>
        <w:rPr>
          <w:rStyle w:val="apple-style-span"/>
          <w:rFonts w:ascii="Garamond" w:hAnsi="Garamond" w:cs="Arial"/>
          <w:color w:val="000000"/>
        </w:rPr>
        <w:t>Tarpay</w:t>
      </w:r>
      <w:proofErr w:type="spellEnd"/>
      <w:r w:rsidR="00BC669D">
        <w:rPr>
          <w:rStyle w:val="apple-style-span"/>
          <w:rFonts w:ascii="Garamond" w:hAnsi="Garamond" w:cs="Arial"/>
          <w:color w:val="000000"/>
        </w:rPr>
        <w:t>, Head, Appeal and Reports</w:t>
      </w:r>
    </w:p>
    <w:p w:rsidR="00CB17E2" w:rsidRDefault="00CB17E2" w:rsidP="00E801C3">
      <w:pPr>
        <w:rPr>
          <w:rFonts w:ascii="Garamond" w:hAnsi="Garamond"/>
          <w:lang w:val="en-US"/>
        </w:rPr>
      </w:pPr>
    </w:p>
    <w:p w:rsidR="00E801C3" w:rsidRPr="00CB17E2" w:rsidRDefault="00E801C3" w:rsidP="00E801C3">
      <w:pPr>
        <w:rPr>
          <w:rFonts w:ascii="Garamond" w:hAnsi="Garamond"/>
          <w:b/>
          <w:lang w:val="en-US"/>
        </w:rPr>
      </w:pPr>
      <w:r w:rsidRPr="00CB17E2">
        <w:rPr>
          <w:rFonts w:ascii="Garamond" w:hAnsi="Garamond"/>
          <w:b/>
          <w:lang w:val="en-US"/>
        </w:rPr>
        <w:t>UNICEF</w:t>
      </w:r>
    </w:p>
    <w:p w:rsidR="00E801C3" w:rsidRPr="00CB17E2" w:rsidRDefault="00CB17E2" w:rsidP="00E801C3">
      <w:pPr>
        <w:rPr>
          <w:rFonts w:ascii="Garamond" w:hAnsi="Garamond"/>
          <w:lang w:val="fr-FR"/>
        </w:rPr>
      </w:pPr>
      <w:r w:rsidRPr="00CB17E2">
        <w:rPr>
          <w:rFonts w:ascii="Garamond" w:hAnsi="Garamond"/>
          <w:lang w:val="fr-FR"/>
        </w:rPr>
        <w:t xml:space="preserve">Lisa </w:t>
      </w:r>
      <w:proofErr w:type="spellStart"/>
      <w:r w:rsidRPr="00CB17E2">
        <w:rPr>
          <w:rFonts w:ascii="Garamond" w:hAnsi="Garamond"/>
          <w:lang w:val="fr-FR"/>
        </w:rPr>
        <w:t>Doughten</w:t>
      </w:r>
      <w:proofErr w:type="spellEnd"/>
      <w:r w:rsidR="008F37C7">
        <w:rPr>
          <w:rFonts w:ascii="Garamond" w:hAnsi="Garamond"/>
          <w:lang w:val="fr-FR"/>
        </w:rPr>
        <w:t xml:space="preserve">, </w:t>
      </w:r>
      <w:r w:rsidR="008F37C7" w:rsidRPr="008F37C7">
        <w:rPr>
          <w:rFonts w:ascii="Garamond" w:hAnsi="Garamond"/>
          <w:lang w:val="fr-FR"/>
        </w:rPr>
        <w:t xml:space="preserve">Senior </w:t>
      </w:r>
      <w:proofErr w:type="spellStart"/>
      <w:r w:rsidR="008F37C7" w:rsidRPr="008F37C7">
        <w:rPr>
          <w:rFonts w:ascii="Garamond" w:hAnsi="Garamond"/>
          <w:lang w:val="fr-FR"/>
        </w:rPr>
        <w:t>Advisor</w:t>
      </w:r>
      <w:proofErr w:type="spellEnd"/>
      <w:r w:rsidR="008F37C7" w:rsidRPr="008F37C7">
        <w:rPr>
          <w:rFonts w:ascii="Garamond" w:hAnsi="Garamond"/>
          <w:lang w:val="fr-FR"/>
        </w:rPr>
        <w:t>, Public-</w:t>
      </w:r>
      <w:proofErr w:type="spellStart"/>
      <w:r w:rsidR="008F37C7" w:rsidRPr="008F37C7">
        <w:rPr>
          <w:rFonts w:ascii="Garamond" w:hAnsi="Garamond"/>
          <w:lang w:val="fr-FR"/>
        </w:rPr>
        <w:t>Sector</w:t>
      </w:r>
      <w:proofErr w:type="spellEnd"/>
      <w:r w:rsidR="008F37C7" w:rsidRPr="008F37C7">
        <w:rPr>
          <w:rFonts w:ascii="Garamond" w:hAnsi="Garamond"/>
          <w:lang w:val="fr-FR"/>
        </w:rPr>
        <w:t xml:space="preserve"> Alliances &amp; Resource </w:t>
      </w:r>
      <w:proofErr w:type="spellStart"/>
      <w:r w:rsidR="008F37C7" w:rsidRPr="008F37C7">
        <w:rPr>
          <w:rFonts w:ascii="Garamond" w:hAnsi="Garamond"/>
          <w:lang w:val="fr-FR"/>
        </w:rPr>
        <w:t>Mobilization</w:t>
      </w:r>
      <w:proofErr w:type="spellEnd"/>
      <w:r w:rsidR="008F37C7" w:rsidRPr="008F37C7">
        <w:rPr>
          <w:rFonts w:ascii="Garamond" w:hAnsi="Garamond"/>
          <w:lang w:val="fr-FR"/>
        </w:rPr>
        <w:t xml:space="preserve"> Office (PARMO)</w:t>
      </w:r>
    </w:p>
    <w:p w:rsidR="00CB17E2" w:rsidRDefault="004707A1" w:rsidP="00E801C3">
      <w:pPr>
        <w:rPr>
          <w:rFonts w:ascii="Garamond" w:hAnsi="Garamond"/>
          <w:lang w:val="fr-FR"/>
        </w:rPr>
      </w:pPr>
      <w:proofErr w:type="spellStart"/>
      <w:r>
        <w:rPr>
          <w:rFonts w:ascii="Garamond" w:hAnsi="Garamond"/>
          <w:lang w:val="fr-FR"/>
        </w:rPr>
        <w:t>Nalinee</w:t>
      </w:r>
      <w:proofErr w:type="spellEnd"/>
      <w:r w:rsidR="00CB17E2" w:rsidRPr="00CB17E2">
        <w:rPr>
          <w:rFonts w:ascii="Garamond" w:hAnsi="Garamond"/>
          <w:lang w:val="fr-FR"/>
        </w:rPr>
        <w:t xml:space="preserve"> </w:t>
      </w:r>
      <w:proofErr w:type="spellStart"/>
      <w:r w:rsidR="00CB17E2" w:rsidRPr="00CB17E2">
        <w:rPr>
          <w:rFonts w:ascii="Garamond" w:hAnsi="Garamond"/>
          <w:lang w:val="fr-FR"/>
        </w:rPr>
        <w:t>Nippita</w:t>
      </w:r>
      <w:proofErr w:type="spellEnd"/>
      <w:r>
        <w:rPr>
          <w:rFonts w:ascii="Garamond" w:hAnsi="Garamond"/>
          <w:lang w:val="fr-FR"/>
        </w:rPr>
        <w:t>,</w:t>
      </w:r>
      <w:r w:rsidRPr="004707A1">
        <w:rPr>
          <w:rFonts w:ascii="Garamond" w:hAnsi="Garamond"/>
          <w:lang w:val="fr-FR"/>
        </w:rPr>
        <w:t xml:space="preserve"> Programme </w:t>
      </w:r>
      <w:proofErr w:type="spellStart"/>
      <w:r w:rsidRPr="004707A1">
        <w:rPr>
          <w:rFonts w:ascii="Garamond" w:hAnsi="Garamond"/>
          <w:lang w:val="fr-FR"/>
        </w:rPr>
        <w:t>Funding</w:t>
      </w:r>
      <w:proofErr w:type="spellEnd"/>
      <w:r w:rsidRPr="004707A1">
        <w:rPr>
          <w:rFonts w:ascii="Garamond" w:hAnsi="Garamond"/>
          <w:lang w:val="fr-FR"/>
        </w:rPr>
        <w:t xml:space="preserve"> </w:t>
      </w:r>
      <w:proofErr w:type="spellStart"/>
      <w:r w:rsidRPr="004707A1">
        <w:rPr>
          <w:rFonts w:ascii="Garamond" w:hAnsi="Garamond"/>
          <w:lang w:val="fr-FR"/>
        </w:rPr>
        <w:t>Specialist</w:t>
      </w:r>
      <w:proofErr w:type="spellEnd"/>
      <w:r w:rsidRPr="004707A1">
        <w:rPr>
          <w:rFonts w:ascii="Garamond" w:hAnsi="Garamond"/>
          <w:lang w:val="fr-FR"/>
        </w:rPr>
        <w:t xml:space="preserve"> (Humanitarian and Transition)</w:t>
      </w:r>
      <w:r>
        <w:rPr>
          <w:rFonts w:ascii="Garamond" w:hAnsi="Garamond"/>
          <w:lang w:val="fr-FR"/>
        </w:rPr>
        <w:t xml:space="preserve"> </w:t>
      </w:r>
    </w:p>
    <w:p w:rsidR="005E6593" w:rsidRDefault="005E6593" w:rsidP="00E801C3">
      <w:pPr>
        <w:rPr>
          <w:rFonts w:ascii="Garamond" w:hAnsi="Garamond"/>
          <w:lang w:val="fr-FR"/>
        </w:rPr>
      </w:pPr>
      <w:proofErr w:type="spellStart"/>
      <w:r w:rsidRPr="008F37C7">
        <w:rPr>
          <w:rFonts w:ascii="Garamond" w:hAnsi="Garamond"/>
          <w:lang w:val="fr-FR"/>
        </w:rPr>
        <w:t>Jalpa</w:t>
      </w:r>
      <w:proofErr w:type="spellEnd"/>
      <w:r w:rsidRPr="008F37C7">
        <w:rPr>
          <w:rFonts w:ascii="Garamond" w:hAnsi="Garamond"/>
          <w:lang w:val="fr-FR"/>
        </w:rPr>
        <w:t xml:space="preserve"> </w:t>
      </w:r>
      <w:proofErr w:type="spellStart"/>
      <w:r w:rsidRPr="008F37C7">
        <w:rPr>
          <w:rFonts w:ascii="Garamond" w:hAnsi="Garamond"/>
          <w:lang w:val="fr-FR"/>
        </w:rPr>
        <w:t>Ratna</w:t>
      </w:r>
      <w:proofErr w:type="spellEnd"/>
      <w:r w:rsidR="00BC669D">
        <w:rPr>
          <w:rFonts w:ascii="Garamond" w:hAnsi="Garamond"/>
          <w:lang w:val="fr-FR"/>
        </w:rPr>
        <w:t xml:space="preserve">, </w:t>
      </w:r>
      <w:r w:rsidR="00BC669D" w:rsidRPr="00BC669D">
        <w:rPr>
          <w:rFonts w:ascii="Garamond" w:hAnsi="Garamond"/>
          <w:lang w:val="fr-FR"/>
        </w:rPr>
        <w:t xml:space="preserve">Emergency </w:t>
      </w:r>
      <w:proofErr w:type="spellStart"/>
      <w:r w:rsidR="00BC669D" w:rsidRPr="00BC669D">
        <w:rPr>
          <w:rFonts w:ascii="Garamond" w:hAnsi="Garamond"/>
          <w:lang w:val="fr-FR"/>
        </w:rPr>
        <w:t>Specialist</w:t>
      </w:r>
      <w:proofErr w:type="spellEnd"/>
      <w:r w:rsidR="00BC669D" w:rsidRPr="00BC669D">
        <w:rPr>
          <w:rFonts w:ascii="Garamond" w:hAnsi="Garamond"/>
          <w:lang w:val="fr-FR"/>
        </w:rPr>
        <w:t>, Humanitarian Field Support Section</w:t>
      </w:r>
    </w:p>
    <w:p w:rsidR="00CB17E2" w:rsidRDefault="00CB17E2" w:rsidP="00E801C3">
      <w:pPr>
        <w:rPr>
          <w:rFonts w:ascii="Garamond" w:hAnsi="Garamond"/>
          <w:highlight w:val="yellow"/>
          <w:lang w:val="en-US"/>
        </w:rPr>
      </w:pPr>
    </w:p>
    <w:p w:rsidR="00E801C3" w:rsidRPr="00DE57BD" w:rsidRDefault="00E801C3" w:rsidP="00E801C3">
      <w:pPr>
        <w:rPr>
          <w:rFonts w:ascii="Garamond" w:hAnsi="Garamond"/>
          <w:b/>
          <w:lang w:val="en-US"/>
        </w:rPr>
      </w:pPr>
      <w:r w:rsidRPr="00DE57BD">
        <w:rPr>
          <w:rFonts w:ascii="Garamond" w:hAnsi="Garamond"/>
          <w:b/>
          <w:lang w:val="en-US"/>
        </w:rPr>
        <w:t xml:space="preserve">WFP </w:t>
      </w:r>
    </w:p>
    <w:p w:rsidR="00E801C3" w:rsidRPr="008B7D49" w:rsidRDefault="004707A1" w:rsidP="00E801C3">
      <w:pPr>
        <w:rPr>
          <w:rFonts w:ascii="Garamond" w:hAnsi="Garamond"/>
          <w:lang w:val="fr-FR"/>
        </w:rPr>
      </w:pPr>
      <w:r w:rsidRPr="008B7D49">
        <w:rPr>
          <w:rFonts w:ascii="Garamond" w:hAnsi="Garamond"/>
          <w:lang w:val="fr-FR"/>
        </w:rPr>
        <w:t xml:space="preserve">Denise Brown, Senior </w:t>
      </w:r>
      <w:proofErr w:type="spellStart"/>
      <w:r w:rsidRPr="008B7D49">
        <w:rPr>
          <w:rFonts w:ascii="Garamond" w:hAnsi="Garamond"/>
          <w:lang w:val="fr-FR"/>
        </w:rPr>
        <w:t>Donor</w:t>
      </w:r>
      <w:proofErr w:type="spellEnd"/>
      <w:r w:rsidRPr="008B7D49">
        <w:rPr>
          <w:rFonts w:ascii="Garamond" w:hAnsi="Garamond"/>
          <w:lang w:val="fr-FR"/>
        </w:rPr>
        <w:t xml:space="preserve"> Relations </w:t>
      </w:r>
      <w:proofErr w:type="spellStart"/>
      <w:r w:rsidRPr="008B7D49">
        <w:rPr>
          <w:rFonts w:ascii="Garamond" w:hAnsi="Garamond"/>
          <w:lang w:val="fr-FR"/>
        </w:rPr>
        <w:t>Officer</w:t>
      </w:r>
      <w:proofErr w:type="spellEnd"/>
    </w:p>
    <w:p w:rsidR="008B7D49" w:rsidRDefault="008B7D49" w:rsidP="00E801C3">
      <w:pPr>
        <w:rPr>
          <w:rFonts w:ascii="Garamond" w:hAnsi="Garamond"/>
          <w:b/>
          <w:lang w:val="en-US"/>
        </w:rPr>
      </w:pPr>
    </w:p>
    <w:p w:rsidR="00E801C3" w:rsidRPr="00CB17E2" w:rsidRDefault="00E801C3" w:rsidP="00E801C3">
      <w:pPr>
        <w:rPr>
          <w:rFonts w:ascii="Garamond" w:hAnsi="Garamond"/>
          <w:b/>
          <w:lang w:val="en-US"/>
        </w:rPr>
      </w:pPr>
      <w:r w:rsidRPr="00CB17E2">
        <w:rPr>
          <w:rFonts w:ascii="Garamond" w:hAnsi="Garamond"/>
          <w:b/>
          <w:lang w:val="en-US"/>
        </w:rPr>
        <w:t>WHO</w:t>
      </w:r>
    </w:p>
    <w:p w:rsidR="00CB17E2" w:rsidRPr="00BA4577" w:rsidRDefault="00CB17E2" w:rsidP="00CB17E2">
      <w:pPr>
        <w:autoSpaceDE w:val="0"/>
        <w:autoSpaceDN w:val="0"/>
        <w:adjustRightInd w:val="0"/>
        <w:spacing w:line="240" w:lineRule="atLeast"/>
        <w:rPr>
          <w:rFonts w:ascii="Garamond" w:hAnsi="Garamond"/>
          <w:color w:val="000000"/>
          <w:lang w:val="en-US"/>
        </w:rPr>
      </w:pPr>
      <w:r w:rsidRPr="00BA4577">
        <w:rPr>
          <w:rFonts w:ascii="Garamond" w:hAnsi="Garamond"/>
          <w:bCs/>
          <w:color w:val="000000"/>
          <w:lang w:val="en-US"/>
        </w:rPr>
        <w:t>Daniel Lopez-</w:t>
      </w:r>
      <w:proofErr w:type="spellStart"/>
      <w:r w:rsidRPr="00BA4577">
        <w:rPr>
          <w:rFonts w:ascii="Garamond" w:hAnsi="Garamond"/>
          <w:bCs/>
          <w:color w:val="000000"/>
          <w:lang w:val="en-US"/>
        </w:rPr>
        <w:t>Acuna</w:t>
      </w:r>
      <w:proofErr w:type="spellEnd"/>
      <w:r w:rsidRPr="00BA4577">
        <w:rPr>
          <w:rFonts w:ascii="Garamond" w:hAnsi="Garamond"/>
          <w:color w:val="000000"/>
        </w:rPr>
        <w:t xml:space="preserve">, </w:t>
      </w:r>
      <w:r w:rsidRPr="00BA4577">
        <w:rPr>
          <w:rFonts w:ascii="Garamond" w:hAnsi="Garamond"/>
          <w:color w:val="000000"/>
          <w:lang w:val="en-US"/>
        </w:rPr>
        <w:t>Director RRO/HAC</w:t>
      </w:r>
    </w:p>
    <w:p w:rsidR="00CB17E2" w:rsidRDefault="00CB17E2" w:rsidP="00CB17E2">
      <w:pPr>
        <w:autoSpaceDE w:val="0"/>
        <w:autoSpaceDN w:val="0"/>
        <w:adjustRightInd w:val="0"/>
        <w:spacing w:line="240" w:lineRule="atLeast"/>
        <w:rPr>
          <w:rFonts w:ascii="Garamond" w:hAnsi="Garamond"/>
          <w:color w:val="000000"/>
          <w:lang w:val="en-US"/>
        </w:rPr>
      </w:pPr>
      <w:r w:rsidRPr="00B97D15">
        <w:rPr>
          <w:rFonts w:ascii="Garamond" w:hAnsi="Garamond"/>
          <w:bCs/>
          <w:color w:val="000000"/>
          <w:lang w:val="en-US"/>
        </w:rPr>
        <w:t xml:space="preserve">Cristina Del </w:t>
      </w:r>
      <w:proofErr w:type="spellStart"/>
      <w:r w:rsidRPr="00B97D15">
        <w:rPr>
          <w:rFonts w:ascii="Garamond" w:hAnsi="Garamond"/>
          <w:bCs/>
          <w:color w:val="000000"/>
          <w:lang w:val="en-US"/>
        </w:rPr>
        <w:t>Pueyo</w:t>
      </w:r>
      <w:proofErr w:type="spellEnd"/>
      <w:r w:rsidR="007A5603">
        <w:rPr>
          <w:rFonts w:ascii="Garamond" w:hAnsi="Garamond"/>
          <w:bCs/>
          <w:color w:val="000000"/>
          <w:lang w:val="en-US"/>
        </w:rPr>
        <w:t xml:space="preserve"> Rodriguez</w:t>
      </w:r>
      <w:r w:rsidRPr="00B97D15">
        <w:rPr>
          <w:rFonts w:ascii="Garamond" w:hAnsi="Garamond"/>
          <w:bCs/>
          <w:color w:val="000000"/>
          <w:lang w:val="en-US"/>
        </w:rPr>
        <w:t xml:space="preserve">, </w:t>
      </w:r>
      <w:r w:rsidRPr="00B97D15">
        <w:rPr>
          <w:rFonts w:ascii="Garamond" w:hAnsi="Garamond"/>
          <w:color w:val="000000"/>
          <w:lang w:val="en-US"/>
        </w:rPr>
        <w:t>Technical Officer</w:t>
      </w:r>
    </w:p>
    <w:p w:rsidR="00B97D15" w:rsidRPr="00B97D15" w:rsidRDefault="00B97D15" w:rsidP="00CB17E2">
      <w:pPr>
        <w:autoSpaceDE w:val="0"/>
        <w:autoSpaceDN w:val="0"/>
        <w:adjustRightInd w:val="0"/>
        <w:spacing w:line="240" w:lineRule="atLeast"/>
        <w:rPr>
          <w:rFonts w:ascii="Garamond" w:hAnsi="Garamond"/>
          <w:bCs/>
          <w:color w:val="000000"/>
          <w:lang w:val="en-US"/>
        </w:rPr>
      </w:pPr>
      <w:r w:rsidRPr="00B97D15">
        <w:rPr>
          <w:rFonts w:ascii="Garamond" w:hAnsi="Garamond"/>
          <w:bCs/>
          <w:color w:val="000000"/>
          <w:lang w:val="en-US"/>
        </w:rPr>
        <w:t xml:space="preserve">Patricia </w:t>
      </w:r>
      <w:proofErr w:type="spellStart"/>
      <w:r w:rsidRPr="00B97D15">
        <w:rPr>
          <w:rFonts w:ascii="Garamond" w:hAnsi="Garamond"/>
          <w:bCs/>
          <w:color w:val="000000"/>
          <w:lang w:val="en-US"/>
        </w:rPr>
        <w:t>Kormoss</w:t>
      </w:r>
      <w:proofErr w:type="spellEnd"/>
      <w:r w:rsidRPr="00B97D15">
        <w:rPr>
          <w:rFonts w:ascii="Garamond" w:hAnsi="Garamond"/>
          <w:bCs/>
          <w:color w:val="000000"/>
          <w:lang w:val="en-US"/>
        </w:rPr>
        <w:t xml:space="preserve">, </w:t>
      </w:r>
      <w:r w:rsidR="004E5556">
        <w:rPr>
          <w:rFonts w:ascii="Garamond" w:hAnsi="Garamond"/>
          <w:bCs/>
          <w:color w:val="000000"/>
          <w:lang w:val="en-US"/>
        </w:rPr>
        <w:t>G</w:t>
      </w:r>
      <w:r w:rsidRPr="00B97D15">
        <w:rPr>
          <w:rFonts w:ascii="Garamond" w:hAnsi="Garamond"/>
          <w:bCs/>
          <w:color w:val="000000"/>
          <w:lang w:val="en-US"/>
        </w:rPr>
        <w:t xml:space="preserve">lobal </w:t>
      </w:r>
      <w:r w:rsidR="004E5556">
        <w:rPr>
          <w:rFonts w:ascii="Garamond" w:hAnsi="Garamond"/>
          <w:bCs/>
          <w:color w:val="000000"/>
          <w:lang w:val="en-US"/>
        </w:rPr>
        <w:t>H</w:t>
      </w:r>
      <w:r w:rsidRPr="00B97D15">
        <w:rPr>
          <w:rFonts w:ascii="Garamond" w:hAnsi="Garamond"/>
          <w:bCs/>
          <w:color w:val="000000"/>
          <w:lang w:val="en-US"/>
        </w:rPr>
        <w:t xml:space="preserve">ealth </w:t>
      </w:r>
      <w:r w:rsidR="004E5556">
        <w:rPr>
          <w:rFonts w:ascii="Garamond" w:hAnsi="Garamond"/>
          <w:bCs/>
          <w:color w:val="000000"/>
          <w:lang w:val="en-US"/>
        </w:rPr>
        <w:t>C</w:t>
      </w:r>
      <w:r w:rsidRPr="00B97D15">
        <w:rPr>
          <w:rFonts w:ascii="Garamond" w:hAnsi="Garamond"/>
          <w:bCs/>
          <w:color w:val="000000"/>
          <w:lang w:val="en-US"/>
        </w:rPr>
        <w:t>luster</w:t>
      </w:r>
      <w:r w:rsidR="007A5603">
        <w:rPr>
          <w:rFonts w:ascii="Garamond" w:hAnsi="Garamond"/>
          <w:bCs/>
          <w:color w:val="000000"/>
          <w:lang w:val="en-US"/>
        </w:rPr>
        <w:t xml:space="preserve"> Coordinator</w:t>
      </w:r>
    </w:p>
    <w:p w:rsidR="00BA4577" w:rsidRDefault="00BA4577" w:rsidP="00E801C3">
      <w:pPr>
        <w:rPr>
          <w:rFonts w:ascii="Garamond" w:hAnsi="Garamond"/>
          <w:b/>
          <w:u w:val="single"/>
          <w:lang w:val="en-US"/>
        </w:rPr>
      </w:pPr>
    </w:p>
    <w:p w:rsidR="00E801C3" w:rsidRPr="00CB17E2" w:rsidRDefault="00CB17E2" w:rsidP="00E801C3">
      <w:pPr>
        <w:rPr>
          <w:rFonts w:ascii="Garamond" w:hAnsi="Garamond"/>
          <w:b/>
          <w:u w:val="single"/>
          <w:lang w:val="en-US"/>
        </w:rPr>
      </w:pPr>
      <w:r w:rsidRPr="00CB17E2">
        <w:rPr>
          <w:rFonts w:ascii="Garamond" w:hAnsi="Garamond"/>
          <w:b/>
          <w:u w:val="single"/>
          <w:lang w:val="en-US"/>
        </w:rPr>
        <w:t>NGOs</w:t>
      </w:r>
    </w:p>
    <w:p w:rsidR="0085206C" w:rsidRPr="007A5603" w:rsidRDefault="00214134" w:rsidP="00CB17E2">
      <w:pPr>
        <w:rPr>
          <w:rStyle w:val="apple-style-span"/>
          <w:rFonts w:ascii="Garamond" w:hAnsi="Garamond"/>
          <w:color w:val="000000"/>
        </w:rPr>
      </w:pPr>
      <w:r w:rsidRPr="007A5603">
        <w:rPr>
          <w:rStyle w:val="apple-style-span"/>
          <w:rFonts w:ascii="Garamond" w:hAnsi="Garamond"/>
          <w:color w:val="000000"/>
        </w:rPr>
        <w:t xml:space="preserve">Aimee </w:t>
      </w:r>
      <w:proofErr w:type="spellStart"/>
      <w:r w:rsidRPr="007A5603">
        <w:rPr>
          <w:rStyle w:val="apple-style-span"/>
          <w:rFonts w:ascii="Garamond" w:hAnsi="Garamond"/>
          <w:color w:val="000000"/>
        </w:rPr>
        <w:t>Ansari</w:t>
      </w:r>
      <w:proofErr w:type="spellEnd"/>
      <w:r w:rsidRPr="007A5603">
        <w:rPr>
          <w:rStyle w:val="apple-style-span"/>
          <w:rFonts w:ascii="Garamond" w:hAnsi="Garamond"/>
          <w:color w:val="000000"/>
        </w:rPr>
        <w:t xml:space="preserve">, </w:t>
      </w:r>
      <w:r w:rsidR="009375FF" w:rsidRPr="009375FF">
        <w:rPr>
          <w:rStyle w:val="apple-style-span"/>
          <w:rFonts w:ascii="Garamond" w:hAnsi="Garamond"/>
          <w:color w:val="000000"/>
        </w:rPr>
        <w:t>Humanitarian Policy Representative</w:t>
      </w:r>
      <w:r w:rsidR="009375FF" w:rsidRPr="007A5603">
        <w:rPr>
          <w:rStyle w:val="apple-style-span"/>
          <w:rFonts w:ascii="Garamond" w:hAnsi="Garamond"/>
          <w:color w:val="000000"/>
        </w:rPr>
        <w:t xml:space="preserve">, </w:t>
      </w:r>
      <w:r w:rsidRPr="007A5603">
        <w:rPr>
          <w:rStyle w:val="apple-style-span"/>
          <w:rFonts w:ascii="Garamond" w:hAnsi="Garamond"/>
          <w:color w:val="000000"/>
        </w:rPr>
        <w:t>O</w:t>
      </w:r>
      <w:r w:rsidR="0085206C" w:rsidRPr="007A5603">
        <w:rPr>
          <w:rStyle w:val="apple-style-span"/>
          <w:rFonts w:ascii="Garamond" w:hAnsi="Garamond"/>
          <w:color w:val="000000"/>
        </w:rPr>
        <w:t>xfam</w:t>
      </w:r>
      <w:r w:rsidRPr="007A5603">
        <w:rPr>
          <w:rStyle w:val="apple-style-span"/>
          <w:rFonts w:ascii="Garamond" w:hAnsi="Garamond"/>
          <w:color w:val="000000"/>
        </w:rPr>
        <w:t xml:space="preserve"> International</w:t>
      </w:r>
    </w:p>
    <w:p w:rsidR="00BA4577" w:rsidRDefault="0085206C" w:rsidP="00CB17E2">
      <w:pPr>
        <w:rPr>
          <w:rFonts w:ascii="Garamond" w:hAnsi="Garamond"/>
          <w:bCs/>
        </w:rPr>
      </w:pPr>
      <w:r>
        <w:rPr>
          <w:rStyle w:val="apple-style-span"/>
          <w:rFonts w:ascii="Garamond" w:hAnsi="Garamond"/>
          <w:color w:val="000000"/>
        </w:rPr>
        <w:lastRenderedPageBreak/>
        <w:t>Charles-</w:t>
      </w:r>
      <w:r w:rsidR="00BA4577" w:rsidRPr="00BA4577">
        <w:rPr>
          <w:rStyle w:val="apple-style-span"/>
          <w:rFonts w:ascii="Garamond" w:hAnsi="Garamond"/>
          <w:color w:val="000000"/>
        </w:rPr>
        <w:t xml:space="preserve">Antoine </w:t>
      </w:r>
      <w:r w:rsidR="00BA4577" w:rsidRPr="0085206C">
        <w:rPr>
          <w:rStyle w:val="apple-style-span"/>
          <w:rFonts w:ascii="Garamond" w:hAnsi="Garamond"/>
          <w:color w:val="000000"/>
        </w:rPr>
        <w:t>Hofman</w:t>
      </w:r>
      <w:r w:rsidRPr="0085206C">
        <w:rPr>
          <w:rStyle w:val="apple-style-span"/>
          <w:rFonts w:ascii="Garamond" w:hAnsi="Garamond"/>
          <w:color w:val="000000"/>
        </w:rPr>
        <w:t>n</w:t>
      </w:r>
      <w:r w:rsidR="00BA4577" w:rsidRPr="0085206C">
        <w:rPr>
          <w:rFonts w:ascii="Garamond" w:hAnsi="Garamond"/>
          <w:bCs/>
        </w:rPr>
        <w:t xml:space="preserve">, </w:t>
      </w:r>
      <w:r w:rsidR="009375FF">
        <w:rPr>
          <w:rFonts w:ascii="Garamond" w:hAnsi="Garamond"/>
          <w:bCs/>
        </w:rPr>
        <w:t xml:space="preserve">Executive Secretary, </w:t>
      </w:r>
      <w:r w:rsidR="00BA4577" w:rsidRPr="0085206C">
        <w:rPr>
          <w:rFonts w:ascii="Garamond" w:hAnsi="Garamond"/>
          <w:bCs/>
        </w:rPr>
        <w:t>SCHR</w:t>
      </w:r>
    </w:p>
    <w:p w:rsidR="009375FF" w:rsidRPr="004E5556" w:rsidRDefault="009375FF" w:rsidP="00CB17E2">
      <w:pPr>
        <w:rPr>
          <w:rFonts w:ascii="Garamond" w:hAnsi="Garamond"/>
          <w:bCs/>
          <w:highlight w:val="yellow"/>
        </w:rPr>
      </w:pPr>
      <w:proofErr w:type="spellStart"/>
      <w:r w:rsidRPr="004E5556">
        <w:rPr>
          <w:rFonts w:ascii="Garamond" w:hAnsi="Garamond"/>
          <w:bCs/>
        </w:rPr>
        <w:t>Suzi</w:t>
      </w:r>
      <w:proofErr w:type="spellEnd"/>
      <w:r w:rsidRPr="004E5556">
        <w:rPr>
          <w:rFonts w:ascii="Garamond" w:hAnsi="Garamond"/>
          <w:bCs/>
        </w:rPr>
        <w:t xml:space="preserve"> Faye, Acting Head of Programme Funding, Oxfam GB</w:t>
      </w:r>
    </w:p>
    <w:p w:rsidR="00866940" w:rsidRDefault="00866940" w:rsidP="00CB17E2">
      <w:pPr>
        <w:rPr>
          <w:rFonts w:ascii="Garamond" w:hAnsi="Garamond"/>
          <w:bCs/>
        </w:rPr>
      </w:pPr>
      <w:r>
        <w:rPr>
          <w:rFonts w:ascii="Garamond" w:hAnsi="Garamond"/>
          <w:bCs/>
        </w:rPr>
        <w:t xml:space="preserve">Heidi </w:t>
      </w:r>
      <w:proofErr w:type="spellStart"/>
      <w:r>
        <w:rPr>
          <w:rFonts w:ascii="Garamond" w:hAnsi="Garamond"/>
          <w:bCs/>
        </w:rPr>
        <w:t>Nordbeck</w:t>
      </w:r>
      <w:proofErr w:type="spellEnd"/>
      <w:r>
        <w:rPr>
          <w:rFonts w:ascii="Garamond" w:hAnsi="Garamond"/>
          <w:bCs/>
        </w:rPr>
        <w:t>, Institutional Donor Advisor, NRC</w:t>
      </w:r>
    </w:p>
    <w:p w:rsidR="00CB17E2" w:rsidRDefault="00CB17E2" w:rsidP="00CB17E2">
      <w:pPr>
        <w:rPr>
          <w:rStyle w:val="apple-style-span"/>
          <w:rFonts w:ascii="Garamond" w:hAnsi="Garamond"/>
          <w:color w:val="000000"/>
        </w:rPr>
      </w:pPr>
      <w:proofErr w:type="spellStart"/>
      <w:r w:rsidRPr="00866940">
        <w:rPr>
          <w:rFonts w:ascii="Garamond" w:hAnsi="Garamond"/>
          <w:bCs/>
        </w:rPr>
        <w:t>Arnhild</w:t>
      </w:r>
      <w:proofErr w:type="spellEnd"/>
      <w:r w:rsidRPr="00866940">
        <w:rPr>
          <w:rFonts w:ascii="Garamond" w:hAnsi="Garamond"/>
          <w:bCs/>
        </w:rPr>
        <w:t xml:space="preserve"> Spence, </w:t>
      </w:r>
      <w:r w:rsidRPr="00866940">
        <w:rPr>
          <w:rStyle w:val="apple-style-span"/>
          <w:rFonts w:ascii="Garamond" w:hAnsi="Garamond"/>
          <w:color w:val="000000"/>
        </w:rPr>
        <w:t>Resident Representative, NRC</w:t>
      </w:r>
    </w:p>
    <w:p w:rsidR="00A74E28" w:rsidRPr="006218CB" w:rsidRDefault="004E5556" w:rsidP="006218CB">
      <w:pPr>
        <w:rPr>
          <w:rFonts w:ascii="Garamond" w:hAnsi="Garamond"/>
          <w:bCs/>
        </w:rPr>
      </w:pPr>
      <w:r w:rsidRPr="006218CB">
        <w:rPr>
          <w:rFonts w:ascii="Garamond" w:hAnsi="Garamond"/>
          <w:bCs/>
        </w:rPr>
        <w:t xml:space="preserve">Tess Williams, </w:t>
      </w:r>
      <w:r w:rsidRPr="004E5556">
        <w:rPr>
          <w:rFonts w:ascii="Garamond" w:hAnsi="Garamond"/>
          <w:bCs/>
        </w:rPr>
        <w:t>Humanitarian Funding Coord</w:t>
      </w:r>
      <w:r>
        <w:rPr>
          <w:rFonts w:ascii="Garamond" w:hAnsi="Garamond"/>
          <w:bCs/>
        </w:rPr>
        <w:t>inator &amp; UN Humanitarian Donor L</w:t>
      </w:r>
      <w:r w:rsidRPr="004E5556">
        <w:rPr>
          <w:rFonts w:ascii="Garamond" w:hAnsi="Garamond"/>
          <w:bCs/>
        </w:rPr>
        <w:t>ead</w:t>
      </w:r>
      <w:r>
        <w:rPr>
          <w:rFonts w:ascii="Garamond" w:hAnsi="Garamond"/>
          <w:bCs/>
        </w:rPr>
        <w:t>, Oxfam GB</w:t>
      </w:r>
      <w:r w:rsidRPr="004E5556">
        <w:rPr>
          <w:rFonts w:ascii="Garamond" w:hAnsi="Garamond"/>
          <w:bCs/>
        </w:rPr>
        <w:br/>
      </w:r>
    </w:p>
    <w:p w:rsidR="00BA4577" w:rsidRDefault="00BA4577" w:rsidP="00CB17E2">
      <w:pPr>
        <w:rPr>
          <w:rStyle w:val="apple-style-span"/>
          <w:rFonts w:ascii="Garamond" w:hAnsi="Garamond"/>
          <w:b/>
          <w:color w:val="000000"/>
          <w:u w:val="single"/>
        </w:rPr>
      </w:pPr>
    </w:p>
    <w:p w:rsidR="00BA4577" w:rsidRDefault="00BA4577" w:rsidP="00CB17E2">
      <w:pPr>
        <w:rPr>
          <w:rStyle w:val="apple-style-span"/>
          <w:rFonts w:ascii="Garamond" w:hAnsi="Garamond"/>
          <w:b/>
          <w:color w:val="000000"/>
          <w:u w:val="single"/>
        </w:rPr>
      </w:pPr>
      <w:r w:rsidRPr="00BA4577">
        <w:rPr>
          <w:rStyle w:val="apple-style-span"/>
          <w:rFonts w:ascii="Garamond" w:hAnsi="Garamond"/>
          <w:b/>
          <w:color w:val="000000"/>
          <w:u w:val="single"/>
        </w:rPr>
        <w:t>Donor governments</w:t>
      </w:r>
    </w:p>
    <w:p w:rsidR="00BA4577" w:rsidRDefault="00BA4577" w:rsidP="00CB17E2">
      <w:pPr>
        <w:rPr>
          <w:rStyle w:val="apple-style-span"/>
          <w:rFonts w:ascii="Garamond" w:hAnsi="Garamond"/>
          <w:b/>
          <w:color w:val="000000"/>
        </w:rPr>
      </w:pPr>
    </w:p>
    <w:p w:rsidR="00BA4577" w:rsidRPr="00BA4577" w:rsidRDefault="00BA4577" w:rsidP="00CB17E2">
      <w:pPr>
        <w:rPr>
          <w:rStyle w:val="apple-style-span"/>
          <w:rFonts w:ascii="Garamond" w:hAnsi="Garamond"/>
          <w:b/>
          <w:color w:val="000000"/>
        </w:rPr>
      </w:pPr>
      <w:r w:rsidRPr="00BA4577">
        <w:rPr>
          <w:rStyle w:val="apple-style-span"/>
          <w:rFonts w:ascii="Garamond" w:hAnsi="Garamond"/>
          <w:b/>
          <w:color w:val="000000"/>
        </w:rPr>
        <w:t>Canada</w:t>
      </w:r>
    </w:p>
    <w:p w:rsidR="00BA4577" w:rsidRDefault="00BA4577" w:rsidP="00CB17E2">
      <w:pPr>
        <w:rPr>
          <w:rStyle w:val="apple-style-span"/>
          <w:rFonts w:ascii="Garamond" w:hAnsi="Garamond" w:cs="Arial"/>
          <w:color w:val="000000"/>
        </w:rPr>
      </w:pPr>
      <w:proofErr w:type="spellStart"/>
      <w:r w:rsidRPr="006E54A8">
        <w:rPr>
          <w:rStyle w:val="apple-style-span"/>
          <w:rFonts w:ascii="Garamond" w:hAnsi="Garamond" w:cs="Arial"/>
          <w:color w:val="000000"/>
        </w:rPr>
        <w:t>Anar</w:t>
      </w:r>
      <w:proofErr w:type="spellEnd"/>
      <w:r w:rsidRPr="006E54A8">
        <w:rPr>
          <w:rStyle w:val="apple-style-span"/>
          <w:rFonts w:ascii="Garamond" w:hAnsi="Garamond" w:cs="Arial"/>
          <w:color w:val="000000"/>
        </w:rPr>
        <w:t xml:space="preserve"> </w:t>
      </w:r>
      <w:proofErr w:type="spellStart"/>
      <w:r w:rsidRPr="006E54A8">
        <w:rPr>
          <w:rStyle w:val="apple-style-span"/>
          <w:rFonts w:ascii="Garamond" w:hAnsi="Garamond" w:cs="Arial"/>
          <w:color w:val="000000"/>
        </w:rPr>
        <w:t>Mamdani</w:t>
      </w:r>
      <w:proofErr w:type="spellEnd"/>
      <w:r w:rsidR="006E54A8">
        <w:rPr>
          <w:rStyle w:val="apple-style-span"/>
          <w:rFonts w:ascii="Garamond" w:hAnsi="Garamond" w:cs="Arial"/>
          <w:color w:val="000000"/>
        </w:rPr>
        <w:t xml:space="preserve">, </w:t>
      </w:r>
      <w:r w:rsidR="006E54A8" w:rsidRPr="006E54A8">
        <w:rPr>
          <w:rStyle w:val="apple-style-span"/>
          <w:rFonts w:ascii="Garamond" w:hAnsi="Garamond" w:cs="Arial"/>
          <w:color w:val="000000"/>
        </w:rPr>
        <w:t>Manager</w:t>
      </w:r>
      <w:r w:rsidR="006E54A8">
        <w:rPr>
          <w:rStyle w:val="apple-style-span"/>
          <w:rFonts w:ascii="Garamond" w:hAnsi="Garamond"/>
        </w:rPr>
        <w:t>,</w:t>
      </w:r>
      <w:r w:rsidR="006E54A8" w:rsidRPr="006E54A8">
        <w:rPr>
          <w:rStyle w:val="apple-style-span"/>
          <w:rFonts w:ascii="Garamond" w:hAnsi="Garamond" w:cs="Arial"/>
          <w:color w:val="000000"/>
        </w:rPr>
        <w:t> Strategic Analysis and Planning Unit</w:t>
      </w:r>
      <w:r w:rsidR="006E54A8">
        <w:rPr>
          <w:rStyle w:val="apple-style-span"/>
          <w:rFonts w:ascii="Garamond" w:hAnsi="Garamond" w:cs="Arial"/>
          <w:color w:val="000000"/>
        </w:rPr>
        <w:t xml:space="preserve">, </w:t>
      </w:r>
      <w:r w:rsidR="006E54A8" w:rsidRPr="006E54A8">
        <w:rPr>
          <w:rStyle w:val="apple-style-span"/>
          <w:rFonts w:ascii="Garamond" w:hAnsi="Garamond" w:cs="Arial"/>
          <w:color w:val="000000"/>
        </w:rPr>
        <w:t xml:space="preserve">International Humanitarian </w:t>
      </w:r>
      <w:proofErr w:type="gramStart"/>
      <w:r w:rsidR="006E54A8" w:rsidRPr="006E54A8">
        <w:rPr>
          <w:rStyle w:val="apple-style-span"/>
          <w:rFonts w:ascii="Garamond" w:hAnsi="Garamond" w:cs="Arial"/>
          <w:color w:val="000000"/>
        </w:rPr>
        <w:t>Assistance  Directorate</w:t>
      </w:r>
      <w:proofErr w:type="gramEnd"/>
      <w:r w:rsidR="006E54A8" w:rsidRPr="006E54A8">
        <w:rPr>
          <w:rStyle w:val="apple-style-span"/>
          <w:rFonts w:ascii="Garamond" w:hAnsi="Garamond" w:cs="Arial"/>
          <w:color w:val="000000"/>
        </w:rPr>
        <w:t xml:space="preserve"> (IHA)</w:t>
      </w:r>
      <w:r w:rsidR="006E54A8">
        <w:rPr>
          <w:rStyle w:val="apple-style-span"/>
          <w:rFonts w:ascii="Garamond" w:hAnsi="Garamond" w:cs="Arial"/>
          <w:color w:val="000000"/>
        </w:rPr>
        <w:t xml:space="preserve">, </w:t>
      </w:r>
      <w:r w:rsidR="006E54A8" w:rsidRPr="006E54A8">
        <w:rPr>
          <w:rStyle w:val="apple-style-span"/>
          <w:rFonts w:ascii="Garamond" w:hAnsi="Garamond" w:cs="Arial"/>
          <w:color w:val="000000"/>
        </w:rPr>
        <w:t>Canadian International Development Agency</w:t>
      </w:r>
    </w:p>
    <w:p w:rsidR="006E54A8" w:rsidRDefault="006E54A8" w:rsidP="00CB17E2">
      <w:pPr>
        <w:rPr>
          <w:rStyle w:val="apple-style-span"/>
          <w:rFonts w:ascii="Garamond" w:hAnsi="Garamond" w:cs="Arial"/>
          <w:color w:val="000000"/>
        </w:rPr>
      </w:pPr>
      <w:r>
        <w:rPr>
          <w:rStyle w:val="apple-style-span"/>
          <w:rFonts w:ascii="Garamond" w:hAnsi="Garamond" w:cs="Arial"/>
          <w:color w:val="000000"/>
        </w:rPr>
        <w:t xml:space="preserve">Vicki </w:t>
      </w:r>
      <w:proofErr w:type="spellStart"/>
      <w:r>
        <w:rPr>
          <w:rStyle w:val="apple-style-span"/>
          <w:rFonts w:ascii="Garamond" w:hAnsi="Garamond" w:cs="Arial"/>
          <w:color w:val="000000"/>
        </w:rPr>
        <w:t>Singmin</w:t>
      </w:r>
      <w:proofErr w:type="spellEnd"/>
      <w:r>
        <w:rPr>
          <w:rStyle w:val="apple-style-span"/>
          <w:rFonts w:ascii="Garamond" w:hAnsi="Garamond" w:cs="Arial"/>
          <w:color w:val="000000"/>
        </w:rPr>
        <w:t xml:space="preserve">, Senior </w:t>
      </w:r>
      <w:r w:rsidR="008D0DC2">
        <w:rPr>
          <w:rStyle w:val="apple-style-span"/>
          <w:rFonts w:ascii="Garamond" w:hAnsi="Garamond" w:cs="Arial"/>
          <w:color w:val="000000"/>
        </w:rPr>
        <w:t>Programme</w:t>
      </w:r>
      <w:r>
        <w:rPr>
          <w:rStyle w:val="apple-style-span"/>
          <w:rFonts w:ascii="Garamond" w:hAnsi="Garamond" w:cs="Arial"/>
          <w:color w:val="000000"/>
        </w:rPr>
        <w:t xml:space="preserve"> Analyst, </w:t>
      </w:r>
      <w:r w:rsidRPr="006E54A8">
        <w:rPr>
          <w:rStyle w:val="apple-style-span"/>
          <w:rFonts w:ascii="Garamond" w:hAnsi="Garamond" w:cs="Arial"/>
          <w:color w:val="000000"/>
        </w:rPr>
        <w:t>Canadian International Development Agency</w:t>
      </w:r>
    </w:p>
    <w:p w:rsidR="00BA4577" w:rsidRDefault="00BA4577" w:rsidP="00CB17E2">
      <w:pPr>
        <w:rPr>
          <w:rStyle w:val="apple-style-span"/>
          <w:rFonts w:ascii="Garamond" w:hAnsi="Garamond"/>
          <w:b/>
          <w:color w:val="000000"/>
        </w:rPr>
      </w:pPr>
    </w:p>
    <w:p w:rsidR="00BA4577" w:rsidRPr="00BA4577" w:rsidRDefault="00BA4577" w:rsidP="00CB17E2">
      <w:pPr>
        <w:rPr>
          <w:rStyle w:val="apple-style-span"/>
          <w:rFonts w:ascii="Garamond" w:hAnsi="Garamond"/>
          <w:b/>
          <w:color w:val="000000"/>
        </w:rPr>
      </w:pPr>
      <w:r w:rsidRPr="00BA4577">
        <w:rPr>
          <w:rStyle w:val="apple-style-span"/>
          <w:rFonts w:ascii="Garamond" w:hAnsi="Garamond"/>
          <w:b/>
          <w:color w:val="000000"/>
        </w:rPr>
        <w:t>Netherlands</w:t>
      </w:r>
    </w:p>
    <w:p w:rsidR="00BA4577" w:rsidRPr="004F5FA3" w:rsidRDefault="00BA4577" w:rsidP="00BA4577">
      <w:pPr>
        <w:rPr>
          <w:rStyle w:val="apple-style-span"/>
          <w:rFonts w:ascii="Garamond" w:eastAsia="SimSun" w:hAnsi="Garamond" w:cs="Arial"/>
          <w:lang w:eastAsia="zh-CN"/>
        </w:rPr>
      </w:pPr>
      <w:proofErr w:type="spellStart"/>
      <w:r w:rsidRPr="004F5FA3">
        <w:rPr>
          <w:rStyle w:val="apple-style-span"/>
          <w:rFonts w:ascii="Garamond" w:eastAsia="SimSun" w:hAnsi="Garamond" w:cs="Arial"/>
          <w:color w:val="000000"/>
          <w:lang w:eastAsia="zh-CN"/>
        </w:rPr>
        <w:t>Margriet</w:t>
      </w:r>
      <w:proofErr w:type="spellEnd"/>
      <w:r w:rsidRPr="004F5FA3">
        <w:rPr>
          <w:rStyle w:val="apple-style-span"/>
          <w:rFonts w:ascii="Garamond" w:eastAsia="SimSun" w:hAnsi="Garamond" w:cs="Arial"/>
          <w:color w:val="000000"/>
          <w:lang w:eastAsia="zh-CN"/>
        </w:rPr>
        <w:t xml:space="preserve"> </w:t>
      </w:r>
      <w:proofErr w:type="spellStart"/>
      <w:r w:rsidRPr="004F5FA3">
        <w:rPr>
          <w:rStyle w:val="apple-style-span"/>
          <w:rFonts w:ascii="Garamond" w:eastAsia="SimSun" w:hAnsi="Garamond" w:cs="Arial"/>
          <w:color w:val="000000"/>
          <w:lang w:eastAsia="zh-CN"/>
        </w:rPr>
        <w:t>Koeleman</w:t>
      </w:r>
      <w:proofErr w:type="spellEnd"/>
      <w:r>
        <w:rPr>
          <w:rStyle w:val="apple-style-span"/>
          <w:rFonts w:ascii="Garamond" w:eastAsia="SimSun" w:hAnsi="Garamond" w:cs="Arial"/>
          <w:lang w:eastAsia="zh-CN"/>
        </w:rPr>
        <w:t xml:space="preserve">, </w:t>
      </w:r>
      <w:r w:rsidRPr="004F5FA3">
        <w:rPr>
          <w:rStyle w:val="apple-style-span"/>
          <w:rFonts w:ascii="Garamond" w:eastAsia="SimSun" w:hAnsi="Garamond" w:cs="Arial"/>
          <w:color w:val="000000"/>
          <w:lang w:eastAsia="zh-CN"/>
        </w:rPr>
        <w:t>Senior Policy Advisor</w:t>
      </w:r>
      <w:r>
        <w:rPr>
          <w:rStyle w:val="apple-style-span"/>
          <w:rFonts w:ascii="Garamond" w:eastAsia="SimSun" w:hAnsi="Garamond" w:cs="Arial"/>
          <w:lang w:eastAsia="zh-CN"/>
        </w:rPr>
        <w:t xml:space="preserve">, </w:t>
      </w:r>
      <w:r w:rsidRPr="004F5FA3">
        <w:rPr>
          <w:rStyle w:val="apple-style-span"/>
          <w:rFonts w:ascii="Garamond" w:eastAsia="SimSun" w:hAnsi="Garamond" w:cs="Arial"/>
          <w:color w:val="000000"/>
          <w:lang w:eastAsia="zh-CN"/>
        </w:rPr>
        <w:t>Humanitarian Aid Division</w:t>
      </w:r>
      <w:r>
        <w:rPr>
          <w:rStyle w:val="apple-style-span"/>
          <w:rFonts w:ascii="Garamond" w:eastAsia="SimSun" w:hAnsi="Garamond" w:cs="Arial"/>
          <w:color w:val="000000"/>
          <w:lang w:eastAsia="zh-CN"/>
        </w:rPr>
        <w:t xml:space="preserve">, </w:t>
      </w:r>
      <w:r w:rsidRPr="004F5FA3">
        <w:rPr>
          <w:rStyle w:val="apple-style-span"/>
          <w:rFonts w:ascii="Garamond" w:eastAsia="SimSun" w:hAnsi="Garamond" w:cs="Arial"/>
          <w:color w:val="000000"/>
          <w:lang w:eastAsia="zh-CN"/>
        </w:rPr>
        <w:t>Ministry of Foreign Affairs</w:t>
      </w:r>
    </w:p>
    <w:p w:rsidR="00BA4577" w:rsidRDefault="00BA4577" w:rsidP="00CB17E2">
      <w:pPr>
        <w:rPr>
          <w:rStyle w:val="apple-style-span"/>
          <w:rFonts w:ascii="Garamond" w:hAnsi="Garamond"/>
          <w:b/>
          <w:color w:val="000000"/>
        </w:rPr>
      </w:pPr>
    </w:p>
    <w:p w:rsidR="00BA4577" w:rsidRPr="00BA4577" w:rsidRDefault="00BA4577" w:rsidP="00CB17E2">
      <w:pPr>
        <w:rPr>
          <w:rStyle w:val="apple-style-span"/>
          <w:rFonts w:ascii="Garamond" w:hAnsi="Garamond"/>
          <w:b/>
          <w:color w:val="000000"/>
        </w:rPr>
      </w:pPr>
      <w:r w:rsidRPr="00BA4577">
        <w:rPr>
          <w:rStyle w:val="apple-style-span"/>
          <w:rFonts w:ascii="Garamond" w:hAnsi="Garamond"/>
          <w:b/>
          <w:color w:val="000000"/>
        </w:rPr>
        <w:t>Sweden</w:t>
      </w:r>
    </w:p>
    <w:p w:rsidR="00BA4577" w:rsidRPr="007A5603" w:rsidRDefault="00BA4577" w:rsidP="00CB17E2">
      <w:pPr>
        <w:rPr>
          <w:rStyle w:val="apple-style-span"/>
          <w:rFonts w:eastAsia="SimSun" w:cs="Arial"/>
          <w:color w:val="000000"/>
          <w:lang w:eastAsia="zh-CN"/>
        </w:rPr>
      </w:pPr>
      <w:r w:rsidRPr="007A5603">
        <w:rPr>
          <w:rStyle w:val="apple-style-span"/>
          <w:rFonts w:ascii="Garamond" w:eastAsia="SimSun" w:hAnsi="Garamond" w:cs="Arial"/>
          <w:color w:val="000000"/>
          <w:lang w:eastAsia="zh-CN"/>
        </w:rPr>
        <w:t>Johan Carlson</w:t>
      </w:r>
      <w:r w:rsidR="007A5603" w:rsidRPr="007A5603">
        <w:rPr>
          <w:rStyle w:val="apple-style-span"/>
          <w:rFonts w:ascii="Garamond" w:eastAsia="SimSun" w:hAnsi="Garamond" w:cs="Arial"/>
          <w:color w:val="000000"/>
          <w:lang w:eastAsia="zh-CN"/>
        </w:rPr>
        <w:t>, First Secretary</w:t>
      </w:r>
      <w:r w:rsidR="007A5603">
        <w:rPr>
          <w:rStyle w:val="apple-style-span"/>
          <w:rFonts w:ascii="Garamond" w:eastAsia="SimSun" w:hAnsi="Garamond" w:cs="Arial"/>
          <w:color w:val="000000"/>
          <w:lang w:eastAsia="zh-CN"/>
        </w:rPr>
        <w:t xml:space="preserve">, </w:t>
      </w:r>
      <w:r w:rsidR="007A5603" w:rsidRPr="007A5603">
        <w:rPr>
          <w:rStyle w:val="apple-style-span"/>
          <w:rFonts w:ascii="Garamond" w:eastAsia="SimSun" w:hAnsi="Garamond" w:cs="Arial"/>
          <w:color w:val="000000"/>
          <w:lang w:eastAsia="zh-CN"/>
        </w:rPr>
        <w:t>Permanent Mission of Sweden</w:t>
      </w:r>
      <w:r w:rsidR="007A5603">
        <w:rPr>
          <w:rStyle w:val="apple-style-span"/>
          <w:rFonts w:ascii="Garamond" w:eastAsia="SimSun" w:hAnsi="Garamond"/>
          <w:lang w:eastAsia="zh-CN"/>
        </w:rPr>
        <w:t xml:space="preserve">, </w:t>
      </w:r>
      <w:r w:rsidR="007A5603" w:rsidRPr="007A5603">
        <w:rPr>
          <w:rStyle w:val="apple-style-span"/>
          <w:rFonts w:ascii="Garamond" w:eastAsia="SimSun" w:hAnsi="Garamond" w:cs="Arial"/>
          <w:color w:val="000000"/>
          <w:lang w:eastAsia="zh-CN"/>
        </w:rPr>
        <w:t>Geneva</w:t>
      </w:r>
    </w:p>
    <w:p w:rsidR="00BA4577" w:rsidRDefault="00BA4577" w:rsidP="00CB17E2">
      <w:pPr>
        <w:rPr>
          <w:rStyle w:val="apple-style-span"/>
          <w:rFonts w:ascii="Garamond" w:hAnsi="Garamond"/>
          <w:b/>
          <w:color w:val="000000"/>
        </w:rPr>
      </w:pPr>
    </w:p>
    <w:p w:rsidR="00BA4577" w:rsidRPr="00BA4577" w:rsidRDefault="00BA4577" w:rsidP="00CB17E2">
      <w:pPr>
        <w:rPr>
          <w:rStyle w:val="apple-style-span"/>
          <w:rFonts w:ascii="Garamond" w:hAnsi="Garamond"/>
          <w:b/>
          <w:color w:val="000000"/>
        </w:rPr>
      </w:pPr>
      <w:r w:rsidRPr="00BA4577">
        <w:rPr>
          <w:rStyle w:val="apple-style-span"/>
          <w:rFonts w:ascii="Garamond" w:hAnsi="Garamond"/>
          <w:b/>
          <w:color w:val="000000"/>
        </w:rPr>
        <w:t>UK</w:t>
      </w:r>
    </w:p>
    <w:p w:rsidR="00BA4577" w:rsidRDefault="00BA4577" w:rsidP="00CB17E2">
      <w:pPr>
        <w:rPr>
          <w:rStyle w:val="apple-style-span"/>
          <w:rFonts w:ascii="Garamond" w:hAnsi="Garamond" w:cs="Arial"/>
          <w:color w:val="000000"/>
        </w:rPr>
      </w:pPr>
      <w:r w:rsidRPr="00514C4A">
        <w:rPr>
          <w:rStyle w:val="apple-style-span"/>
          <w:rFonts w:ascii="Garamond" w:hAnsi="Garamond" w:cs="Arial"/>
          <w:color w:val="000000"/>
        </w:rPr>
        <w:t>Scott Gardiner, Humanitarian Adviser, DFID</w:t>
      </w:r>
    </w:p>
    <w:p w:rsidR="00BA4577" w:rsidRDefault="00BA4577" w:rsidP="00CB17E2">
      <w:pPr>
        <w:rPr>
          <w:rStyle w:val="apple-style-span"/>
          <w:rFonts w:ascii="Garamond" w:hAnsi="Garamond"/>
          <w:b/>
          <w:color w:val="000000"/>
        </w:rPr>
      </w:pPr>
    </w:p>
    <w:p w:rsidR="00BA4577" w:rsidRDefault="00BA4577" w:rsidP="00CB17E2">
      <w:pPr>
        <w:rPr>
          <w:rStyle w:val="apple-style-span"/>
          <w:rFonts w:ascii="Garamond" w:hAnsi="Garamond"/>
          <w:b/>
          <w:color w:val="000000"/>
        </w:rPr>
      </w:pPr>
      <w:r w:rsidRPr="00BA4577">
        <w:rPr>
          <w:rStyle w:val="apple-style-span"/>
          <w:rFonts w:ascii="Garamond" w:hAnsi="Garamond"/>
          <w:b/>
          <w:color w:val="000000"/>
        </w:rPr>
        <w:t>US</w:t>
      </w:r>
    </w:p>
    <w:p w:rsidR="0088427C" w:rsidRDefault="00BA4577" w:rsidP="0088427C">
      <w:pPr>
        <w:rPr>
          <w:rStyle w:val="apple-style-span"/>
          <w:rFonts w:ascii="Garamond" w:hAnsi="Garamond" w:cs="Arial"/>
          <w:color w:val="000000"/>
        </w:rPr>
      </w:pPr>
      <w:r w:rsidRPr="00FE2AEE">
        <w:rPr>
          <w:rStyle w:val="apple-style-span"/>
          <w:rFonts w:ascii="Garamond" w:hAnsi="Garamond" w:cs="Arial"/>
          <w:color w:val="000000"/>
        </w:rPr>
        <w:t xml:space="preserve">Mia Beers </w:t>
      </w:r>
      <w:r w:rsidRPr="00FE2AEE">
        <w:rPr>
          <w:rStyle w:val="apple-style-span"/>
          <w:rFonts w:ascii="Garamond" w:hAnsi="Garamond"/>
        </w:rPr>
        <w:t>USAID</w:t>
      </w:r>
      <w:r w:rsidRPr="00FE2AEE">
        <w:rPr>
          <w:rStyle w:val="apple-style-span"/>
          <w:rFonts w:ascii="Garamond" w:hAnsi="Garamond" w:cs="Arial"/>
          <w:color w:val="000000"/>
        </w:rPr>
        <w:t>/OFDA Senior Humanitarian Policy Advisor</w:t>
      </w:r>
    </w:p>
    <w:p w:rsidR="0088427C" w:rsidRDefault="0088427C">
      <w:pPr>
        <w:spacing w:after="200" w:line="276" w:lineRule="auto"/>
        <w:rPr>
          <w:rStyle w:val="apple-style-span"/>
          <w:rFonts w:ascii="Garamond" w:hAnsi="Garamond" w:cs="Arial"/>
          <w:color w:val="000000"/>
        </w:rPr>
      </w:pPr>
      <w:r>
        <w:rPr>
          <w:rStyle w:val="apple-style-span"/>
          <w:rFonts w:ascii="Garamond" w:hAnsi="Garamond" w:cs="Arial"/>
          <w:color w:val="000000"/>
        </w:rPr>
        <w:br w:type="page"/>
      </w:r>
    </w:p>
    <w:sdt>
      <w:sdtPr>
        <w:id w:val="60642314"/>
        <w:docPartObj>
          <w:docPartGallery w:val="Bibliographies"/>
          <w:docPartUnique/>
        </w:docPartObj>
      </w:sdtPr>
      <w:sdtContent>
        <w:p w:rsidR="00BC669D" w:rsidRDefault="00BC669D" w:rsidP="00BC669D"/>
        <w:sdt>
          <w:sdtPr>
            <w:rPr>
              <w:rFonts w:ascii="Times New Roman" w:eastAsia="Times New Roman" w:hAnsi="Times New Roman" w:cs="Times New Roman"/>
              <w:b w:val="0"/>
              <w:bCs w:val="0"/>
              <w:color w:val="auto"/>
              <w:sz w:val="24"/>
              <w:szCs w:val="24"/>
              <w:lang w:val="en-US"/>
            </w:rPr>
            <w:id w:val="3826187"/>
            <w:docPartObj>
              <w:docPartGallery w:val="Bibliographies"/>
              <w:docPartUnique/>
            </w:docPartObj>
          </w:sdtPr>
          <w:sdtEndPr>
            <w:rPr>
              <w:lang w:val="en-GB"/>
            </w:rPr>
          </w:sdtEndPr>
          <w:sdtContent>
            <w:bookmarkStart w:id="20" w:name="_Toc294473638" w:displacedByCustomXml="prev"/>
            <w:p w:rsidR="006B54B2" w:rsidRPr="00792217" w:rsidRDefault="006B54B2" w:rsidP="0088427C">
              <w:pPr>
                <w:pStyle w:val="Heading2"/>
                <w:rPr>
                  <w:rFonts w:ascii="Garamond" w:hAnsi="Garamond"/>
                  <w:color w:val="auto"/>
                  <w:lang w:val="en-US"/>
                </w:rPr>
              </w:pPr>
              <w:r w:rsidRPr="00792217">
                <w:rPr>
                  <w:rFonts w:ascii="Garamond" w:hAnsi="Garamond"/>
                  <w:color w:val="auto"/>
                  <w:lang w:val="en-US"/>
                </w:rPr>
                <w:t>Bibliography</w:t>
              </w:r>
              <w:bookmarkEnd w:id="20"/>
            </w:p>
            <w:sdt>
              <w:sdtPr>
                <w:rPr>
                  <w:rFonts w:ascii="Garamond" w:hAnsi="Garamond"/>
                </w:rPr>
                <w:id w:val="111145805"/>
                <w:bibliography/>
              </w:sdtPr>
              <w:sdtEndPr>
                <w:rPr>
                  <w:rFonts w:ascii="Times New Roman" w:hAnsi="Times New Roman"/>
                </w:rPr>
              </w:sdtEndPr>
              <w:sdtContent>
                <w:p w:rsidR="00792217" w:rsidRPr="005A7881" w:rsidRDefault="00792217" w:rsidP="00792217">
                  <w:pPr>
                    <w:pStyle w:val="Bibliography"/>
                    <w:rPr>
                      <w:rFonts w:ascii="Garamond" w:hAnsi="Garamond"/>
                      <w:sz w:val="22"/>
                      <w:szCs w:val="22"/>
                    </w:rPr>
                  </w:pPr>
                </w:p>
                <w:p w:rsidR="005A7881" w:rsidRDefault="00181485" w:rsidP="005A7881">
                  <w:pPr>
                    <w:pStyle w:val="Bibliography"/>
                    <w:rPr>
                      <w:rFonts w:ascii="Garamond" w:hAnsi="Garamond"/>
                      <w:noProof/>
                      <w:sz w:val="22"/>
                      <w:szCs w:val="22"/>
                    </w:rPr>
                  </w:pPr>
                  <w:r w:rsidRPr="005A7881">
                    <w:rPr>
                      <w:rFonts w:ascii="Garamond" w:hAnsi="Garamond"/>
                      <w:sz w:val="22"/>
                      <w:szCs w:val="22"/>
                    </w:rPr>
                    <w:fldChar w:fldCharType="begin"/>
                  </w:r>
                  <w:r w:rsidR="006B54B2" w:rsidRPr="005A7881">
                    <w:rPr>
                      <w:rFonts w:ascii="Garamond" w:hAnsi="Garamond"/>
                      <w:sz w:val="22"/>
                      <w:szCs w:val="22"/>
                    </w:rPr>
                    <w:instrText xml:space="preserve"> BIBLIOGRAPHY </w:instrText>
                  </w:r>
                  <w:r w:rsidRPr="005A7881">
                    <w:rPr>
                      <w:rFonts w:ascii="Garamond" w:hAnsi="Garamond"/>
                      <w:sz w:val="22"/>
                      <w:szCs w:val="22"/>
                    </w:rPr>
                    <w:fldChar w:fldCharType="separate"/>
                  </w:r>
                  <w:r w:rsidR="005A7881" w:rsidRPr="005A7881">
                    <w:rPr>
                      <w:rFonts w:ascii="Garamond" w:hAnsi="Garamond"/>
                      <w:noProof/>
                      <w:sz w:val="22"/>
                      <w:szCs w:val="22"/>
                    </w:rPr>
                    <w:t xml:space="preserve">Andersen, A. (2011). </w:t>
                  </w:r>
                  <w:r w:rsidR="005A7881" w:rsidRPr="005A7881">
                    <w:rPr>
                      <w:rFonts w:ascii="Garamond" w:hAnsi="Garamond"/>
                      <w:i/>
                      <w:iCs/>
                      <w:noProof/>
                      <w:sz w:val="22"/>
                      <w:szCs w:val="22"/>
                    </w:rPr>
                    <w:t>FTS Review Report and Draft Functional Requirements.</w:t>
                  </w:r>
                  <w:r w:rsidR="005A7881" w:rsidRPr="005A7881">
                    <w:rPr>
                      <w:rFonts w:ascii="Garamond" w:hAnsi="Garamond"/>
                      <w:noProof/>
                      <w:sz w:val="22"/>
                      <w:szCs w:val="22"/>
                    </w:rPr>
                    <w:t xml:space="preserve"> OCHA.</w:t>
                  </w:r>
                </w:p>
                <w:p w:rsidR="005A7881" w:rsidRPr="005A7881" w:rsidRDefault="005A7881" w:rsidP="005A7881"/>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Andic, F., Cook, T., Cossée, O. M., &amp; McCommon, C. (1998). </w:t>
                  </w:r>
                  <w:r w:rsidRPr="005A7881">
                    <w:rPr>
                      <w:rFonts w:ascii="Garamond" w:hAnsi="Garamond"/>
                      <w:i/>
                      <w:iCs/>
                      <w:noProof/>
                      <w:sz w:val="22"/>
                      <w:szCs w:val="22"/>
                    </w:rPr>
                    <w:t>The Programme Approach: Ownership, Partnership and Coordination.</w:t>
                  </w:r>
                  <w:r w:rsidRPr="005A7881">
                    <w:rPr>
                      <w:rFonts w:ascii="Garamond" w:hAnsi="Garamond"/>
                      <w:noProof/>
                      <w:sz w:val="22"/>
                      <w:szCs w:val="22"/>
                    </w:rPr>
                    <w:t xml:space="preserve"> UNDP.</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Barber, M., Bhattacharjee, A., Lossio, R. M., &amp; Sida, L. (2008). </w:t>
                  </w:r>
                  <w:r w:rsidRPr="005A7881">
                    <w:rPr>
                      <w:rFonts w:ascii="Garamond" w:hAnsi="Garamond"/>
                      <w:i/>
                      <w:iCs/>
                      <w:noProof/>
                      <w:sz w:val="22"/>
                      <w:szCs w:val="22"/>
                    </w:rPr>
                    <w:t>Central Emergency Response Fund: Two-Year Evaluation.</w:t>
                  </w:r>
                  <w:r w:rsidRPr="005A7881">
                    <w:rPr>
                      <w:rFonts w:ascii="Garamond" w:hAnsi="Garamond"/>
                      <w:noProof/>
                      <w:sz w:val="22"/>
                      <w:szCs w:val="22"/>
                    </w:rPr>
                    <w:t xml:space="preserve"> New York: OCHA.</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Bonelli, F. (2010). </w:t>
                  </w:r>
                  <w:r w:rsidRPr="005A7881">
                    <w:rPr>
                      <w:rFonts w:ascii="Garamond" w:hAnsi="Garamond"/>
                      <w:i/>
                      <w:iCs/>
                      <w:noProof/>
                      <w:sz w:val="22"/>
                      <w:szCs w:val="22"/>
                    </w:rPr>
                    <w:t>Common Humanitarian Fund (CHF): Pooling fund experience in Sudan and lessons learnt.</w:t>
                  </w:r>
                  <w:r w:rsidRPr="005A7881">
                    <w:rPr>
                      <w:rFonts w:ascii="Garamond" w:hAnsi="Garamond"/>
                      <w:noProof/>
                      <w:sz w:val="22"/>
                      <w:szCs w:val="22"/>
                    </w:rPr>
                    <w:t xml:space="preserve"> UNHCR.</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CARE International. (2008). </w:t>
                  </w:r>
                  <w:r w:rsidRPr="005A7881">
                    <w:rPr>
                      <w:rFonts w:ascii="Garamond" w:hAnsi="Garamond"/>
                      <w:i/>
                      <w:iCs/>
                      <w:noProof/>
                      <w:sz w:val="22"/>
                      <w:szCs w:val="22"/>
                    </w:rPr>
                    <w:t>The Transition to Programmatic Approaches and Programming Principles &amp; Project Standards.</w:t>
                  </w:r>
                  <w:r w:rsidRPr="005A7881">
                    <w:rPr>
                      <w:rFonts w:ascii="Garamond" w:hAnsi="Garamond"/>
                      <w:noProof/>
                      <w:sz w:val="22"/>
                      <w:szCs w:val="22"/>
                    </w:rPr>
                    <w:t xml:space="preserve"> http://pqdl.care.org/CuttingEdge/Brief%20No.5_The%20Transition%20to%20Programmatic</w:t>
                  </w:r>
                  <w:r>
                    <w:rPr>
                      <w:rFonts w:ascii="Garamond" w:hAnsi="Garamond"/>
                      <w:noProof/>
                      <w:sz w:val="22"/>
                      <w:szCs w:val="22"/>
                    </w:rPr>
                    <w:t xml:space="preserve"> </w:t>
                  </w:r>
                  <w:r w:rsidRPr="005A7881">
                    <w:rPr>
                      <w:rFonts w:ascii="Garamond" w:hAnsi="Garamond"/>
                      <w:noProof/>
                      <w:sz w:val="22"/>
                      <w:szCs w:val="22"/>
                    </w:rPr>
                    <w:t>%20Approaches%20and%20Programming%20Principles%20and%20Project%20Standards.pdf: CARE International.</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Cosgrave, J., &amp; Marie Spaak, C. C. (2011). </w:t>
                  </w:r>
                  <w:r w:rsidRPr="005A7881">
                    <w:rPr>
                      <w:rFonts w:ascii="Garamond" w:hAnsi="Garamond"/>
                      <w:i/>
                      <w:iCs/>
                      <w:noProof/>
                      <w:sz w:val="22"/>
                      <w:szCs w:val="22"/>
                    </w:rPr>
                    <w:t>Five-Year Evaluation of the Central Emergency Response Fund: Synthesis Report (First Draft).</w:t>
                  </w:r>
                  <w:r w:rsidRPr="005A7881">
                    <w:rPr>
                      <w:rFonts w:ascii="Garamond" w:hAnsi="Garamond"/>
                      <w:noProof/>
                      <w:sz w:val="22"/>
                      <w:szCs w:val="22"/>
                    </w:rPr>
                    <w:t xml:space="preserve"> OCHA.</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Cosgrave, J., Spaak, M., Colin, C. C., Baker, J., M. B., Mattson, A., et al. (2011). </w:t>
                  </w:r>
                  <w:r w:rsidRPr="005A7881">
                    <w:rPr>
                      <w:rFonts w:ascii="Garamond" w:hAnsi="Garamond"/>
                      <w:i/>
                      <w:iCs/>
                      <w:noProof/>
                      <w:sz w:val="22"/>
                      <w:szCs w:val="22"/>
                    </w:rPr>
                    <w:t>Five-Year Evaluation of the Central Emergency Response Fund: Synthesis Report (First Draft).</w:t>
                  </w:r>
                  <w:r w:rsidRPr="005A7881">
                    <w:rPr>
                      <w:rFonts w:ascii="Garamond" w:hAnsi="Garamond"/>
                      <w:noProof/>
                      <w:sz w:val="22"/>
                      <w:szCs w:val="22"/>
                    </w:rPr>
                    <w:t xml:space="preserve"> OCHA.</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Downs, C. (May 20, 2011). </w:t>
                  </w:r>
                  <w:r w:rsidRPr="005A7881">
                    <w:rPr>
                      <w:rFonts w:ascii="Garamond" w:hAnsi="Garamond"/>
                      <w:i/>
                      <w:iCs/>
                      <w:noProof/>
                      <w:sz w:val="22"/>
                      <w:szCs w:val="22"/>
                    </w:rPr>
                    <w:t>Operational Effectiveness of the UN MDTF Mechanism (Draft - for UNDG ASG Advisory Group).</w:t>
                  </w:r>
                  <w:r w:rsidRPr="005A7881">
                    <w:rPr>
                      <w:rFonts w:ascii="Garamond" w:hAnsi="Garamond"/>
                      <w:noProof/>
                      <w:sz w:val="22"/>
                      <w:szCs w:val="22"/>
                    </w:rPr>
                    <w:t xml:space="preserve"> UN.</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Goyder, H. (2011). </w:t>
                  </w:r>
                  <w:r w:rsidRPr="005A7881">
                    <w:rPr>
                      <w:rFonts w:ascii="Garamond" w:hAnsi="Garamond"/>
                      <w:i/>
                      <w:iCs/>
                      <w:noProof/>
                      <w:sz w:val="22"/>
                      <w:szCs w:val="22"/>
                    </w:rPr>
                    <w:t>Evaluation of the Common Humanitarian Fund: Synthesis Report.</w:t>
                  </w:r>
                  <w:r w:rsidRPr="005A7881">
                    <w:rPr>
                      <w:rFonts w:ascii="Garamond" w:hAnsi="Garamond"/>
                      <w:noProof/>
                      <w:sz w:val="22"/>
                      <w:szCs w:val="22"/>
                    </w:rPr>
                    <w:t xml:space="preserve"> OCHA.</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Hofmann, C.-A., Roberts, L., Shoham, J., &amp; Harvey, P. (2004 ). </w:t>
                  </w:r>
                  <w:r w:rsidRPr="005A7881">
                    <w:rPr>
                      <w:rFonts w:ascii="Garamond" w:hAnsi="Garamond"/>
                      <w:i/>
                      <w:iCs/>
                      <w:noProof/>
                      <w:sz w:val="22"/>
                      <w:szCs w:val="22"/>
                    </w:rPr>
                    <w:t>Measuring the Impact of Humanitarian Aid: A Review of Current Practice.</w:t>
                  </w:r>
                  <w:r w:rsidRPr="005A7881">
                    <w:rPr>
                      <w:rFonts w:ascii="Garamond" w:hAnsi="Garamond"/>
                      <w:noProof/>
                      <w:sz w:val="22"/>
                      <w:szCs w:val="22"/>
                    </w:rPr>
                    <w:t xml:space="preserve"> London: ODI .</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IASC. (2010). </w:t>
                  </w:r>
                  <w:r w:rsidRPr="005A7881">
                    <w:rPr>
                      <w:rFonts w:ascii="Garamond" w:hAnsi="Garamond"/>
                      <w:i/>
                      <w:iCs/>
                      <w:noProof/>
                      <w:sz w:val="22"/>
                      <w:szCs w:val="22"/>
                    </w:rPr>
                    <w:t>2011 IASC CAP Guidelines.</w:t>
                  </w:r>
                  <w:r w:rsidRPr="005A7881">
                    <w:rPr>
                      <w:rFonts w:ascii="Garamond" w:hAnsi="Garamond"/>
                      <w:noProof/>
                      <w:sz w:val="22"/>
                      <w:szCs w:val="22"/>
                    </w:rPr>
                    <w:t xml:space="preserve"> Geneva: IASC.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IASC CAP SWG. (2011). </w:t>
                  </w:r>
                  <w:r w:rsidRPr="005A7881">
                    <w:rPr>
                      <w:rFonts w:ascii="Garamond" w:hAnsi="Garamond"/>
                      <w:i/>
                      <w:iCs/>
                      <w:noProof/>
                      <w:sz w:val="22"/>
                      <w:szCs w:val="22"/>
                    </w:rPr>
                    <w:t>Consolidated Appeal Guidelines 2011.</w:t>
                  </w:r>
                  <w:r w:rsidRPr="005A7881">
                    <w:rPr>
                      <w:rFonts w:ascii="Garamond" w:hAnsi="Garamond"/>
                      <w:noProof/>
                      <w:sz w:val="22"/>
                      <w:szCs w:val="22"/>
                    </w:rPr>
                    <w:t xml:space="preserve"> Geneva: IASC.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IASC HFG. (10 February 2011). The IASC Humanitarian Finance Group (HFG) Task Team on the Integrating Program Approach in CAPs and CHFs. Geneva: UN IASC.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IASC. (2011). IASC Humanitarian Financing Group: 2010 Advances and the Way Forward. </w:t>
                  </w:r>
                  <w:r w:rsidRPr="005A7881">
                    <w:rPr>
                      <w:rFonts w:ascii="Garamond" w:hAnsi="Garamond"/>
                      <w:i/>
                      <w:iCs/>
                      <w:noProof/>
                      <w:sz w:val="22"/>
                      <w:szCs w:val="22"/>
                    </w:rPr>
                    <w:t>Interagency stnading Committee 78th Working Group Meeting.</w:t>
                  </w:r>
                  <w:r w:rsidRPr="005A7881">
                    <w:rPr>
                      <w:rFonts w:ascii="Garamond" w:hAnsi="Garamond"/>
                      <w:noProof/>
                      <w:sz w:val="22"/>
                      <w:szCs w:val="22"/>
                    </w:rPr>
                    <w:t xml:space="preserve"> Rome: IASC.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IASC. (2011). 'Key Transformative Actions' from the IASC Principals Meeting 21-22 February. IASC.</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Innovation Network. (2008). </w:t>
                  </w:r>
                  <w:r w:rsidRPr="005A7881">
                    <w:rPr>
                      <w:rFonts w:ascii="Garamond" w:hAnsi="Garamond"/>
                      <w:i/>
                      <w:iCs/>
                      <w:noProof/>
                      <w:sz w:val="22"/>
                      <w:szCs w:val="22"/>
                    </w:rPr>
                    <w:t>Logic Model Workbook.</w:t>
                  </w:r>
                  <w:r w:rsidRPr="005A7881">
                    <w:rPr>
                      <w:rFonts w:ascii="Garamond" w:hAnsi="Garamond"/>
                      <w:noProof/>
                      <w:sz w:val="22"/>
                      <w:szCs w:val="22"/>
                    </w:rPr>
                    <w:t xml:space="preserve"> www.innonet.org.</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Innovation Network. (2008). Outcomes vs. Outputs. In </w:t>
                  </w:r>
                  <w:r w:rsidRPr="005A7881">
                    <w:rPr>
                      <w:rFonts w:ascii="Garamond" w:hAnsi="Garamond"/>
                      <w:i/>
                      <w:iCs/>
                      <w:noProof/>
                      <w:sz w:val="22"/>
                      <w:szCs w:val="22"/>
                    </w:rPr>
                    <w:t>Logic Model Workbook</w:t>
                  </w:r>
                  <w:r w:rsidRPr="005A7881">
                    <w:rPr>
                      <w:rFonts w:ascii="Garamond" w:hAnsi="Garamond"/>
                      <w:noProof/>
                      <w:sz w:val="22"/>
                      <w:szCs w:val="22"/>
                    </w:rPr>
                    <w:t xml:space="preserve"> (p. 17). http://www.innonet.org/.</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(10 April 2011). </w:t>
                  </w:r>
                  <w:r w:rsidRPr="005A7881">
                    <w:rPr>
                      <w:rFonts w:ascii="Garamond" w:hAnsi="Garamond"/>
                      <w:i/>
                      <w:iCs/>
                      <w:noProof/>
                      <w:sz w:val="22"/>
                      <w:szCs w:val="22"/>
                    </w:rPr>
                    <w:t>Letter to IASC Principals from the governments of Japan, Norway, Sweden, the UK, and the US.</w:t>
                  </w:r>
                  <w:r w:rsidRPr="005A7881">
                    <w:rPr>
                      <w:rFonts w:ascii="Garamond" w:hAnsi="Garamond"/>
                      <w:noProof/>
                      <w:sz w:val="22"/>
                      <w:szCs w:val="22"/>
                    </w:rPr>
                    <w:t xml:space="preserve"> </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Norwegian Refugee Council. (2011). </w:t>
                  </w:r>
                  <w:r w:rsidRPr="005A7881">
                    <w:rPr>
                      <w:rFonts w:ascii="Garamond" w:hAnsi="Garamond"/>
                      <w:i/>
                      <w:iCs/>
                      <w:noProof/>
                      <w:sz w:val="22"/>
                      <w:szCs w:val="22"/>
                    </w:rPr>
                    <w:t>Pakistan Emergency Response Fund (ERF): NRC experience from the flood response and recommendations.</w:t>
                  </w:r>
                  <w:r w:rsidRPr="005A7881">
                    <w:rPr>
                      <w:rFonts w:ascii="Garamond" w:hAnsi="Garamond"/>
                      <w:noProof/>
                      <w:sz w:val="22"/>
                      <w:szCs w:val="22"/>
                    </w:rPr>
                    <w:t xml:space="preserve"> NRC.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OECD DAC. (2002). </w:t>
                  </w:r>
                  <w:r w:rsidRPr="005A7881">
                    <w:rPr>
                      <w:rFonts w:ascii="Garamond" w:hAnsi="Garamond"/>
                      <w:i/>
                      <w:iCs/>
                      <w:noProof/>
                      <w:sz w:val="22"/>
                      <w:szCs w:val="22"/>
                    </w:rPr>
                    <w:t>Glossary of Key Terms in Evaluations and Results-Based Management 2002.</w:t>
                  </w:r>
                  <w:r w:rsidRPr="005A7881">
                    <w:rPr>
                      <w:rFonts w:ascii="Garamond" w:hAnsi="Garamond"/>
                      <w:noProof/>
                      <w:sz w:val="22"/>
                      <w:szCs w:val="22"/>
                    </w:rPr>
                    <w:t xml:space="preserve"> Paris: OECD.</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lastRenderedPageBreak/>
                    <w:t xml:space="preserve">OECD DAC. (2003). </w:t>
                  </w:r>
                  <w:r w:rsidRPr="005A7881">
                    <w:rPr>
                      <w:rFonts w:ascii="Garamond" w:hAnsi="Garamond"/>
                      <w:i/>
                      <w:iCs/>
                      <w:noProof/>
                      <w:sz w:val="22"/>
                      <w:szCs w:val="22"/>
                    </w:rPr>
                    <w:t>Harmonising Donor Practices for Effective Aid Delivery.</w:t>
                  </w:r>
                  <w:r w:rsidRPr="005A7881">
                    <w:rPr>
                      <w:rFonts w:ascii="Garamond" w:hAnsi="Garamond"/>
                      <w:noProof/>
                      <w:sz w:val="22"/>
                      <w:szCs w:val="22"/>
                    </w:rPr>
                    <w:t xml:space="preserve"> OECD.</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OECD DAC. (2006). </w:t>
                  </w:r>
                  <w:r w:rsidRPr="005A7881">
                    <w:rPr>
                      <w:rFonts w:ascii="Garamond" w:hAnsi="Garamond"/>
                      <w:i/>
                      <w:iCs/>
                      <w:noProof/>
                      <w:sz w:val="22"/>
                      <w:szCs w:val="22"/>
                    </w:rPr>
                    <w:t>Harmonising Donor Practices for Effective Aid Delivery, Volume 2: Budget Support, Sector Wide Approaches, and Capacity Deveopment in Public Financial Management.</w:t>
                  </w:r>
                  <w:r w:rsidRPr="005A7881">
                    <w:rPr>
                      <w:rFonts w:ascii="Garamond" w:hAnsi="Garamond"/>
                      <w:noProof/>
                      <w:sz w:val="22"/>
                      <w:szCs w:val="22"/>
                    </w:rPr>
                    <w:t xml:space="preserve"> OECD.</w:t>
                  </w: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Oxfam. (2009). </w:t>
                  </w:r>
                  <w:r w:rsidRPr="005A7881">
                    <w:rPr>
                      <w:rFonts w:ascii="Garamond" w:hAnsi="Garamond"/>
                      <w:i/>
                      <w:iCs/>
                      <w:noProof/>
                      <w:sz w:val="22"/>
                      <w:szCs w:val="22"/>
                    </w:rPr>
                    <w:t>Missing Pieces? Assessing the Impact of Humanitarian Reform in Pakistan.</w:t>
                  </w:r>
                  <w:r w:rsidRPr="005A7881">
                    <w:rPr>
                      <w:rFonts w:ascii="Garamond" w:hAnsi="Garamond"/>
                      <w:noProof/>
                      <w:sz w:val="22"/>
                      <w:szCs w:val="22"/>
                    </w:rPr>
                    <w:t xml:space="preserve"> Oxford: Oxfam International.</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Salamons, D., Van Lith, M., &amp; Vartan, T. (2009). </w:t>
                  </w:r>
                  <w:r w:rsidRPr="005A7881">
                    <w:rPr>
                      <w:rFonts w:ascii="Garamond" w:hAnsi="Garamond"/>
                      <w:i/>
                      <w:iCs/>
                      <w:noProof/>
                      <w:sz w:val="22"/>
                      <w:szCs w:val="22"/>
                    </w:rPr>
                    <w:t>Study of Transaction Costs Associated with Humanitarian Pooled Funds.</w:t>
                  </w:r>
                  <w:r w:rsidRPr="005A7881">
                    <w:rPr>
                      <w:rFonts w:ascii="Garamond" w:hAnsi="Garamond"/>
                      <w:noProof/>
                      <w:sz w:val="22"/>
                      <w:szCs w:val="22"/>
                    </w:rPr>
                    <w:t xml:space="preserve"> New York: The Praxis Group, Ltd.</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Scott, R. (March 23, 2011). </w:t>
                  </w:r>
                  <w:r w:rsidRPr="005A7881">
                    <w:rPr>
                      <w:rFonts w:ascii="Garamond" w:hAnsi="Garamond"/>
                      <w:i/>
                      <w:iCs/>
                      <w:noProof/>
                      <w:sz w:val="22"/>
                      <w:szCs w:val="22"/>
                    </w:rPr>
                    <w:t>Trends in Humanitarian Donorship (Presentation).</w:t>
                  </w:r>
                  <w:r w:rsidRPr="005A7881">
                    <w:rPr>
                      <w:rFonts w:ascii="Garamond" w:hAnsi="Garamond"/>
                      <w:noProof/>
                      <w:sz w:val="22"/>
                      <w:szCs w:val="22"/>
                    </w:rPr>
                    <w:t xml:space="preserve"> </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Steets, J., &amp; François Grünewald, A. B. (2010). </w:t>
                  </w:r>
                  <w:r w:rsidRPr="005A7881">
                    <w:rPr>
                      <w:rFonts w:ascii="Garamond" w:hAnsi="Garamond"/>
                      <w:i/>
                      <w:iCs/>
                      <w:noProof/>
                      <w:sz w:val="22"/>
                      <w:szCs w:val="22"/>
                    </w:rPr>
                    <w:t>Cluster Approach Evaluation 2.</w:t>
                  </w:r>
                  <w:r w:rsidRPr="005A7881">
                    <w:rPr>
                      <w:rFonts w:ascii="Garamond" w:hAnsi="Garamond"/>
                      <w:noProof/>
                      <w:sz w:val="22"/>
                      <w:szCs w:val="22"/>
                    </w:rPr>
                    <w:t xml:space="preserve"> IASC.</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Stoddard, A. (2008). </w:t>
                  </w:r>
                  <w:r w:rsidRPr="005A7881">
                    <w:rPr>
                      <w:rFonts w:ascii="Garamond" w:hAnsi="Garamond"/>
                      <w:i/>
                      <w:iCs/>
                      <w:noProof/>
                      <w:sz w:val="22"/>
                      <w:szCs w:val="22"/>
                    </w:rPr>
                    <w:t>International Humanitarian Financing: A review and comparative assessment of instruments.</w:t>
                  </w:r>
                  <w:r w:rsidRPr="005A7881">
                    <w:rPr>
                      <w:rFonts w:ascii="Garamond" w:hAnsi="Garamond"/>
                      <w:noProof/>
                      <w:sz w:val="22"/>
                      <w:szCs w:val="22"/>
                    </w:rPr>
                    <w:t xml:space="preserve"> New York: Humanitarian Outcomes.</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Stoddard, A., Harmer, A., Haver, K., Salomons, D., &amp; Wheeler, V. (2006). </w:t>
                  </w:r>
                  <w:r w:rsidRPr="005A7881">
                    <w:rPr>
                      <w:rFonts w:ascii="Garamond" w:hAnsi="Garamond"/>
                      <w:i/>
                      <w:iCs/>
                      <w:noProof/>
                      <w:sz w:val="22"/>
                      <w:szCs w:val="22"/>
                    </w:rPr>
                    <w:t>Cluster Evaluation Report.</w:t>
                  </w:r>
                  <w:r w:rsidRPr="005A7881">
                    <w:rPr>
                      <w:rFonts w:ascii="Garamond" w:hAnsi="Garamond"/>
                      <w:noProof/>
                      <w:sz w:val="22"/>
                      <w:szCs w:val="22"/>
                    </w:rPr>
                    <w:t xml:space="preserve"> London: Overseas Development Institute.</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Stoddard, A., Salomons, D., Harmer, A., &amp; Haver, K. (2006). </w:t>
                  </w:r>
                  <w:r w:rsidRPr="005A7881">
                    <w:rPr>
                      <w:rFonts w:ascii="Garamond" w:hAnsi="Garamond"/>
                      <w:i/>
                      <w:iCs/>
                      <w:noProof/>
                      <w:sz w:val="22"/>
                      <w:szCs w:val="22"/>
                    </w:rPr>
                    <w:t>Common Funds for Humanitarian Action in Sudan and the Democratic Republic of Congo.</w:t>
                  </w:r>
                  <w:r w:rsidRPr="005A7881">
                    <w:rPr>
                      <w:rFonts w:ascii="Garamond" w:hAnsi="Garamond"/>
                      <w:noProof/>
                      <w:sz w:val="22"/>
                      <w:szCs w:val="22"/>
                    </w:rPr>
                    <w:t xml:space="preserve"> Humanitarian Policy Group and Center on International Cooperation.</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Taylor, G., Currion, P., Haver, K., &amp; Stoddard, A. (forthcoming). </w:t>
                  </w:r>
                  <w:r w:rsidRPr="005A7881">
                    <w:rPr>
                      <w:rFonts w:ascii="Garamond" w:hAnsi="Garamond"/>
                      <w:i/>
                      <w:noProof/>
                      <w:sz w:val="22"/>
                      <w:szCs w:val="22"/>
                    </w:rPr>
                    <w:t>Strengthening the Monitoring and Evaluation Function of the Humanitarian Action Plan in DRC: A scoping study</w:t>
                  </w:r>
                  <w:r w:rsidRPr="005A7881">
                    <w:rPr>
                      <w:rFonts w:ascii="Garamond" w:hAnsi="Garamond"/>
                      <w:noProof/>
                      <w:sz w:val="22"/>
                      <w:szCs w:val="22"/>
                    </w:rPr>
                    <w:t>.</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UK DFID. (2011). </w:t>
                  </w:r>
                  <w:r w:rsidRPr="005A7881">
                    <w:rPr>
                      <w:rFonts w:ascii="Garamond" w:hAnsi="Garamond"/>
                      <w:i/>
                      <w:iCs/>
                      <w:noProof/>
                      <w:sz w:val="22"/>
                      <w:szCs w:val="22"/>
                    </w:rPr>
                    <w:t>Multilateral Aid Review. Ensuring Maximum Value for Money: UK aid through multilateral organisations.</w:t>
                  </w:r>
                  <w:r w:rsidRPr="005A7881">
                    <w:rPr>
                      <w:rFonts w:ascii="Garamond" w:hAnsi="Garamond"/>
                      <w:noProof/>
                      <w:sz w:val="22"/>
                      <w:szCs w:val="22"/>
                    </w:rPr>
                    <w:t xml:space="preserve"> London: UK DFID.</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UN OCHA. (2009). </w:t>
                  </w:r>
                  <w:r w:rsidRPr="005A7881">
                    <w:rPr>
                      <w:rFonts w:ascii="Garamond" w:hAnsi="Garamond"/>
                      <w:i/>
                      <w:iCs/>
                      <w:noProof/>
                      <w:sz w:val="22"/>
                      <w:szCs w:val="22"/>
                    </w:rPr>
                    <w:t>OCHA, Common Humanitarian Funds, Standardization Guidelines [revised 20: November 2009].</w:t>
                  </w:r>
                  <w:r w:rsidRPr="005A7881">
                    <w:rPr>
                      <w:rFonts w:ascii="Garamond" w:hAnsi="Garamond"/>
                      <w:noProof/>
                      <w:sz w:val="22"/>
                      <w:szCs w:val="22"/>
                    </w:rPr>
                    <w:t xml:space="preserve"> OCHA.</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UNICEF. (2010). </w:t>
                  </w:r>
                  <w:r w:rsidRPr="005A7881">
                    <w:rPr>
                      <w:rFonts w:ascii="Garamond" w:hAnsi="Garamond"/>
                      <w:i/>
                      <w:iCs/>
                      <w:noProof/>
                      <w:sz w:val="22"/>
                      <w:szCs w:val="22"/>
                    </w:rPr>
                    <w:t>Excerpt from the Updated Technical Note: Application of the Revised Programme Structure, September 2010, DPP-New York.</w:t>
                  </w:r>
                  <w:r w:rsidRPr="005A7881">
                    <w:rPr>
                      <w:rFonts w:ascii="Garamond" w:hAnsi="Garamond"/>
                      <w:noProof/>
                      <w:sz w:val="22"/>
                      <w:szCs w:val="22"/>
                    </w:rPr>
                    <w:t xml:space="preserve"> New York: UNICEF.</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UNICEF. (2010). </w:t>
                  </w:r>
                  <w:r w:rsidRPr="005A7881">
                    <w:rPr>
                      <w:rFonts w:ascii="Garamond" w:hAnsi="Garamond"/>
                      <w:i/>
                      <w:iCs/>
                      <w:noProof/>
                      <w:sz w:val="22"/>
                      <w:szCs w:val="22"/>
                    </w:rPr>
                    <w:t>UNICEF Vision. Excerpt from the Updated Technical Note: Application of the Revised Programme Structure, September 2010.</w:t>
                  </w:r>
                  <w:r w:rsidRPr="005A7881">
                    <w:rPr>
                      <w:rFonts w:ascii="Garamond" w:hAnsi="Garamond"/>
                      <w:noProof/>
                      <w:sz w:val="22"/>
                      <w:szCs w:val="22"/>
                    </w:rPr>
                    <w:t xml:space="preserve"> New York : UNICEF DPP internal document.</w:t>
                  </w:r>
                </w:p>
                <w:p w:rsidR="005A7881" w:rsidRDefault="005A7881" w:rsidP="005A7881">
                  <w:pPr>
                    <w:pStyle w:val="Bibliography"/>
                    <w:rPr>
                      <w:rFonts w:ascii="Garamond" w:hAnsi="Garamond"/>
                      <w:noProof/>
                      <w:sz w:val="22"/>
                      <w:szCs w:val="22"/>
                    </w:rPr>
                  </w:pPr>
                </w:p>
                <w:p w:rsidR="005A7881" w:rsidRPr="005A7881" w:rsidRDefault="005A7881" w:rsidP="005A7881">
                  <w:pPr>
                    <w:pStyle w:val="Bibliography"/>
                    <w:rPr>
                      <w:rFonts w:ascii="Garamond" w:hAnsi="Garamond"/>
                      <w:noProof/>
                      <w:sz w:val="22"/>
                      <w:szCs w:val="22"/>
                    </w:rPr>
                  </w:pPr>
                  <w:r w:rsidRPr="005A7881">
                    <w:rPr>
                      <w:rFonts w:ascii="Garamond" w:hAnsi="Garamond"/>
                      <w:noProof/>
                      <w:sz w:val="22"/>
                      <w:szCs w:val="22"/>
                    </w:rPr>
                    <w:t xml:space="preserve">Willits-King, B., Mowjee, T., &amp; Barham, J. (2007). </w:t>
                  </w:r>
                  <w:r w:rsidRPr="005A7881">
                    <w:rPr>
                      <w:rFonts w:ascii="Garamond" w:hAnsi="Garamond"/>
                      <w:i/>
                      <w:iCs/>
                      <w:noProof/>
                      <w:sz w:val="22"/>
                      <w:szCs w:val="22"/>
                    </w:rPr>
                    <w:t>Evaluation of Common/Pooled Humanitarian Funds in DRC and Sudan.</w:t>
                  </w:r>
                  <w:r w:rsidRPr="005A7881">
                    <w:rPr>
                      <w:rFonts w:ascii="Garamond" w:hAnsi="Garamond"/>
                      <w:noProof/>
                      <w:sz w:val="22"/>
                      <w:szCs w:val="22"/>
                    </w:rPr>
                    <w:t xml:space="preserve"> Geneva: OCHA ESS.</w:t>
                  </w:r>
                </w:p>
                <w:p w:rsidR="006B54B2" w:rsidRDefault="00181485" w:rsidP="005A7881">
                  <w:r w:rsidRPr="005A7881">
                    <w:rPr>
                      <w:rFonts w:ascii="Garamond" w:hAnsi="Garamond"/>
                      <w:sz w:val="22"/>
                      <w:szCs w:val="22"/>
                    </w:rPr>
                    <w:fldChar w:fldCharType="end"/>
                  </w:r>
                </w:p>
              </w:sdtContent>
            </w:sdt>
          </w:sdtContent>
        </w:sdt>
        <w:p w:rsidR="003F3B92" w:rsidRDefault="00181485" w:rsidP="0023622E"/>
      </w:sdtContent>
    </w:sdt>
    <w:p w:rsidR="000707C3" w:rsidRDefault="000707C3" w:rsidP="000707C3">
      <w:pPr>
        <w:rPr>
          <w:lang w:val="en-US"/>
        </w:rPr>
      </w:pPr>
    </w:p>
    <w:p w:rsidR="00810C7E" w:rsidRDefault="00810C7E">
      <w:pPr>
        <w:spacing w:after="200" w:line="276" w:lineRule="auto"/>
        <w:rPr>
          <w:rFonts w:asciiTheme="majorHAnsi" w:eastAsiaTheme="majorEastAsia" w:hAnsiTheme="majorHAnsi" w:cstheme="majorBidi"/>
          <w:b/>
          <w:bCs/>
          <w:sz w:val="26"/>
          <w:szCs w:val="26"/>
          <w:lang w:val="en-US"/>
        </w:rPr>
      </w:pPr>
      <w:r>
        <w:rPr>
          <w:lang w:val="en-US"/>
        </w:rPr>
        <w:br w:type="page"/>
      </w:r>
    </w:p>
    <w:p w:rsidR="000707C3" w:rsidRDefault="000707C3" w:rsidP="000707C3">
      <w:pPr>
        <w:pStyle w:val="Heading2"/>
        <w:rPr>
          <w:color w:val="auto"/>
          <w:lang w:val="en-US"/>
        </w:rPr>
      </w:pPr>
      <w:bookmarkStart w:id="21" w:name="_Toc294473639"/>
      <w:r w:rsidRPr="00A25CF9">
        <w:rPr>
          <w:color w:val="auto"/>
          <w:lang w:val="en-US"/>
        </w:rPr>
        <w:lastRenderedPageBreak/>
        <w:t>Study Terms of Reference</w:t>
      </w:r>
      <w:bookmarkEnd w:id="21"/>
    </w:p>
    <w:p w:rsidR="00F86ADD" w:rsidRDefault="00F86ADD" w:rsidP="00F86ADD">
      <w:pPr>
        <w:rPr>
          <w:lang w:val="en-US"/>
        </w:rPr>
      </w:pPr>
    </w:p>
    <w:p w:rsidR="00810C7E" w:rsidRPr="0088427C" w:rsidRDefault="00810C7E" w:rsidP="0088427C">
      <w:pPr>
        <w:rPr>
          <w:rFonts w:ascii="Verdana" w:hAnsi="Verdana"/>
          <w:b/>
          <w:sz w:val="20"/>
          <w:szCs w:val="20"/>
        </w:rPr>
      </w:pPr>
      <w:r w:rsidRPr="0088427C">
        <w:rPr>
          <w:rFonts w:ascii="Verdana" w:hAnsi="Verdana"/>
          <w:b/>
          <w:sz w:val="20"/>
          <w:szCs w:val="20"/>
        </w:rPr>
        <w:t>Terms of Reference (TOR) for study on behalf of:</w:t>
      </w:r>
    </w:p>
    <w:p w:rsidR="00810C7E" w:rsidRPr="0088427C" w:rsidRDefault="00810C7E" w:rsidP="0088427C">
      <w:pPr>
        <w:rPr>
          <w:rFonts w:ascii="Verdana" w:hAnsi="Verdana"/>
          <w:b/>
          <w:sz w:val="20"/>
          <w:szCs w:val="20"/>
        </w:rPr>
      </w:pPr>
      <w:r w:rsidRPr="0088427C">
        <w:rPr>
          <w:rFonts w:ascii="Verdana" w:hAnsi="Verdana"/>
          <w:b/>
          <w:sz w:val="20"/>
          <w:szCs w:val="20"/>
        </w:rPr>
        <w:t xml:space="preserve">The IASC HFG, Task Team on Integrating Programme Approach in CAPs and CHFs. </w:t>
      </w:r>
    </w:p>
    <w:p w:rsidR="00810C7E" w:rsidRPr="009421F6" w:rsidRDefault="00810C7E" w:rsidP="00810C7E">
      <w:pPr>
        <w:rPr>
          <w:rFonts w:ascii="Verdana" w:hAnsi="Verdana"/>
          <w:b/>
          <w:sz w:val="20"/>
          <w:szCs w:val="20"/>
        </w:rPr>
      </w:pPr>
      <w:r w:rsidRPr="009421F6">
        <w:rPr>
          <w:rFonts w:ascii="Verdana" w:hAnsi="Verdana"/>
          <w:b/>
          <w:sz w:val="20"/>
          <w:szCs w:val="20"/>
        </w:rPr>
        <w:t>================</w:t>
      </w:r>
    </w:p>
    <w:p w:rsidR="00810C7E" w:rsidRPr="00192326" w:rsidRDefault="00810C7E" w:rsidP="00192326">
      <w:pPr>
        <w:rPr>
          <w:rFonts w:ascii="Verdana" w:hAnsi="Verdana"/>
          <w:b/>
          <w:sz w:val="20"/>
          <w:szCs w:val="20"/>
        </w:rPr>
      </w:pPr>
      <w:r w:rsidRPr="00192326">
        <w:rPr>
          <w:rFonts w:ascii="Verdana" w:hAnsi="Verdana"/>
          <w:b/>
          <w:sz w:val="20"/>
          <w:szCs w:val="20"/>
        </w:rPr>
        <w:t xml:space="preserve">Introduction: Background/Rationale </w:t>
      </w:r>
    </w:p>
    <w:p w:rsidR="00810C7E" w:rsidRPr="009421F6" w:rsidRDefault="00810C7E" w:rsidP="00810C7E">
      <w:pPr>
        <w:rPr>
          <w:rFonts w:ascii="Verdana" w:hAnsi="Verdana"/>
          <w:b/>
          <w:sz w:val="20"/>
          <w:szCs w:val="20"/>
        </w:rPr>
      </w:pPr>
    </w:p>
    <w:p w:rsidR="00810C7E" w:rsidRPr="009421F6" w:rsidRDefault="00810C7E" w:rsidP="00810C7E">
      <w:pPr>
        <w:jc w:val="both"/>
        <w:rPr>
          <w:rFonts w:ascii="Verdana" w:hAnsi="Verdana"/>
          <w:sz w:val="20"/>
          <w:szCs w:val="20"/>
        </w:rPr>
      </w:pPr>
      <w:r w:rsidRPr="009421F6">
        <w:rPr>
          <w:rFonts w:ascii="Verdana" w:hAnsi="Verdana"/>
          <w:sz w:val="20"/>
          <w:szCs w:val="20"/>
        </w:rPr>
        <w:t>During 2010, the IASC Humanitarian Financing Group (HFG) focused on three priority areas – early recovery financing, funding for preparedness, and making humanitarian country-based pool funds more effective (follow-up on the 2009 Transaction Cost Study) and that for each area, a task team had been established to address the issues and propose actions for the Working Group’s consideration. At the end of 2010, HFG summarised the tasks undertaken by each task team and rationale behind them and made specific recommendations to IASC WG as action points.</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t>Task Team on Improving Effectiveness of Pooled Funds (TTPF)</w:t>
      </w:r>
      <w:r w:rsidRPr="009421F6">
        <w:rPr>
          <w:sz w:val="20"/>
          <w:szCs w:val="20"/>
          <w:lang w:val="en-US"/>
        </w:rPr>
        <w:t xml:space="preserve"> </w:t>
      </w:r>
      <w:r w:rsidRPr="009421F6">
        <w:rPr>
          <w:rFonts w:ascii="Verdana" w:hAnsi="Verdana"/>
          <w:sz w:val="20"/>
          <w:szCs w:val="20"/>
          <w:lang w:val="en-US"/>
        </w:rPr>
        <w:t>concluded that a</w:t>
      </w:r>
      <w:r w:rsidRPr="009421F6">
        <w:rPr>
          <w:sz w:val="20"/>
          <w:szCs w:val="20"/>
        </w:rPr>
        <w:t xml:space="preserve"> </w:t>
      </w:r>
      <w:r w:rsidRPr="009421F6">
        <w:rPr>
          <w:rFonts w:ascii="Verdana" w:hAnsi="Verdana"/>
          <w:sz w:val="20"/>
          <w:szCs w:val="20"/>
        </w:rPr>
        <w:t xml:space="preserve">programme oriented approach to pooled fund allocations and prioritization could potentially help promote more coherent and holistic allocations across clusters and sectors, resulting in improved inter-cluster/sector approaches and coordination, and may also enable </w:t>
      </w:r>
      <w:r w:rsidR="00EC5B39">
        <w:rPr>
          <w:rFonts w:ascii="Verdana" w:hAnsi="Verdana"/>
          <w:sz w:val="20"/>
          <w:szCs w:val="20"/>
        </w:rPr>
        <w:t>organisations</w:t>
      </w:r>
      <w:r w:rsidRPr="009421F6">
        <w:rPr>
          <w:rFonts w:ascii="Verdana" w:hAnsi="Verdana"/>
          <w:sz w:val="20"/>
          <w:szCs w:val="20"/>
        </w:rPr>
        <w:t xml:space="preserve"> to obtain more balanced funding towards the various components of multi-sector programmes.</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rPr>
      </w:pPr>
      <w:r w:rsidRPr="009421F6">
        <w:rPr>
          <w:rFonts w:ascii="Verdana" w:hAnsi="Verdana"/>
          <w:sz w:val="20"/>
          <w:szCs w:val="20"/>
          <w:lang w:val="en-US"/>
        </w:rPr>
        <w:t xml:space="preserve">TTPF also concluded that current </w:t>
      </w:r>
      <w:r w:rsidRPr="009421F6">
        <w:rPr>
          <w:rFonts w:ascii="Verdana" w:hAnsi="Verdana"/>
          <w:sz w:val="20"/>
          <w:szCs w:val="20"/>
        </w:rPr>
        <w:t xml:space="preserve">coordinated response plans are </w:t>
      </w:r>
      <w:proofErr w:type="spellStart"/>
      <w:r w:rsidRPr="009421F6">
        <w:rPr>
          <w:rFonts w:ascii="Verdana" w:hAnsi="Verdana"/>
          <w:sz w:val="20"/>
          <w:szCs w:val="20"/>
        </w:rPr>
        <w:t>operationalized</w:t>
      </w:r>
      <w:proofErr w:type="spellEnd"/>
      <w:r w:rsidRPr="009421F6">
        <w:rPr>
          <w:rFonts w:ascii="Verdana" w:hAnsi="Verdana"/>
          <w:sz w:val="20"/>
          <w:szCs w:val="20"/>
        </w:rPr>
        <w:t xml:space="preserve"> by </w:t>
      </w:r>
      <w:smartTag w:uri="urn:schemas-microsoft-com:office:smarttags" w:element="stockticker">
        <w:r w:rsidRPr="009421F6">
          <w:rPr>
            <w:rFonts w:ascii="Verdana" w:hAnsi="Verdana"/>
            <w:sz w:val="20"/>
            <w:szCs w:val="20"/>
          </w:rPr>
          <w:t>CAP</w:t>
        </w:r>
      </w:smartTag>
      <w:r w:rsidRPr="009421F6">
        <w:rPr>
          <w:rFonts w:ascii="Verdana" w:hAnsi="Verdana"/>
          <w:sz w:val="20"/>
          <w:szCs w:val="20"/>
        </w:rPr>
        <w:t>/Flash project sheets, which tend to itemise activities and requirements (“</w:t>
      </w:r>
      <w:proofErr w:type="spellStart"/>
      <w:r w:rsidRPr="009421F6">
        <w:rPr>
          <w:rFonts w:ascii="Verdana" w:hAnsi="Verdana"/>
          <w:sz w:val="20"/>
          <w:szCs w:val="20"/>
        </w:rPr>
        <w:t>projectization</w:t>
      </w:r>
      <w:proofErr w:type="spellEnd"/>
      <w:r w:rsidRPr="009421F6">
        <w:rPr>
          <w:rFonts w:ascii="Verdana" w:hAnsi="Verdana"/>
          <w:sz w:val="20"/>
          <w:szCs w:val="20"/>
        </w:rPr>
        <w:t>”), with the risk of inviting narrow earmarking by donors.  A “programmatic approach” to response could encourage more flexible funding from donors and would help in reporting on outcomes.</w:t>
      </w:r>
    </w:p>
    <w:p w:rsidR="00810C7E" w:rsidRPr="009421F6" w:rsidRDefault="00810C7E" w:rsidP="00810C7E">
      <w:pPr>
        <w:jc w:val="both"/>
        <w:rPr>
          <w:rFonts w:ascii="Verdana" w:hAnsi="Verdana"/>
          <w:sz w:val="20"/>
          <w:szCs w:val="20"/>
        </w:rPr>
      </w:pPr>
    </w:p>
    <w:p w:rsidR="00810C7E" w:rsidRPr="009421F6" w:rsidRDefault="00810C7E" w:rsidP="00810C7E">
      <w:pPr>
        <w:jc w:val="both"/>
        <w:rPr>
          <w:rFonts w:ascii="Verdana" w:hAnsi="Verdana"/>
          <w:bCs/>
          <w:sz w:val="20"/>
          <w:szCs w:val="20"/>
        </w:rPr>
      </w:pPr>
      <w:r w:rsidRPr="009421F6">
        <w:rPr>
          <w:rFonts w:ascii="Verdana" w:hAnsi="Verdana"/>
          <w:bCs/>
          <w:sz w:val="20"/>
          <w:szCs w:val="20"/>
        </w:rPr>
        <w:t>The 3</w:t>
      </w:r>
      <w:r w:rsidRPr="009421F6">
        <w:rPr>
          <w:rFonts w:ascii="Verdana" w:hAnsi="Verdana"/>
          <w:bCs/>
          <w:sz w:val="20"/>
          <w:szCs w:val="20"/>
          <w:vertAlign w:val="superscript"/>
        </w:rPr>
        <w:t>rd</w:t>
      </w:r>
      <w:r w:rsidRPr="009421F6">
        <w:rPr>
          <w:rFonts w:ascii="Verdana" w:hAnsi="Verdana"/>
          <w:bCs/>
          <w:sz w:val="20"/>
          <w:szCs w:val="20"/>
        </w:rPr>
        <w:t xml:space="preserve"> and final IASC WG meeting of 2010, held in Rome from 10 to </w:t>
      </w:r>
      <w:smartTag w:uri="urn:schemas-microsoft-com:office:smarttags" w:element="date">
        <w:smartTagPr>
          <w:attr w:name="Year" w:val="2010"/>
          <w:attr w:name="Day" w:val="12"/>
          <w:attr w:name="Month" w:val="11"/>
        </w:smartTagPr>
        <w:r w:rsidRPr="009421F6">
          <w:rPr>
            <w:rFonts w:ascii="Verdana" w:hAnsi="Verdana"/>
            <w:bCs/>
            <w:sz w:val="20"/>
            <w:szCs w:val="20"/>
          </w:rPr>
          <w:t>12 November 2010</w:t>
        </w:r>
      </w:smartTag>
      <w:r w:rsidRPr="009421F6">
        <w:rPr>
          <w:rFonts w:ascii="Verdana" w:hAnsi="Verdana"/>
          <w:bCs/>
          <w:sz w:val="20"/>
          <w:szCs w:val="20"/>
        </w:rPr>
        <w:t xml:space="preserve"> made the following recommendation: </w:t>
      </w:r>
    </w:p>
    <w:p w:rsidR="00810C7E" w:rsidRPr="009421F6" w:rsidRDefault="00810C7E" w:rsidP="00810C7E">
      <w:pPr>
        <w:jc w:val="both"/>
        <w:rPr>
          <w:rFonts w:ascii="Verdana" w:hAnsi="Verdana"/>
          <w:bCs/>
          <w:iCs/>
          <w:sz w:val="20"/>
          <w:szCs w:val="20"/>
        </w:rPr>
      </w:pPr>
    </w:p>
    <w:p w:rsidR="00810C7E" w:rsidRPr="009421F6" w:rsidRDefault="00810C7E" w:rsidP="00810C7E">
      <w:pPr>
        <w:jc w:val="both"/>
        <w:rPr>
          <w:rFonts w:ascii="Verdana" w:hAnsi="Verdana"/>
          <w:bCs/>
          <w:iCs/>
          <w:sz w:val="20"/>
          <w:szCs w:val="20"/>
        </w:rPr>
      </w:pPr>
      <w:r w:rsidRPr="009421F6">
        <w:rPr>
          <w:rFonts w:ascii="Verdana" w:hAnsi="Verdana"/>
          <w:bCs/>
          <w:iCs/>
          <w:sz w:val="20"/>
          <w:szCs w:val="20"/>
        </w:rPr>
        <w:t>“</w:t>
      </w:r>
      <w:r w:rsidRPr="009421F6">
        <w:rPr>
          <w:rFonts w:ascii="Verdana" w:hAnsi="Verdana"/>
          <w:b/>
          <w:i/>
          <w:sz w:val="20"/>
          <w:szCs w:val="20"/>
        </w:rPr>
        <w:t xml:space="preserve">HFG to move forward with consultations, particularly with </w:t>
      </w:r>
      <w:smartTag w:uri="urn:schemas-microsoft-com:office:smarttags" w:element="stockticker">
        <w:r w:rsidRPr="009421F6">
          <w:rPr>
            <w:rFonts w:ascii="Verdana" w:hAnsi="Verdana"/>
            <w:b/>
            <w:i/>
            <w:sz w:val="20"/>
            <w:szCs w:val="20"/>
          </w:rPr>
          <w:t>CAP</w:t>
        </w:r>
      </w:smartTag>
      <w:r w:rsidRPr="009421F6">
        <w:rPr>
          <w:rFonts w:ascii="Verdana" w:hAnsi="Verdana"/>
          <w:b/>
          <w:i/>
          <w:sz w:val="20"/>
          <w:szCs w:val="20"/>
        </w:rPr>
        <w:t xml:space="preserve"> SWG, on integrating programme approaches in CAPs and CHF proposals and provide recommendations by July 2011, with the aim of implementing recommendations in 2012 CAPs.”</w:t>
      </w:r>
    </w:p>
    <w:p w:rsidR="00810C7E" w:rsidRPr="009421F6" w:rsidRDefault="00810C7E" w:rsidP="00810C7E">
      <w:pPr>
        <w:rPr>
          <w:b/>
          <w:bCs/>
          <w:sz w:val="20"/>
          <w:szCs w:val="20"/>
        </w:rPr>
      </w:pPr>
    </w:p>
    <w:p w:rsidR="00810C7E" w:rsidRPr="009421F6" w:rsidRDefault="00810C7E" w:rsidP="00810C7E">
      <w:pPr>
        <w:jc w:val="both"/>
        <w:rPr>
          <w:rFonts w:ascii="Verdana" w:hAnsi="Verdana"/>
          <w:bCs/>
          <w:iCs/>
          <w:sz w:val="20"/>
          <w:szCs w:val="20"/>
        </w:rPr>
      </w:pPr>
      <w:r w:rsidRPr="009421F6">
        <w:rPr>
          <w:rFonts w:ascii="Verdana" w:hAnsi="Verdana"/>
          <w:bCs/>
          <w:iCs/>
          <w:sz w:val="20"/>
          <w:szCs w:val="20"/>
        </w:rPr>
        <w:t>A new Task Team on Integrating Programme Approach (</w:t>
      </w:r>
      <w:smartTag w:uri="urn:schemas-microsoft-com:office:smarttags" w:element="stockticker">
        <w:r w:rsidRPr="009421F6">
          <w:rPr>
            <w:rFonts w:ascii="Verdana" w:hAnsi="Verdana"/>
            <w:bCs/>
            <w:iCs/>
            <w:sz w:val="20"/>
            <w:szCs w:val="20"/>
          </w:rPr>
          <w:t>TTPA</w:t>
        </w:r>
      </w:smartTag>
      <w:r w:rsidRPr="009421F6">
        <w:rPr>
          <w:rFonts w:ascii="Verdana" w:hAnsi="Verdana"/>
          <w:bCs/>
          <w:iCs/>
          <w:sz w:val="20"/>
          <w:szCs w:val="20"/>
        </w:rPr>
        <w:t xml:space="preserve">) has been established to review and implement the above recommendation by the IASC WG.  This study will inform the work of this TT and will aim to provide recommendations on the best way forward. </w:t>
      </w:r>
    </w:p>
    <w:p w:rsidR="00810C7E" w:rsidRPr="009421F6" w:rsidRDefault="00810C7E" w:rsidP="00810C7E">
      <w:pPr>
        <w:rPr>
          <w:rFonts w:ascii="Verdana" w:hAnsi="Verdana"/>
          <w:bCs/>
          <w:iCs/>
          <w:sz w:val="20"/>
          <w:szCs w:val="20"/>
        </w:rPr>
      </w:pPr>
    </w:p>
    <w:p w:rsidR="00810C7E" w:rsidRPr="00192326" w:rsidRDefault="00810C7E" w:rsidP="00192326">
      <w:pPr>
        <w:rPr>
          <w:rFonts w:ascii="Verdana" w:hAnsi="Verdana"/>
          <w:b/>
          <w:i/>
          <w:sz w:val="20"/>
          <w:szCs w:val="20"/>
        </w:rPr>
      </w:pPr>
      <w:r w:rsidRPr="00192326">
        <w:rPr>
          <w:rFonts w:ascii="Verdana" w:hAnsi="Verdana"/>
          <w:b/>
          <w:i/>
          <w:sz w:val="20"/>
          <w:szCs w:val="20"/>
        </w:rPr>
        <w:t>Objectives:</w:t>
      </w:r>
    </w:p>
    <w:p w:rsidR="00810C7E" w:rsidRPr="009421F6" w:rsidRDefault="00810C7E" w:rsidP="00810C7E">
      <w:pPr>
        <w:rPr>
          <w:b/>
          <w:bCs/>
          <w:sz w:val="20"/>
          <w:szCs w:val="20"/>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t xml:space="preserve">The overall goal of this study is to:  </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t xml:space="preserve">(a) Propose a common definition </w:t>
      </w:r>
      <w:proofErr w:type="gramStart"/>
      <w:r w:rsidRPr="009421F6">
        <w:rPr>
          <w:rFonts w:ascii="Verdana" w:hAnsi="Verdana"/>
          <w:sz w:val="20"/>
          <w:szCs w:val="20"/>
          <w:lang w:val="en-US"/>
        </w:rPr>
        <w:t>of  “</w:t>
      </w:r>
      <w:proofErr w:type="gramEnd"/>
      <w:r w:rsidRPr="009421F6">
        <w:rPr>
          <w:rFonts w:ascii="Verdana" w:hAnsi="Verdana"/>
          <w:sz w:val="20"/>
          <w:szCs w:val="20"/>
          <w:lang w:val="en-US"/>
        </w:rPr>
        <w:t>programme-based” approach.</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t xml:space="preserve">(b) Outline pros and cons of existing modalities and how to improve synergies and coherence of </w:t>
      </w:r>
      <w:smartTag w:uri="urn:schemas-microsoft-com:office:smarttags" w:element="stockticker">
        <w:r w:rsidRPr="009421F6">
          <w:rPr>
            <w:rFonts w:ascii="Verdana" w:hAnsi="Verdana"/>
            <w:sz w:val="20"/>
            <w:szCs w:val="20"/>
            <w:lang w:val="en-US"/>
          </w:rPr>
          <w:t>CAP</w:t>
        </w:r>
      </w:smartTag>
      <w:r w:rsidRPr="009421F6">
        <w:rPr>
          <w:rFonts w:ascii="Verdana" w:hAnsi="Verdana"/>
          <w:sz w:val="20"/>
          <w:szCs w:val="20"/>
          <w:lang w:val="en-US"/>
        </w:rPr>
        <w:t xml:space="preserve"> and CHFs “projects”. </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t xml:space="preserve">(c) Explore and recommend ways to incorporate programme-based modalities included in consolidated appeals and in CHFs.  </w:t>
      </w: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p>
    <w:p w:rsidR="00810C7E" w:rsidRPr="009421F6" w:rsidRDefault="00810C7E" w:rsidP="00810C7E">
      <w:pPr>
        <w:jc w:val="both"/>
        <w:rPr>
          <w:rFonts w:ascii="Verdana" w:hAnsi="Verdana"/>
          <w:sz w:val="20"/>
          <w:szCs w:val="20"/>
          <w:lang w:val="en-US"/>
        </w:rPr>
      </w:pPr>
      <w:r w:rsidRPr="009421F6">
        <w:rPr>
          <w:rFonts w:ascii="Verdana" w:hAnsi="Verdana"/>
          <w:sz w:val="20"/>
          <w:szCs w:val="20"/>
          <w:lang w:val="en-US"/>
        </w:rPr>
        <w:lastRenderedPageBreak/>
        <w:t xml:space="preserve">(d) Make recommendations on the basis of his/her findings for </w:t>
      </w:r>
      <w:r>
        <w:rPr>
          <w:rFonts w:ascii="Verdana" w:hAnsi="Verdana"/>
          <w:sz w:val="20"/>
          <w:szCs w:val="20"/>
          <w:lang w:val="en-US"/>
        </w:rPr>
        <w:t xml:space="preserve">consideration of the Task Team </w:t>
      </w:r>
      <w:r w:rsidRPr="009421F6">
        <w:rPr>
          <w:rFonts w:ascii="Verdana" w:hAnsi="Verdana"/>
          <w:sz w:val="20"/>
          <w:szCs w:val="20"/>
          <w:lang w:val="en-US"/>
        </w:rPr>
        <w:t xml:space="preserve">to finalize its decision on way forward on programme-based approaches in CAPs and CHFs. </w:t>
      </w:r>
    </w:p>
    <w:p w:rsidR="00810C7E" w:rsidRPr="009421F6" w:rsidRDefault="00810C7E" w:rsidP="00810C7E">
      <w:pPr>
        <w:jc w:val="both"/>
        <w:rPr>
          <w:rFonts w:ascii="Verdana" w:hAnsi="Verdana"/>
          <w:b/>
          <w:bCs/>
          <w:i/>
          <w:iCs/>
          <w:sz w:val="20"/>
          <w:szCs w:val="20"/>
        </w:rPr>
      </w:pPr>
    </w:p>
    <w:p w:rsidR="00810C7E" w:rsidRDefault="00810C7E" w:rsidP="00810C7E">
      <w:pPr>
        <w:jc w:val="both"/>
        <w:rPr>
          <w:rFonts w:ascii="Verdana" w:hAnsi="Verdana"/>
          <w:b/>
          <w:bCs/>
          <w:i/>
          <w:iCs/>
          <w:sz w:val="20"/>
          <w:szCs w:val="20"/>
        </w:rPr>
      </w:pPr>
    </w:p>
    <w:p w:rsidR="00810C7E" w:rsidRPr="00192326" w:rsidRDefault="00810C7E" w:rsidP="00192326">
      <w:pPr>
        <w:rPr>
          <w:rFonts w:ascii="Verdana" w:hAnsi="Verdana"/>
          <w:b/>
          <w:i/>
          <w:sz w:val="20"/>
          <w:szCs w:val="20"/>
        </w:rPr>
      </w:pPr>
      <w:r w:rsidRPr="00192326">
        <w:rPr>
          <w:rFonts w:ascii="Verdana" w:hAnsi="Verdana"/>
          <w:b/>
          <w:i/>
          <w:sz w:val="20"/>
          <w:szCs w:val="20"/>
        </w:rPr>
        <w:t xml:space="preserve">Methodology: </w:t>
      </w:r>
    </w:p>
    <w:p w:rsidR="00810C7E" w:rsidRPr="009421F6" w:rsidRDefault="00810C7E" w:rsidP="00810C7E">
      <w:pPr>
        <w:jc w:val="both"/>
        <w:rPr>
          <w:rStyle w:val="Strong"/>
          <w:rFonts w:ascii="Verdana" w:hAnsi="Verdana"/>
          <w:i/>
          <w:iCs/>
          <w:sz w:val="20"/>
          <w:szCs w:val="20"/>
        </w:rPr>
      </w:pPr>
    </w:p>
    <w:p w:rsidR="00810C7E" w:rsidRPr="009421F6" w:rsidRDefault="00810C7E" w:rsidP="00810C7E">
      <w:pPr>
        <w:jc w:val="both"/>
        <w:rPr>
          <w:rStyle w:val="Strong"/>
          <w:rFonts w:ascii="Verdana" w:hAnsi="Verdana"/>
          <w:b w:val="0"/>
          <w:bCs w:val="0"/>
          <w:sz w:val="20"/>
          <w:szCs w:val="20"/>
        </w:rPr>
      </w:pPr>
      <w:r w:rsidRPr="009421F6">
        <w:rPr>
          <w:rStyle w:val="Strong"/>
          <w:rFonts w:ascii="Verdana" w:hAnsi="Verdana"/>
          <w:sz w:val="20"/>
          <w:szCs w:val="20"/>
        </w:rPr>
        <w:t xml:space="preserve">- </w:t>
      </w:r>
      <w:r>
        <w:rPr>
          <w:rStyle w:val="Strong"/>
          <w:rFonts w:ascii="Verdana" w:hAnsi="Verdana"/>
          <w:sz w:val="20"/>
          <w:szCs w:val="20"/>
        </w:rPr>
        <w:t>The study will be undertaken in 6</w:t>
      </w:r>
      <w:r w:rsidRPr="009421F6">
        <w:rPr>
          <w:rStyle w:val="Strong"/>
          <w:rFonts w:ascii="Verdana" w:hAnsi="Verdana"/>
          <w:sz w:val="20"/>
          <w:szCs w:val="20"/>
        </w:rPr>
        <w:t xml:space="preserve"> weeks and </w:t>
      </w:r>
      <w:r>
        <w:rPr>
          <w:rStyle w:val="Strong"/>
          <w:rFonts w:ascii="Verdana" w:hAnsi="Verdana"/>
          <w:sz w:val="20"/>
          <w:szCs w:val="20"/>
        </w:rPr>
        <w:t xml:space="preserve">the </w:t>
      </w:r>
      <w:r w:rsidRPr="009421F6">
        <w:rPr>
          <w:rStyle w:val="Strong"/>
          <w:rFonts w:ascii="Verdana" w:hAnsi="Verdana"/>
          <w:sz w:val="20"/>
          <w:szCs w:val="20"/>
        </w:rPr>
        <w:t>nature of th</w:t>
      </w:r>
      <w:r>
        <w:rPr>
          <w:rStyle w:val="Strong"/>
          <w:rFonts w:ascii="Verdana" w:hAnsi="Verdana"/>
          <w:sz w:val="20"/>
          <w:szCs w:val="20"/>
        </w:rPr>
        <w:t>is</w:t>
      </w:r>
      <w:r w:rsidRPr="009421F6">
        <w:rPr>
          <w:rStyle w:val="Strong"/>
          <w:rFonts w:ascii="Verdana" w:hAnsi="Verdana"/>
          <w:sz w:val="20"/>
          <w:szCs w:val="20"/>
        </w:rPr>
        <w:t xml:space="preserve"> study will be one hundred per cent desk-based (reviewing related documents) with a combination of interview/discussion with stakeholders in OCHA (either in person or over phone), operational agencies and key NGOs colleagues, both at the global level and selected </w:t>
      </w:r>
      <w:smartTag w:uri="urn:schemas-microsoft-com:office:smarttags" w:element="stockticker">
        <w:r w:rsidRPr="009421F6">
          <w:rPr>
            <w:rStyle w:val="Strong"/>
            <w:rFonts w:ascii="Verdana" w:hAnsi="Verdana"/>
            <w:sz w:val="20"/>
            <w:szCs w:val="20"/>
          </w:rPr>
          <w:t>CAP</w:t>
        </w:r>
      </w:smartTag>
      <w:r w:rsidRPr="009421F6">
        <w:rPr>
          <w:rStyle w:val="Strong"/>
          <w:rFonts w:ascii="Verdana" w:hAnsi="Verdana"/>
          <w:sz w:val="20"/>
          <w:szCs w:val="20"/>
        </w:rPr>
        <w:t xml:space="preserve"> and CHF countries. </w:t>
      </w:r>
      <w:r w:rsidRPr="009421F6">
        <w:rPr>
          <w:rFonts w:ascii="Verdana" w:hAnsi="Verdana"/>
          <w:sz w:val="20"/>
          <w:szCs w:val="20"/>
          <w:lang w:val="en-US"/>
        </w:rPr>
        <w:t xml:space="preserve">In doing so, close cooperation with OCHA’s </w:t>
      </w:r>
      <w:smartTag w:uri="urn:schemas-microsoft-com:office:smarttags" w:element="stockticker">
        <w:r w:rsidRPr="009421F6">
          <w:rPr>
            <w:rFonts w:ascii="Verdana" w:hAnsi="Verdana"/>
            <w:sz w:val="20"/>
            <w:szCs w:val="20"/>
            <w:lang w:val="en-US"/>
          </w:rPr>
          <w:t>CAP</w:t>
        </w:r>
      </w:smartTag>
      <w:r w:rsidRPr="009421F6">
        <w:rPr>
          <w:rFonts w:ascii="Verdana" w:hAnsi="Verdana"/>
          <w:sz w:val="20"/>
          <w:szCs w:val="20"/>
          <w:lang w:val="en-US"/>
        </w:rPr>
        <w:t xml:space="preserve"> Section, Funding Coordination section in New York, UN agencies and NGOs is required.</w:t>
      </w:r>
    </w:p>
    <w:p w:rsidR="00810C7E" w:rsidRPr="009421F6" w:rsidRDefault="00810C7E" w:rsidP="00810C7E">
      <w:pPr>
        <w:jc w:val="both"/>
        <w:rPr>
          <w:rStyle w:val="Strong"/>
          <w:rFonts w:ascii="Verdana" w:hAnsi="Verdana"/>
          <w:b w:val="0"/>
          <w:bCs w:val="0"/>
          <w:sz w:val="20"/>
          <w:szCs w:val="20"/>
        </w:rPr>
      </w:pPr>
    </w:p>
    <w:p w:rsidR="00810C7E" w:rsidRPr="009421F6" w:rsidRDefault="00810C7E" w:rsidP="00810C7E">
      <w:pPr>
        <w:jc w:val="both"/>
        <w:rPr>
          <w:rFonts w:ascii="Verdana" w:hAnsi="Verdana"/>
          <w:sz w:val="20"/>
          <w:szCs w:val="20"/>
          <w:lang w:val="en-US"/>
        </w:rPr>
      </w:pPr>
      <w:r w:rsidRPr="009421F6">
        <w:rPr>
          <w:rStyle w:val="Strong"/>
          <w:rFonts w:ascii="Verdana" w:hAnsi="Verdana"/>
          <w:sz w:val="20"/>
          <w:szCs w:val="20"/>
        </w:rPr>
        <w:t>- Consultant to examine</w:t>
      </w:r>
      <w:r w:rsidRPr="009421F6">
        <w:rPr>
          <w:rFonts w:ascii="Verdana" w:hAnsi="Verdana"/>
          <w:sz w:val="20"/>
          <w:szCs w:val="20"/>
          <w:lang w:val="en-US"/>
        </w:rPr>
        <w:t xml:space="preserve"> </w:t>
      </w:r>
      <w:r w:rsidRPr="009421F6">
        <w:rPr>
          <w:rStyle w:val="Strong"/>
          <w:rFonts w:ascii="Verdana" w:hAnsi="Verdana"/>
          <w:sz w:val="20"/>
          <w:szCs w:val="20"/>
          <w:lang w:val="en-US"/>
        </w:rPr>
        <w:t xml:space="preserve">existing interpretations and practices of </w:t>
      </w:r>
      <w:r w:rsidRPr="009421F6">
        <w:rPr>
          <w:rStyle w:val="Strong"/>
          <w:rFonts w:ascii="Verdana" w:hAnsi="Verdana"/>
          <w:sz w:val="20"/>
          <w:szCs w:val="20"/>
        </w:rPr>
        <w:t>different UN agencies and NGOs on programme approach</w:t>
      </w:r>
      <w:r w:rsidRPr="009421F6">
        <w:rPr>
          <w:rFonts w:ascii="Verdana" w:hAnsi="Verdana"/>
          <w:sz w:val="20"/>
          <w:szCs w:val="20"/>
          <w:lang w:val="en-US"/>
        </w:rPr>
        <w:t xml:space="preserve"> i.e. programme-based implementation and outline these practices viz. </w:t>
      </w:r>
      <w:smartTag w:uri="urn:schemas-microsoft-com:office:smarttags" w:element="stockticker">
        <w:r w:rsidRPr="009421F6">
          <w:rPr>
            <w:rFonts w:ascii="Verdana" w:hAnsi="Verdana"/>
            <w:sz w:val="20"/>
            <w:szCs w:val="20"/>
            <w:lang w:val="en-US"/>
          </w:rPr>
          <w:t>CAP</w:t>
        </w:r>
      </w:smartTag>
      <w:r w:rsidRPr="009421F6">
        <w:rPr>
          <w:rFonts w:ascii="Verdana" w:hAnsi="Verdana"/>
          <w:sz w:val="20"/>
          <w:szCs w:val="20"/>
          <w:lang w:val="en-US"/>
        </w:rPr>
        <w:t xml:space="preserve"> and CHFs. </w:t>
      </w:r>
    </w:p>
    <w:p w:rsidR="00810C7E" w:rsidRPr="009421F6" w:rsidRDefault="00810C7E" w:rsidP="00810C7E">
      <w:pPr>
        <w:jc w:val="both"/>
        <w:rPr>
          <w:rStyle w:val="Strong"/>
          <w:rFonts w:ascii="Verdana" w:hAnsi="Verdana"/>
          <w:b w:val="0"/>
          <w:bCs w:val="0"/>
          <w:sz w:val="20"/>
          <w:szCs w:val="20"/>
        </w:rPr>
      </w:pPr>
      <w:r w:rsidRPr="009421F6">
        <w:rPr>
          <w:rStyle w:val="Strong"/>
          <w:rFonts w:ascii="Verdana" w:hAnsi="Verdana"/>
          <w:sz w:val="20"/>
          <w:szCs w:val="20"/>
        </w:rPr>
        <w:t xml:space="preserve"> </w:t>
      </w:r>
    </w:p>
    <w:p w:rsidR="00810C7E" w:rsidRPr="009421F6" w:rsidRDefault="00810C7E" w:rsidP="00810C7E">
      <w:pPr>
        <w:jc w:val="both"/>
        <w:rPr>
          <w:rStyle w:val="Strong"/>
          <w:rFonts w:ascii="Verdana" w:hAnsi="Verdana"/>
          <w:b w:val="0"/>
          <w:bCs w:val="0"/>
          <w:sz w:val="20"/>
          <w:szCs w:val="20"/>
        </w:rPr>
      </w:pPr>
      <w:r w:rsidRPr="009421F6">
        <w:rPr>
          <w:rStyle w:val="Strong"/>
          <w:rFonts w:ascii="Verdana" w:hAnsi="Verdana"/>
          <w:sz w:val="20"/>
          <w:szCs w:val="20"/>
        </w:rPr>
        <w:t xml:space="preserve">- Consultant to review history of </w:t>
      </w:r>
      <w:smartTag w:uri="urn:schemas-microsoft-com:office:smarttags" w:element="stockticker">
        <w:r w:rsidRPr="009421F6">
          <w:rPr>
            <w:rStyle w:val="Strong"/>
            <w:rFonts w:ascii="Verdana" w:hAnsi="Verdana"/>
            <w:sz w:val="20"/>
            <w:szCs w:val="20"/>
          </w:rPr>
          <w:t>CAP</w:t>
        </w:r>
      </w:smartTag>
      <w:r w:rsidRPr="009421F6">
        <w:rPr>
          <w:rStyle w:val="Strong"/>
          <w:rFonts w:ascii="Verdana" w:hAnsi="Verdana"/>
          <w:sz w:val="20"/>
          <w:szCs w:val="20"/>
        </w:rPr>
        <w:t xml:space="preserve"> from the beginning to understand gradual progress made so far particularly in context of humanitarian reform.</w:t>
      </w:r>
    </w:p>
    <w:p w:rsidR="00810C7E" w:rsidRPr="009421F6" w:rsidRDefault="00810C7E" w:rsidP="00810C7E">
      <w:pPr>
        <w:jc w:val="both"/>
        <w:rPr>
          <w:rStyle w:val="Strong"/>
          <w:rFonts w:ascii="Verdana" w:hAnsi="Verdana"/>
          <w:b w:val="0"/>
          <w:bCs w:val="0"/>
          <w:sz w:val="20"/>
          <w:szCs w:val="20"/>
        </w:rPr>
      </w:pPr>
    </w:p>
    <w:p w:rsidR="00810C7E" w:rsidRPr="009421F6" w:rsidRDefault="00810C7E" w:rsidP="00810C7E">
      <w:pPr>
        <w:jc w:val="both"/>
        <w:rPr>
          <w:rStyle w:val="Strong"/>
          <w:rFonts w:ascii="Verdana" w:hAnsi="Verdana"/>
          <w:b w:val="0"/>
          <w:bCs w:val="0"/>
          <w:sz w:val="20"/>
          <w:szCs w:val="20"/>
        </w:rPr>
      </w:pPr>
      <w:r w:rsidRPr="009421F6">
        <w:rPr>
          <w:rStyle w:val="Strong"/>
          <w:rFonts w:ascii="Verdana" w:hAnsi="Verdana"/>
          <w:sz w:val="20"/>
          <w:szCs w:val="20"/>
        </w:rPr>
        <w:t xml:space="preserve">- To understand recent trends of </w:t>
      </w:r>
      <w:smartTag w:uri="urn:schemas-microsoft-com:office:smarttags" w:element="stockticker">
        <w:r w:rsidRPr="009421F6">
          <w:rPr>
            <w:rStyle w:val="Strong"/>
            <w:rFonts w:ascii="Verdana" w:hAnsi="Verdana"/>
            <w:sz w:val="20"/>
            <w:szCs w:val="20"/>
          </w:rPr>
          <w:t>CAP</w:t>
        </w:r>
      </w:smartTag>
      <w:r w:rsidRPr="009421F6">
        <w:rPr>
          <w:rStyle w:val="Strong"/>
          <w:rFonts w:ascii="Verdana" w:hAnsi="Verdana"/>
          <w:sz w:val="20"/>
          <w:szCs w:val="20"/>
        </w:rPr>
        <w:t xml:space="preserve"> and CHF, consultant shall review all </w:t>
      </w:r>
      <w:smartTag w:uri="urn:schemas-microsoft-com:office:smarttags" w:element="stockticker">
        <w:r w:rsidRPr="009421F6">
          <w:rPr>
            <w:rStyle w:val="Strong"/>
            <w:rFonts w:ascii="Verdana" w:hAnsi="Verdana"/>
            <w:sz w:val="20"/>
            <w:szCs w:val="20"/>
          </w:rPr>
          <w:t>CAPS</w:t>
        </w:r>
      </w:smartTag>
      <w:r w:rsidRPr="009421F6">
        <w:rPr>
          <w:rStyle w:val="Strong"/>
          <w:rFonts w:ascii="Verdana" w:hAnsi="Verdana"/>
          <w:sz w:val="20"/>
          <w:szCs w:val="20"/>
        </w:rPr>
        <w:t xml:space="preserve">/CHF of different countries as well as relevant policy decision taken by </w:t>
      </w:r>
      <w:smartTag w:uri="urn:schemas-microsoft-com:office:smarttags" w:element="stockticker">
        <w:r w:rsidRPr="009421F6">
          <w:rPr>
            <w:rStyle w:val="Strong"/>
            <w:rFonts w:ascii="Verdana" w:hAnsi="Verdana"/>
            <w:sz w:val="20"/>
            <w:szCs w:val="20"/>
          </w:rPr>
          <w:t>CAP</w:t>
        </w:r>
      </w:smartTag>
      <w:r w:rsidRPr="009421F6">
        <w:rPr>
          <w:rStyle w:val="Strong"/>
          <w:rFonts w:ascii="Verdana" w:hAnsi="Verdana"/>
          <w:sz w:val="20"/>
          <w:szCs w:val="20"/>
        </w:rPr>
        <w:t xml:space="preserve"> SWG, CHF working group and IASC decisions related to </w:t>
      </w:r>
      <w:smartTag w:uri="urn:schemas-microsoft-com:office:smarttags" w:element="stockticker">
        <w:r w:rsidRPr="009421F6">
          <w:rPr>
            <w:rStyle w:val="Strong"/>
            <w:rFonts w:ascii="Verdana" w:hAnsi="Verdana"/>
            <w:sz w:val="20"/>
            <w:szCs w:val="20"/>
          </w:rPr>
          <w:t>CAP</w:t>
        </w:r>
      </w:smartTag>
      <w:r w:rsidRPr="009421F6">
        <w:rPr>
          <w:rStyle w:val="Strong"/>
          <w:rFonts w:ascii="Verdana" w:hAnsi="Verdana"/>
          <w:sz w:val="20"/>
          <w:szCs w:val="20"/>
        </w:rPr>
        <w:t xml:space="preserve"> and CHFs.</w:t>
      </w:r>
    </w:p>
    <w:p w:rsidR="00810C7E" w:rsidRPr="009421F6" w:rsidRDefault="00810C7E" w:rsidP="00810C7E">
      <w:pPr>
        <w:jc w:val="both"/>
        <w:rPr>
          <w:rStyle w:val="Strong"/>
          <w:rFonts w:ascii="Verdana" w:hAnsi="Verdana"/>
          <w:b w:val="0"/>
          <w:bCs w:val="0"/>
          <w:sz w:val="20"/>
          <w:szCs w:val="20"/>
        </w:rPr>
      </w:pPr>
    </w:p>
    <w:p w:rsidR="00810C7E" w:rsidRPr="00192326" w:rsidRDefault="00810C7E" w:rsidP="00192326">
      <w:pPr>
        <w:rPr>
          <w:rFonts w:ascii="Verdana" w:hAnsi="Verdana"/>
          <w:b/>
          <w:sz w:val="20"/>
          <w:szCs w:val="20"/>
          <w:u w:val="single"/>
        </w:rPr>
      </w:pPr>
      <w:r w:rsidRPr="00192326">
        <w:rPr>
          <w:rFonts w:ascii="Verdana" w:hAnsi="Verdana"/>
          <w:b/>
          <w:sz w:val="20"/>
          <w:szCs w:val="20"/>
          <w:u w:val="single"/>
        </w:rPr>
        <w:t>Management arrangements</w:t>
      </w:r>
    </w:p>
    <w:p w:rsidR="00810C7E" w:rsidRPr="009421F6" w:rsidRDefault="00810C7E" w:rsidP="00810C7E">
      <w:pPr>
        <w:jc w:val="both"/>
        <w:rPr>
          <w:rStyle w:val="Strong"/>
          <w:rFonts w:ascii="Verdana" w:hAnsi="Verdana"/>
          <w:i/>
          <w:iCs/>
          <w:sz w:val="20"/>
          <w:szCs w:val="20"/>
        </w:rPr>
      </w:pPr>
    </w:p>
    <w:p w:rsidR="00810C7E" w:rsidRPr="009421F6" w:rsidRDefault="00810C7E" w:rsidP="00810C7E">
      <w:pPr>
        <w:jc w:val="both"/>
        <w:rPr>
          <w:rStyle w:val="Strong"/>
          <w:rFonts w:ascii="Verdana" w:hAnsi="Verdana"/>
          <w:b w:val="0"/>
          <w:bCs w:val="0"/>
          <w:sz w:val="20"/>
          <w:szCs w:val="20"/>
        </w:rPr>
      </w:pPr>
      <w:r w:rsidRPr="009421F6">
        <w:rPr>
          <w:rStyle w:val="Strong"/>
          <w:rFonts w:ascii="Verdana" w:hAnsi="Verdana"/>
          <w:sz w:val="20"/>
          <w:szCs w:val="20"/>
        </w:rPr>
        <w:t xml:space="preserve">Consultant’s main point of contact will be Mr. Axel </w:t>
      </w:r>
      <w:proofErr w:type="spellStart"/>
      <w:r w:rsidRPr="009421F6">
        <w:rPr>
          <w:rStyle w:val="Strong"/>
          <w:rFonts w:ascii="Verdana" w:hAnsi="Verdana"/>
          <w:sz w:val="20"/>
          <w:szCs w:val="20"/>
        </w:rPr>
        <w:t>Bisschop</w:t>
      </w:r>
      <w:proofErr w:type="spellEnd"/>
      <w:r w:rsidRPr="009421F6">
        <w:rPr>
          <w:rStyle w:val="Strong"/>
          <w:rFonts w:ascii="Verdana" w:hAnsi="Verdana"/>
          <w:sz w:val="20"/>
          <w:szCs w:val="20"/>
        </w:rPr>
        <w:t>, Head of Humanitarian Financing and Field support unit of DRRM, UNHCR in Geneva, as the capacity of chairperson of IASC HFG Task Team on Integrating Programme Approach in CAPs and CHFs</w:t>
      </w:r>
      <w:r w:rsidRPr="009421F6">
        <w:rPr>
          <w:rStyle w:val="Strong"/>
          <w:rFonts w:ascii="Verdana" w:hAnsi="Verdana"/>
          <w:i/>
          <w:iCs/>
          <w:sz w:val="20"/>
          <w:szCs w:val="20"/>
        </w:rPr>
        <w:t xml:space="preserve">. </w:t>
      </w:r>
    </w:p>
    <w:p w:rsidR="00810C7E" w:rsidRPr="009421F6" w:rsidRDefault="00810C7E" w:rsidP="00810C7E">
      <w:pPr>
        <w:jc w:val="both"/>
        <w:rPr>
          <w:rStyle w:val="Strong"/>
          <w:rFonts w:ascii="Verdana" w:hAnsi="Verdana"/>
          <w:b w:val="0"/>
          <w:bCs w:val="0"/>
          <w:sz w:val="20"/>
          <w:szCs w:val="20"/>
        </w:rPr>
      </w:pPr>
    </w:p>
    <w:p w:rsidR="00810C7E" w:rsidRPr="00192326" w:rsidRDefault="00810C7E" w:rsidP="00192326">
      <w:pPr>
        <w:rPr>
          <w:rFonts w:ascii="Verdana" w:hAnsi="Verdana"/>
          <w:b/>
          <w:sz w:val="20"/>
          <w:szCs w:val="20"/>
          <w:u w:val="single"/>
        </w:rPr>
      </w:pPr>
      <w:r w:rsidRPr="00192326">
        <w:rPr>
          <w:rFonts w:ascii="Verdana" w:hAnsi="Verdana"/>
          <w:b/>
          <w:sz w:val="20"/>
          <w:szCs w:val="20"/>
          <w:u w:val="single"/>
        </w:rPr>
        <w:t>Deliverables and delivery dates</w:t>
      </w:r>
    </w:p>
    <w:p w:rsidR="00810C7E" w:rsidRPr="009421F6" w:rsidRDefault="00810C7E" w:rsidP="00810C7E">
      <w:pPr>
        <w:jc w:val="both"/>
        <w:rPr>
          <w:rFonts w:ascii="Verdana" w:hAnsi="Verdana" w:cs="Arial"/>
          <w:b/>
          <w:snapToGrid w:val="0"/>
          <w:sz w:val="20"/>
          <w:szCs w:val="20"/>
          <w:u w:val="single"/>
        </w:rPr>
      </w:pPr>
    </w:p>
    <w:p w:rsidR="00810C7E" w:rsidRPr="009421F6" w:rsidRDefault="00810C7E" w:rsidP="00810C7E">
      <w:pPr>
        <w:jc w:val="both"/>
        <w:rPr>
          <w:rFonts w:ascii="Verdana" w:hAnsi="Verdana" w:cs="Arial"/>
          <w:bCs/>
          <w:snapToGrid w:val="0"/>
          <w:sz w:val="20"/>
          <w:szCs w:val="20"/>
        </w:rPr>
      </w:pPr>
      <w:r w:rsidRPr="009421F6">
        <w:rPr>
          <w:rFonts w:ascii="Verdana" w:hAnsi="Verdana" w:cs="Arial"/>
          <w:bCs/>
          <w:snapToGrid w:val="0"/>
          <w:sz w:val="20"/>
          <w:szCs w:val="20"/>
        </w:rPr>
        <w:t xml:space="preserve">March </w:t>
      </w:r>
      <w:r>
        <w:rPr>
          <w:rFonts w:ascii="Verdana" w:hAnsi="Verdana" w:cs="Arial"/>
          <w:bCs/>
          <w:snapToGrid w:val="0"/>
          <w:sz w:val="20"/>
          <w:szCs w:val="20"/>
        </w:rPr>
        <w:t>15</w:t>
      </w:r>
      <w:r w:rsidRPr="009421F6">
        <w:rPr>
          <w:rFonts w:ascii="Verdana" w:hAnsi="Verdana" w:cs="Arial"/>
          <w:bCs/>
          <w:snapToGrid w:val="0"/>
          <w:sz w:val="20"/>
          <w:szCs w:val="20"/>
        </w:rPr>
        <w:t xml:space="preserve"> – Finalize TOR for this consultancy.</w:t>
      </w:r>
    </w:p>
    <w:p w:rsidR="00810C7E" w:rsidRDefault="00810C7E" w:rsidP="00810C7E">
      <w:pPr>
        <w:jc w:val="both"/>
        <w:rPr>
          <w:rFonts w:ascii="Verdana" w:hAnsi="Verdana"/>
          <w:sz w:val="20"/>
          <w:szCs w:val="20"/>
        </w:rPr>
      </w:pPr>
      <w:r>
        <w:rPr>
          <w:rFonts w:ascii="Verdana" w:hAnsi="Verdana"/>
          <w:sz w:val="20"/>
          <w:szCs w:val="20"/>
        </w:rPr>
        <w:t xml:space="preserve">April 01  </w:t>
      </w:r>
      <w:r w:rsidRPr="009421F6">
        <w:rPr>
          <w:rFonts w:ascii="Verdana" w:hAnsi="Verdana"/>
          <w:sz w:val="20"/>
          <w:szCs w:val="20"/>
        </w:rPr>
        <w:t xml:space="preserve"> – Hiring </w:t>
      </w:r>
      <w:r>
        <w:rPr>
          <w:rFonts w:ascii="Verdana" w:hAnsi="Verdana"/>
          <w:sz w:val="20"/>
          <w:szCs w:val="20"/>
        </w:rPr>
        <w:t xml:space="preserve">process </w:t>
      </w:r>
      <w:r w:rsidRPr="009421F6">
        <w:rPr>
          <w:rFonts w:ascii="Verdana" w:hAnsi="Verdana"/>
          <w:sz w:val="20"/>
          <w:szCs w:val="20"/>
        </w:rPr>
        <w:t>of Consultant</w:t>
      </w:r>
      <w:r>
        <w:rPr>
          <w:rFonts w:ascii="Verdana" w:hAnsi="Verdana"/>
          <w:sz w:val="20"/>
          <w:szCs w:val="20"/>
        </w:rPr>
        <w:t xml:space="preserve"> in motion</w:t>
      </w:r>
    </w:p>
    <w:p w:rsidR="00810C7E" w:rsidRDefault="00810C7E" w:rsidP="00810C7E">
      <w:pPr>
        <w:jc w:val="both"/>
        <w:rPr>
          <w:rFonts w:ascii="Verdana" w:hAnsi="Verdana"/>
          <w:sz w:val="20"/>
          <w:szCs w:val="20"/>
        </w:rPr>
      </w:pPr>
      <w:r w:rsidRPr="009421F6">
        <w:rPr>
          <w:rFonts w:ascii="Verdana" w:hAnsi="Verdana"/>
          <w:sz w:val="20"/>
          <w:szCs w:val="20"/>
        </w:rPr>
        <w:t xml:space="preserve">April </w:t>
      </w:r>
      <w:r>
        <w:rPr>
          <w:rFonts w:ascii="Verdana" w:hAnsi="Verdana"/>
          <w:sz w:val="20"/>
          <w:szCs w:val="20"/>
        </w:rPr>
        <w:t>15</w:t>
      </w:r>
      <w:r w:rsidRPr="009421F6">
        <w:rPr>
          <w:rFonts w:ascii="Verdana" w:hAnsi="Verdana"/>
          <w:sz w:val="20"/>
          <w:szCs w:val="20"/>
        </w:rPr>
        <w:t xml:space="preserve"> </w:t>
      </w:r>
      <w:r>
        <w:rPr>
          <w:rFonts w:ascii="Verdana" w:hAnsi="Verdana"/>
          <w:sz w:val="20"/>
          <w:szCs w:val="20"/>
        </w:rPr>
        <w:t xml:space="preserve">  </w:t>
      </w:r>
      <w:r w:rsidRPr="009421F6">
        <w:rPr>
          <w:rFonts w:ascii="Verdana" w:hAnsi="Verdana"/>
          <w:sz w:val="20"/>
          <w:szCs w:val="20"/>
        </w:rPr>
        <w:t xml:space="preserve">– Consultant is on board and starts work </w:t>
      </w:r>
    </w:p>
    <w:p w:rsidR="00810C7E" w:rsidRPr="009421F6" w:rsidRDefault="00810C7E" w:rsidP="00810C7E">
      <w:pPr>
        <w:jc w:val="both"/>
        <w:rPr>
          <w:rFonts w:ascii="Verdana" w:hAnsi="Verdana"/>
          <w:sz w:val="20"/>
          <w:szCs w:val="20"/>
        </w:rPr>
      </w:pPr>
      <w:r w:rsidRPr="009421F6">
        <w:rPr>
          <w:rFonts w:ascii="Verdana" w:hAnsi="Verdana"/>
          <w:sz w:val="20"/>
          <w:szCs w:val="20"/>
        </w:rPr>
        <w:t>May 15   – Present preliminary progress report to the TT</w:t>
      </w:r>
    </w:p>
    <w:p w:rsidR="00810C7E" w:rsidRPr="009421F6" w:rsidRDefault="00810C7E" w:rsidP="00810C7E">
      <w:pPr>
        <w:jc w:val="both"/>
        <w:rPr>
          <w:rFonts w:ascii="Verdana" w:hAnsi="Verdana"/>
          <w:sz w:val="20"/>
          <w:szCs w:val="20"/>
        </w:rPr>
      </w:pPr>
      <w:r w:rsidRPr="009421F6">
        <w:rPr>
          <w:rFonts w:ascii="Verdana" w:hAnsi="Verdana"/>
          <w:sz w:val="20"/>
          <w:szCs w:val="20"/>
        </w:rPr>
        <w:t>May 31 – Produced final report</w:t>
      </w:r>
      <w:r>
        <w:rPr>
          <w:rFonts w:ascii="Verdana" w:hAnsi="Verdana"/>
          <w:sz w:val="20"/>
          <w:szCs w:val="20"/>
        </w:rPr>
        <w:t xml:space="preserve"> (exec Sum) not too big 20-25 pages include recommendation for larger study</w:t>
      </w:r>
    </w:p>
    <w:p w:rsidR="00810C7E" w:rsidRPr="009421F6" w:rsidRDefault="00810C7E" w:rsidP="00810C7E">
      <w:pPr>
        <w:jc w:val="both"/>
        <w:rPr>
          <w:rFonts w:ascii="Verdana" w:hAnsi="Verdana"/>
          <w:sz w:val="20"/>
          <w:szCs w:val="20"/>
        </w:rPr>
      </w:pPr>
    </w:p>
    <w:p w:rsidR="00810C7E" w:rsidRPr="00192326" w:rsidRDefault="00810C7E" w:rsidP="00192326">
      <w:pPr>
        <w:rPr>
          <w:rFonts w:ascii="Verdana" w:hAnsi="Verdana"/>
          <w:b/>
          <w:sz w:val="20"/>
          <w:szCs w:val="20"/>
          <w:u w:val="single"/>
        </w:rPr>
      </w:pPr>
      <w:r w:rsidRPr="00192326">
        <w:rPr>
          <w:rFonts w:ascii="Verdana" w:hAnsi="Verdana"/>
          <w:b/>
          <w:sz w:val="20"/>
          <w:szCs w:val="20"/>
          <w:u w:val="single"/>
        </w:rPr>
        <w:t>Expected outcomes</w:t>
      </w:r>
    </w:p>
    <w:p w:rsidR="00810C7E" w:rsidRPr="009421F6" w:rsidRDefault="00810C7E" w:rsidP="00810C7E">
      <w:pPr>
        <w:jc w:val="both"/>
        <w:rPr>
          <w:rFonts w:ascii="Verdana" w:hAnsi="Verdana" w:cs="Arial"/>
          <w:b/>
          <w:snapToGrid w:val="0"/>
          <w:sz w:val="20"/>
          <w:szCs w:val="20"/>
          <w:u w:val="single"/>
        </w:rPr>
      </w:pPr>
    </w:p>
    <w:p w:rsidR="00810C7E" w:rsidRPr="009421F6" w:rsidRDefault="00810C7E" w:rsidP="00810C7E">
      <w:pPr>
        <w:jc w:val="both"/>
        <w:rPr>
          <w:rFonts w:ascii="Verdana" w:hAnsi="Verdana" w:cs="Arial"/>
          <w:bCs/>
          <w:snapToGrid w:val="0"/>
          <w:sz w:val="20"/>
          <w:szCs w:val="20"/>
        </w:rPr>
      </w:pPr>
      <w:r w:rsidRPr="009421F6">
        <w:rPr>
          <w:rFonts w:ascii="Verdana" w:hAnsi="Verdana" w:cs="Arial"/>
          <w:bCs/>
          <w:snapToGrid w:val="0"/>
          <w:sz w:val="20"/>
          <w:szCs w:val="20"/>
        </w:rPr>
        <w:t xml:space="preserve">A comprehensive report outlining pros/cons and impact of introducing programme approach, with the aim to inform HFG’s response to the IASC WG’s recommendation of </w:t>
      </w:r>
      <w:r w:rsidRPr="009421F6">
        <w:rPr>
          <w:rFonts w:ascii="Verdana" w:hAnsi="Verdana"/>
          <w:i/>
          <w:sz w:val="20"/>
          <w:szCs w:val="20"/>
        </w:rPr>
        <w:t xml:space="preserve">integrating programme approaches in CAPs and CHF proposals </w:t>
      </w:r>
      <w:r w:rsidRPr="009421F6">
        <w:rPr>
          <w:rFonts w:ascii="Verdana" w:hAnsi="Verdana"/>
          <w:sz w:val="20"/>
          <w:szCs w:val="20"/>
        </w:rPr>
        <w:t>This</w:t>
      </w:r>
      <w:r w:rsidRPr="009421F6">
        <w:rPr>
          <w:rFonts w:ascii="Verdana" w:hAnsi="Verdana"/>
          <w:b/>
          <w:i/>
          <w:sz w:val="20"/>
          <w:szCs w:val="20"/>
        </w:rPr>
        <w:t xml:space="preserve"> </w:t>
      </w:r>
      <w:r w:rsidRPr="009421F6">
        <w:rPr>
          <w:rFonts w:ascii="Verdana" w:hAnsi="Verdana" w:cs="Arial"/>
          <w:bCs/>
          <w:snapToGrid w:val="0"/>
          <w:sz w:val="20"/>
          <w:szCs w:val="20"/>
        </w:rPr>
        <w:t xml:space="preserve">Report is also expected to provide a common definition what programme-based approach means to the humanitarian community (UN/NGOs) and make recommendations on programme approach modalities for necessary consideration of HFG TT.  </w:t>
      </w:r>
    </w:p>
    <w:p w:rsidR="00810C7E" w:rsidRPr="009421F6" w:rsidRDefault="00810C7E" w:rsidP="00810C7E">
      <w:pPr>
        <w:jc w:val="both"/>
        <w:rPr>
          <w:rFonts w:ascii="Verdana" w:hAnsi="Verdana" w:cs="Arial"/>
          <w:b/>
          <w:snapToGrid w:val="0"/>
          <w:sz w:val="20"/>
          <w:szCs w:val="20"/>
          <w:u w:val="single"/>
        </w:rPr>
      </w:pPr>
    </w:p>
    <w:p w:rsidR="00810C7E" w:rsidRPr="00192326" w:rsidRDefault="00810C7E" w:rsidP="00192326">
      <w:pPr>
        <w:rPr>
          <w:rFonts w:ascii="Verdana" w:hAnsi="Verdana"/>
          <w:b/>
          <w:sz w:val="20"/>
          <w:szCs w:val="20"/>
          <w:u w:val="single"/>
        </w:rPr>
      </w:pPr>
      <w:r w:rsidRPr="00192326">
        <w:rPr>
          <w:rFonts w:ascii="Verdana" w:hAnsi="Verdana"/>
          <w:b/>
          <w:sz w:val="20"/>
          <w:szCs w:val="20"/>
          <w:u w:val="single"/>
        </w:rPr>
        <w:t>Qualification/specialized knowledge required of this consultancy</w:t>
      </w:r>
    </w:p>
    <w:p w:rsidR="00810C7E" w:rsidRPr="009421F6" w:rsidRDefault="00810C7E" w:rsidP="00810C7E">
      <w:pPr>
        <w:jc w:val="both"/>
        <w:rPr>
          <w:rFonts w:ascii="Verdana" w:hAnsi="Verdana" w:cs="Arial"/>
          <w:snapToGrid w:val="0"/>
          <w:sz w:val="20"/>
          <w:szCs w:val="20"/>
        </w:rPr>
      </w:pPr>
    </w:p>
    <w:p w:rsidR="00810C7E" w:rsidRPr="009421F6" w:rsidRDefault="00810C7E" w:rsidP="00810C7E">
      <w:pPr>
        <w:jc w:val="both"/>
        <w:rPr>
          <w:rFonts w:ascii="Verdana" w:hAnsi="Verdana" w:cs="Arial"/>
          <w:snapToGrid w:val="0"/>
          <w:sz w:val="20"/>
          <w:szCs w:val="20"/>
        </w:rPr>
      </w:pPr>
      <w:r w:rsidRPr="009421F6">
        <w:rPr>
          <w:rFonts w:ascii="Verdana" w:hAnsi="Verdana" w:cs="Arial"/>
          <w:snapToGrid w:val="0"/>
          <w:sz w:val="20"/>
          <w:szCs w:val="20"/>
        </w:rPr>
        <w:t>This position will require:</w:t>
      </w:r>
    </w:p>
    <w:p w:rsidR="00810C7E" w:rsidRPr="009421F6" w:rsidRDefault="00810C7E" w:rsidP="00810C7E">
      <w:pPr>
        <w:jc w:val="both"/>
        <w:rPr>
          <w:rFonts w:ascii="Verdana" w:hAnsi="Verdana" w:cs="Arial"/>
          <w:snapToGrid w:val="0"/>
          <w:sz w:val="20"/>
          <w:szCs w:val="20"/>
        </w:rPr>
      </w:pPr>
      <w:r w:rsidRPr="009421F6">
        <w:rPr>
          <w:rFonts w:ascii="Verdana" w:hAnsi="Verdana" w:cs="Arial"/>
          <w:snapToGrid w:val="0"/>
          <w:sz w:val="20"/>
          <w:szCs w:val="20"/>
        </w:rPr>
        <w:lastRenderedPageBreak/>
        <w:t xml:space="preserve">- Strong analytical skills as well as excellent proficiency in writing and editing English. </w:t>
      </w:r>
    </w:p>
    <w:p w:rsidR="00810C7E" w:rsidRPr="009421F6" w:rsidRDefault="00810C7E" w:rsidP="00810C7E">
      <w:pPr>
        <w:jc w:val="both"/>
        <w:rPr>
          <w:rFonts w:ascii="Verdana" w:hAnsi="Verdana" w:cs="Arial"/>
          <w:snapToGrid w:val="0"/>
          <w:sz w:val="20"/>
          <w:szCs w:val="20"/>
        </w:rPr>
      </w:pPr>
      <w:r w:rsidRPr="009421F6">
        <w:rPr>
          <w:rFonts w:ascii="Verdana" w:hAnsi="Verdana" w:cs="Arial"/>
          <w:snapToGrid w:val="0"/>
          <w:sz w:val="20"/>
          <w:szCs w:val="20"/>
        </w:rPr>
        <w:t xml:space="preserve">- Experience or specialization in understanding humanitarian reform and writing on humanitarian action/response related issues. </w:t>
      </w:r>
    </w:p>
    <w:p w:rsidR="00810C7E" w:rsidRPr="009421F6" w:rsidRDefault="00810C7E" w:rsidP="00810C7E">
      <w:pPr>
        <w:jc w:val="both"/>
        <w:rPr>
          <w:rFonts w:ascii="Verdana" w:hAnsi="Verdana" w:cs="Arial"/>
          <w:snapToGrid w:val="0"/>
          <w:sz w:val="20"/>
          <w:szCs w:val="20"/>
        </w:rPr>
      </w:pPr>
      <w:r w:rsidRPr="009421F6">
        <w:rPr>
          <w:rFonts w:ascii="Verdana" w:hAnsi="Verdana" w:cs="Arial"/>
          <w:snapToGrid w:val="0"/>
          <w:sz w:val="20"/>
          <w:szCs w:val="20"/>
        </w:rPr>
        <w:t xml:space="preserve">- Clear understanding of existing humanitarian appeal process such as </w:t>
      </w:r>
      <w:smartTag w:uri="urn:schemas-microsoft-com:office:smarttags" w:element="stockticker">
        <w:r w:rsidRPr="009421F6">
          <w:rPr>
            <w:rFonts w:ascii="Verdana" w:hAnsi="Verdana" w:cs="Arial"/>
            <w:snapToGrid w:val="0"/>
            <w:sz w:val="20"/>
            <w:szCs w:val="20"/>
          </w:rPr>
          <w:t>CAP</w:t>
        </w:r>
      </w:smartTag>
      <w:r w:rsidRPr="009421F6">
        <w:rPr>
          <w:rFonts w:ascii="Verdana" w:hAnsi="Verdana" w:cs="Arial"/>
          <w:snapToGrid w:val="0"/>
          <w:sz w:val="20"/>
          <w:szCs w:val="20"/>
        </w:rPr>
        <w:t>, Flash appeals and functioning of CHFs.</w:t>
      </w:r>
    </w:p>
    <w:p w:rsidR="00810C7E" w:rsidRDefault="00810C7E" w:rsidP="00810C7E">
      <w:r w:rsidRPr="009421F6">
        <w:rPr>
          <w:rFonts w:ascii="Verdana" w:hAnsi="Verdana" w:cs="Arial"/>
          <w:snapToGrid w:val="0"/>
          <w:sz w:val="20"/>
          <w:szCs w:val="20"/>
        </w:rPr>
        <w:t xml:space="preserve">- </w:t>
      </w:r>
      <w:smartTag w:uri="urn:schemas-microsoft-com:office:smarttags" w:element="time">
        <w:smartTagPr>
          <w:attr w:name="Hour" w:val="9"/>
          <w:attr w:name="Minute" w:val="52"/>
        </w:smartTagPr>
        <w:r w:rsidRPr="009421F6">
          <w:rPr>
            <w:rFonts w:ascii="Verdana" w:hAnsi="Verdana" w:cs="Arial"/>
            <w:snapToGrid w:val="0"/>
            <w:sz w:val="20"/>
            <w:szCs w:val="20"/>
          </w:rPr>
          <w:t>Eight to ten</w:t>
        </w:r>
      </w:smartTag>
      <w:r w:rsidRPr="009421F6">
        <w:rPr>
          <w:rFonts w:ascii="Verdana" w:hAnsi="Verdana" w:cs="Arial"/>
          <w:snapToGrid w:val="0"/>
          <w:sz w:val="20"/>
          <w:szCs w:val="20"/>
        </w:rPr>
        <w:t xml:space="preserve"> years progressively responsible work experience at international level in professional writing on humanitarian/development issues.</w:t>
      </w:r>
    </w:p>
    <w:p w:rsidR="00F86ADD" w:rsidRPr="00F86ADD" w:rsidRDefault="00F86ADD" w:rsidP="00F86ADD">
      <w:pPr>
        <w:rPr>
          <w:rFonts w:ascii="Garamond" w:hAnsi="Garamond"/>
          <w:lang w:val="en-US"/>
        </w:rPr>
      </w:pPr>
    </w:p>
    <w:p w:rsidR="00F86ADD" w:rsidRPr="00F86ADD" w:rsidRDefault="00F86ADD" w:rsidP="00F86ADD">
      <w:pPr>
        <w:rPr>
          <w:rFonts w:ascii="Garamond" w:hAnsi="Garamond"/>
          <w:lang w:val="en-US"/>
        </w:rPr>
      </w:pPr>
    </w:p>
    <w:sectPr w:rsidR="00F86ADD" w:rsidRPr="00F86ADD" w:rsidSect="005F097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38" w:rsidRDefault="00217038" w:rsidP="007A7A10">
      <w:r>
        <w:separator/>
      </w:r>
    </w:p>
  </w:endnote>
  <w:endnote w:type="continuationSeparator" w:id="0">
    <w:p w:rsidR="00217038" w:rsidRDefault="00217038" w:rsidP="007A7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9629"/>
      <w:docPartObj>
        <w:docPartGallery w:val="Page Numbers (Bottom of Page)"/>
        <w:docPartUnique/>
      </w:docPartObj>
    </w:sdtPr>
    <w:sdtContent>
      <w:p w:rsidR="00E70D01" w:rsidRDefault="00E70D01">
        <w:pPr>
          <w:pStyle w:val="Footer"/>
          <w:jc w:val="right"/>
        </w:pPr>
        <w:fldSimple w:instr=" PAGE   \* MERGEFORMAT ">
          <w:r w:rsidR="00B77F68">
            <w:rPr>
              <w:noProof/>
            </w:rPr>
            <w:t>ii</w:t>
          </w:r>
        </w:fldSimple>
      </w:p>
    </w:sdtContent>
  </w:sdt>
  <w:p w:rsidR="00E70D01" w:rsidRDefault="00E70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38" w:rsidRDefault="00217038" w:rsidP="007A7A10">
      <w:r>
        <w:separator/>
      </w:r>
    </w:p>
  </w:footnote>
  <w:footnote w:type="continuationSeparator" w:id="0">
    <w:p w:rsidR="00217038" w:rsidRDefault="00217038" w:rsidP="007A7A10">
      <w:r>
        <w:continuationSeparator/>
      </w:r>
    </w:p>
  </w:footnote>
  <w:footnote w:id="1">
    <w:p w:rsidR="00E70D01" w:rsidRPr="00866B3F" w:rsidRDefault="00E70D01" w:rsidP="00866B3F">
      <w:pPr>
        <w:spacing w:after="75" w:line="225" w:lineRule="atLeast"/>
        <w:jc w:val="both"/>
        <w:rPr>
          <w:rFonts w:ascii="Garamond" w:hAnsi="Garamond" w:cstheme="minorHAnsi"/>
          <w:color w:val="333333"/>
          <w:sz w:val="20"/>
          <w:szCs w:val="20"/>
          <w:lang w:val="en-US"/>
        </w:rPr>
      </w:pPr>
      <w:r w:rsidRPr="00866B3F">
        <w:rPr>
          <w:rStyle w:val="FootnoteReference"/>
          <w:rFonts w:ascii="Garamond" w:hAnsi="Garamond" w:cstheme="minorHAnsi"/>
          <w:sz w:val="20"/>
          <w:szCs w:val="20"/>
        </w:rPr>
        <w:footnoteRef/>
      </w:r>
      <w:r w:rsidRPr="00866B3F">
        <w:rPr>
          <w:rFonts w:ascii="Garamond" w:hAnsi="Garamond" w:cstheme="minorHAnsi"/>
          <w:sz w:val="20"/>
          <w:szCs w:val="20"/>
        </w:rPr>
        <w:t xml:space="preserve"> </w:t>
      </w:r>
      <w:hyperlink r:id="rId1" w:history="1">
        <w:r w:rsidRPr="00866B3F">
          <w:rPr>
            <w:rStyle w:val="Hyperlink"/>
            <w:rFonts w:ascii="Garamond" w:hAnsi="Garamond" w:cstheme="minorHAnsi"/>
            <w:sz w:val="20"/>
            <w:szCs w:val="20"/>
          </w:rPr>
          <w:t>http://www.aideffectiveness.org/Tools-Aid-modalities-PBAs-SWAPs.html</w:t>
        </w:r>
      </w:hyperlink>
    </w:p>
    <w:p w:rsidR="00E70D01" w:rsidRPr="00866B3F" w:rsidRDefault="00E70D01">
      <w:pPr>
        <w:pStyle w:val="FootnoteText"/>
        <w:rPr>
          <w:lang w:val="en-US"/>
        </w:rPr>
      </w:pPr>
    </w:p>
  </w:footnote>
  <w:footnote w:id="2">
    <w:p w:rsidR="00E70D01" w:rsidRPr="0093679D" w:rsidRDefault="00E70D01" w:rsidP="00A86136">
      <w:pPr>
        <w:pStyle w:val="FootnoteText"/>
        <w:rPr>
          <w:lang w:val="en-US"/>
        </w:rPr>
      </w:pPr>
      <w:r>
        <w:rPr>
          <w:rStyle w:val="FootnoteReference"/>
        </w:rPr>
        <w:footnoteRef/>
      </w:r>
      <w:r>
        <w:t xml:space="preserve"> </w:t>
      </w:r>
      <w:r w:rsidRPr="00565EF5">
        <w:rPr>
          <w:rFonts w:ascii="Garamond" w:hAnsi="Garamond"/>
        </w:rPr>
        <w:t xml:space="preserve">The smaller, country level </w:t>
      </w:r>
      <w:r w:rsidRPr="00565EF5">
        <w:rPr>
          <w:rFonts w:ascii="Garamond" w:hAnsi="Garamond"/>
          <w:lang w:val="en-US"/>
        </w:rPr>
        <w:t>Emergency Response Funds (ERFs) were not part of the terms of reference of the study, but will also be discussed as relevant.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6F1"/>
    <w:multiLevelType w:val="hybridMultilevel"/>
    <w:tmpl w:val="83D64B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F70FC"/>
    <w:multiLevelType w:val="hybridMultilevel"/>
    <w:tmpl w:val="A22C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0C4F"/>
    <w:multiLevelType w:val="hybridMultilevel"/>
    <w:tmpl w:val="67A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4A19"/>
    <w:multiLevelType w:val="hybridMultilevel"/>
    <w:tmpl w:val="98E4E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34413"/>
    <w:multiLevelType w:val="hybridMultilevel"/>
    <w:tmpl w:val="8CE6B5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0CB4D06"/>
    <w:multiLevelType w:val="hybridMultilevel"/>
    <w:tmpl w:val="0AF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33984"/>
    <w:multiLevelType w:val="multilevel"/>
    <w:tmpl w:val="A29CC9B2"/>
    <w:lvl w:ilvl="0">
      <w:start w:val="2"/>
      <w:numFmt w:val="decimal"/>
      <w:lvlText w:val="%1."/>
      <w:lvlJc w:val="left"/>
      <w:pPr>
        <w:ind w:left="360" w:hanging="360"/>
      </w:pPr>
      <w:rPr>
        <w:rFonts w:hint="default"/>
        <w:color w:val="auto"/>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78A1B43"/>
    <w:multiLevelType w:val="hybridMultilevel"/>
    <w:tmpl w:val="377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C66BF"/>
    <w:multiLevelType w:val="hybridMultilevel"/>
    <w:tmpl w:val="83E0D230"/>
    <w:lvl w:ilvl="0" w:tplc="0409000F">
      <w:start w:val="1"/>
      <w:numFmt w:val="decimal"/>
      <w:lvlText w:val="%1."/>
      <w:lvlJc w:val="left"/>
      <w:pPr>
        <w:tabs>
          <w:tab w:val="num" w:pos="720"/>
        </w:tabs>
        <w:ind w:left="720" w:hanging="360"/>
      </w:pPr>
    </w:lvl>
    <w:lvl w:ilvl="1" w:tplc="233ACB4E">
      <w:start w:val="1"/>
      <w:numFmt w:val="bullet"/>
      <w:lvlText w:val=""/>
      <w:lvlJc w:val="left"/>
      <w:pPr>
        <w:tabs>
          <w:tab w:val="num" w:pos="1440"/>
        </w:tabs>
        <w:ind w:left="1440" w:hanging="360"/>
      </w:pPr>
      <w:rPr>
        <w:rFonts w:ascii="Symbol" w:hAnsi="Symbol" w:hint="default"/>
      </w:rPr>
    </w:lvl>
    <w:lvl w:ilvl="2" w:tplc="00C29474">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D40840"/>
    <w:multiLevelType w:val="hybridMultilevel"/>
    <w:tmpl w:val="45A88D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223A56"/>
    <w:multiLevelType w:val="hybridMultilevel"/>
    <w:tmpl w:val="4FE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F2EB8"/>
    <w:multiLevelType w:val="hybridMultilevel"/>
    <w:tmpl w:val="63DE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439F1"/>
    <w:multiLevelType w:val="hybridMultilevel"/>
    <w:tmpl w:val="966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35"/>
    <w:multiLevelType w:val="hybridMultilevel"/>
    <w:tmpl w:val="C450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32A5A"/>
    <w:multiLevelType w:val="hybridMultilevel"/>
    <w:tmpl w:val="49A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E20E1"/>
    <w:multiLevelType w:val="multilevel"/>
    <w:tmpl w:val="36C698E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1759FF"/>
    <w:multiLevelType w:val="hybridMultilevel"/>
    <w:tmpl w:val="B93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907C2"/>
    <w:multiLevelType w:val="hybridMultilevel"/>
    <w:tmpl w:val="37C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12E4F"/>
    <w:multiLevelType w:val="hybridMultilevel"/>
    <w:tmpl w:val="06264E8E"/>
    <w:lvl w:ilvl="0" w:tplc="2206B264">
      <w:start w:val="1"/>
      <w:numFmt w:val="decimal"/>
      <w:pStyle w:val="Recommendation"/>
      <w:lvlText w:val="Recommendation  %1."/>
      <w:lvlJc w:val="left"/>
      <w:pPr>
        <w:tabs>
          <w:tab w:val="num" w:pos="2552"/>
        </w:tabs>
        <w:ind w:left="2552" w:hanging="2268"/>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9">
    <w:nsid w:val="4BF9470E"/>
    <w:multiLevelType w:val="hybridMultilevel"/>
    <w:tmpl w:val="3432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23719"/>
    <w:multiLevelType w:val="hybridMultilevel"/>
    <w:tmpl w:val="FD4C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14839"/>
    <w:multiLevelType w:val="hybridMultilevel"/>
    <w:tmpl w:val="5CCC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C730B"/>
    <w:multiLevelType w:val="hybridMultilevel"/>
    <w:tmpl w:val="02282AB8"/>
    <w:lvl w:ilvl="0" w:tplc="134EDCC0">
      <w:start w:val="1"/>
      <w:numFmt w:val="decimal"/>
      <w:pStyle w:val="NormalNumb"/>
      <w:lvlText w:val="%1."/>
      <w:lvlJc w:val="left"/>
      <w:pPr>
        <w:tabs>
          <w:tab w:val="num" w:pos="0"/>
        </w:tabs>
        <w:ind w:left="0" w:hanging="425"/>
      </w:pPr>
      <w:rPr>
        <w:rFonts w:ascii="Century Gothic" w:hAnsi="Century Gothic" w:hint="default"/>
        <w:color w:val="404040"/>
        <w:sz w:val="1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50227E"/>
    <w:multiLevelType w:val="hybridMultilevel"/>
    <w:tmpl w:val="F27AE54A"/>
    <w:lvl w:ilvl="0" w:tplc="64885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0599A"/>
    <w:multiLevelType w:val="hybridMultilevel"/>
    <w:tmpl w:val="7EF2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83CF6"/>
    <w:multiLevelType w:val="hybridMultilevel"/>
    <w:tmpl w:val="27F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D2594"/>
    <w:multiLevelType w:val="hybridMultilevel"/>
    <w:tmpl w:val="C18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23C93"/>
    <w:multiLevelType w:val="hybridMultilevel"/>
    <w:tmpl w:val="EB2E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36B58"/>
    <w:multiLevelType w:val="hybridMultilevel"/>
    <w:tmpl w:val="9C9C7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B0F00"/>
    <w:multiLevelType w:val="hybridMultilevel"/>
    <w:tmpl w:val="4E0A35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2215B1B"/>
    <w:multiLevelType w:val="multilevel"/>
    <w:tmpl w:val="306604FC"/>
    <w:lvl w:ilvl="0">
      <w:start w:val="1"/>
      <w:numFmt w:val="decimal"/>
      <w:lvlText w:val="%1."/>
      <w:lvlJc w:val="left"/>
      <w:pPr>
        <w:ind w:left="360" w:hanging="360"/>
      </w:pPr>
      <w:rPr>
        <w:rFonts w:hint="default"/>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557040A"/>
    <w:multiLevelType w:val="hybridMultilevel"/>
    <w:tmpl w:val="FB3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E1CF3"/>
    <w:multiLevelType w:val="hybridMultilevel"/>
    <w:tmpl w:val="048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F128E"/>
    <w:multiLevelType w:val="hybridMultilevel"/>
    <w:tmpl w:val="098A306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77472D"/>
    <w:multiLevelType w:val="hybridMultilevel"/>
    <w:tmpl w:val="9CC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955A4"/>
    <w:multiLevelType w:val="hybridMultilevel"/>
    <w:tmpl w:val="D06C58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5E622C"/>
    <w:multiLevelType w:val="hybridMultilevel"/>
    <w:tmpl w:val="86D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B422B"/>
    <w:multiLevelType w:val="hybridMultilevel"/>
    <w:tmpl w:val="45F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C7FC7"/>
    <w:multiLevelType w:val="hybridMultilevel"/>
    <w:tmpl w:val="5D46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11A36"/>
    <w:multiLevelType w:val="hybridMultilevel"/>
    <w:tmpl w:val="0C78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D47A39"/>
    <w:multiLevelType w:val="hybridMultilevel"/>
    <w:tmpl w:val="6556238E"/>
    <w:lvl w:ilvl="0" w:tplc="762615A0">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6"/>
  </w:num>
  <w:num w:numId="2">
    <w:abstractNumId w:val="3"/>
  </w:num>
  <w:num w:numId="3">
    <w:abstractNumId w:val="30"/>
  </w:num>
  <w:num w:numId="4">
    <w:abstractNumId w:val="20"/>
  </w:num>
  <w:num w:numId="5">
    <w:abstractNumId w:val="11"/>
  </w:num>
  <w:num w:numId="6">
    <w:abstractNumId w:val="2"/>
  </w:num>
  <w:num w:numId="7">
    <w:abstractNumId w:val="27"/>
  </w:num>
  <w:num w:numId="8">
    <w:abstractNumId w:val="38"/>
  </w:num>
  <w:num w:numId="9">
    <w:abstractNumId w:val="17"/>
  </w:num>
  <w:num w:numId="10">
    <w:abstractNumId w:val="32"/>
  </w:num>
  <w:num w:numId="11">
    <w:abstractNumId w:val="4"/>
  </w:num>
  <w:num w:numId="12">
    <w:abstractNumId w:val="37"/>
  </w:num>
  <w:num w:numId="13">
    <w:abstractNumId w:val="25"/>
  </w:num>
  <w:num w:numId="14">
    <w:abstractNumId w:val="36"/>
  </w:num>
  <w:num w:numId="15">
    <w:abstractNumId w:val="39"/>
  </w:num>
  <w:num w:numId="16">
    <w:abstractNumId w:val="12"/>
  </w:num>
  <w:num w:numId="17">
    <w:abstractNumId w:val="1"/>
  </w:num>
  <w:num w:numId="18">
    <w:abstractNumId w:val="14"/>
  </w:num>
  <w:num w:numId="19">
    <w:abstractNumId w:val="21"/>
  </w:num>
  <w:num w:numId="20">
    <w:abstractNumId w:val="10"/>
  </w:num>
  <w:num w:numId="21">
    <w:abstractNumId w:val="24"/>
  </w:num>
  <w:num w:numId="22">
    <w:abstractNumId w:val="31"/>
  </w:num>
  <w:num w:numId="23">
    <w:abstractNumId w:val="5"/>
  </w:num>
  <w:num w:numId="24">
    <w:abstractNumId w:val="13"/>
  </w:num>
  <w:num w:numId="25">
    <w:abstractNumId w:val="22"/>
  </w:num>
  <w:num w:numId="26">
    <w:abstractNumId w:val="18"/>
  </w:num>
  <w:num w:numId="27">
    <w:abstractNumId w:val="29"/>
  </w:num>
  <w:num w:numId="28">
    <w:abstractNumId w:val="40"/>
  </w:num>
  <w:num w:numId="29">
    <w:abstractNumId w:val="35"/>
  </w:num>
  <w:num w:numId="30">
    <w:abstractNumId w:val="23"/>
  </w:num>
  <w:num w:numId="31">
    <w:abstractNumId w:val="9"/>
  </w:num>
  <w:num w:numId="32">
    <w:abstractNumId w:val="6"/>
  </w:num>
  <w:num w:numId="33">
    <w:abstractNumId w:val="19"/>
  </w:num>
  <w:num w:numId="34">
    <w:abstractNumId w:val="0"/>
  </w:num>
  <w:num w:numId="35">
    <w:abstractNumId w:val="15"/>
  </w:num>
  <w:num w:numId="36">
    <w:abstractNumId w:val="8"/>
  </w:num>
  <w:num w:numId="37">
    <w:abstractNumId w:val="7"/>
  </w:num>
  <w:num w:numId="38">
    <w:abstractNumId w:val="26"/>
  </w:num>
  <w:num w:numId="39">
    <w:abstractNumId w:val="28"/>
  </w:num>
  <w:num w:numId="40">
    <w:abstractNumId w:val="34"/>
  </w:num>
  <w:num w:numId="41">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docVars>
    <w:docVar w:name="dgnword-docGUID" w:val="{88443560-3750-45B0-8F4B-3FAEA59EBCC0}"/>
    <w:docVar w:name="dgnword-eventsink" w:val="195103856"/>
  </w:docVars>
  <w:rsids>
    <w:rsidRoot w:val="00DA452E"/>
    <w:rsid w:val="00002D17"/>
    <w:rsid w:val="0001533D"/>
    <w:rsid w:val="00017905"/>
    <w:rsid w:val="00017EC9"/>
    <w:rsid w:val="00020228"/>
    <w:rsid w:val="000259A0"/>
    <w:rsid w:val="00026F80"/>
    <w:rsid w:val="00030CBD"/>
    <w:rsid w:val="0003208A"/>
    <w:rsid w:val="00037CB9"/>
    <w:rsid w:val="00040898"/>
    <w:rsid w:val="000426F9"/>
    <w:rsid w:val="000435F8"/>
    <w:rsid w:val="00044E06"/>
    <w:rsid w:val="00046587"/>
    <w:rsid w:val="000557CB"/>
    <w:rsid w:val="000600B6"/>
    <w:rsid w:val="00062D05"/>
    <w:rsid w:val="00064914"/>
    <w:rsid w:val="000707C3"/>
    <w:rsid w:val="00072DCD"/>
    <w:rsid w:val="00077670"/>
    <w:rsid w:val="00085F91"/>
    <w:rsid w:val="0009120D"/>
    <w:rsid w:val="000A0807"/>
    <w:rsid w:val="000A0E46"/>
    <w:rsid w:val="000A5DFC"/>
    <w:rsid w:val="000A7DC1"/>
    <w:rsid w:val="000B1521"/>
    <w:rsid w:val="000B23E5"/>
    <w:rsid w:val="000B4F94"/>
    <w:rsid w:val="000B56CD"/>
    <w:rsid w:val="000B5917"/>
    <w:rsid w:val="000D198D"/>
    <w:rsid w:val="000D3437"/>
    <w:rsid w:val="000D4F56"/>
    <w:rsid w:val="000D55E8"/>
    <w:rsid w:val="000D64EB"/>
    <w:rsid w:val="000D7E89"/>
    <w:rsid w:val="000E40F0"/>
    <w:rsid w:val="000F7207"/>
    <w:rsid w:val="001043D2"/>
    <w:rsid w:val="0011533D"/>
    <w:rsid w:val="001228A8"/>
    <w:rsid w:val="00123A02"/>
    <w:rsid w:val="001360F6"/>
    <w:rsid w:val="0013794B"/>
    <w:rsid w:val="001416C1"/>
    <w:rsid w:val="00142E95"/>
    <w:rsid w:val="001431D3"/>
    <w:rsid w:val="00145B4A"/>
    <w:rsid w:val="00146F52"/>
    <w:rsid w:val="00155D88"/>
    <w:rsid w:val="00157C99"/>
    <w:rsid w:val="00157D06"/>
    <w:rsid w:val="00161D35"/>
    <w:rsid w:val="00166DD5"/>
    <w:rsid w:val="00166F5F"/>
    <w:rsid w:val="00167762"/>
    <w:rsid w:val="00167A1F"/>
    <w:rsid w:val="00170741"/>
    <w:rsid w:val="0017200F"/>
    <w:rsid w:val="00174C86"/>
    <w:rsid w:val="001768E2"/>
    <w:rsid w:val="00181485"/>
    <w:rsid w:val="00181566"/>
    <w:rsid w:val="00181BC2"/>
    <w:rsid w:val="00192326"/>
    <w:rsid w:val="00194AC3"/>
    <w:rsid w:val="001A30AE"/>
    <w:rsid w:val="001A4C6D"/>
    <w:rsid w:val="001A7FAE"/>
    <w:rsid w:val="001B24E3"/>
    <w:rsid w:val="001B5898"/>
    <w:rsid w:val="001C53C4"/>
    <w:rsid w:val="001D2F3F"/>
    <w:rsid w:val="001D6D69"/>
    <w:rsid w:val="001F3C61"/>
    <w:rsid w:val="001F60C2"/>
    <w:rsid w:val="001F7145"/>
    <w:rsid w:val="001F78FE"/>
    <w:rsid w:val="002107B2"/>
    <w:rsid w:val="00214134"/>
    <w:rsid w:val="00217038"/>
    <w:rsid w:val="002170B8"/>
    <w:rsid w:val="00217F9B"/>
    <w:rsid w:val="00222D9E"/>
    <w:rsid w:val="00226EEB"/>
    <w:rsid w:val="002270A2"/>
    <w:rsid w:val="00231846"/>
    <w:rsid w:val="002350EF"/>
    <w:rsid w:val="0023622E"/>
    <w:rsid w:val="0023662B"/>
    <w:rsid w:val="002407B8"/>
    <w:rsid w:val="00244A0D"/>
    <w:rsid w:val="00244F0A"/>
    <w:rsid w:val="002513E9"/>
    <w:rsid w:val="0025728F"/>
    <w:rsid w:val="00262BF5"/>
    <w:rsid w:val="0026340B"/>
    <w:rsid w:val="00263E56"/>
    <w:rsid w:val="00265108"/>
    <w:rsid w:val="00265D01"/>
    <w:rsid w:val="00270ABE"/>
    <w:rsid w:val="00272862"/>
    <w:rsid w:val="00284E32"/>
    <w:rsid w:val="00290D60"/>
    <w:rsid w:val="00292C7A"/>
    <w:rsid w:val="002968F6"/>
    <w:rsid w:val="002A2DA0"/>
    <w:rsid w:val="002A5A84"/>
    <w:rsid w:val="002A7937"/>
    <w:rsid w:val="002B379F"/>
    <w:rsid w:val="002B532C"/>
    <w:rsid w:val="002C7026"/>
    <w:rsid w:val="002D0538"/>
    <w:rsid w:val="002D08EC"/>
    <w:rsid w:val="002D6794"/>
    <w:rsid w:val="002E0F2C"/>
    <w:rsid w:val="002E2986"/>
    <w:rsid w:val="002E493F"/>
    <w:rsid w:val="002E4A81"/>
    <w:rsid w:val="002F00C3"/>
    <w:rsid w:val="002F17DD"/>
    <w:rsid w:val="00304294"/>
    <w:rsid w:val="00311C09"/>
    <w:rsid w:val="00312789"/>
    <w:rsid w:val="003127A8"/>
    <w:rsid w:val="00315047"/>
    <w:rsid w:val="0031548A"/>
    <w:rsid w:val="003264D6"/>
    <w:rsid w:val="00327688"/>
    <w:rsid w:val="0033082B"/>
    <w:rsid w:val="00331AC1"/>
    <w:rsid w:val="00333181"/>
    <w:rsid w:val="00334261"/>
    <w:rsid w:val="00337539"/>
    <w:rsid w:val="003426F6"/>
    <w:rsid w:val="00344077"/>
    <w:rsid w:val="00345559"/>
    <w:rsid w:val="003502C3"/>
    <w:rsid w:val="00353A25"/>
    <w:rsid w:val="00353FA5"/>
    <w:rsid w:val="00354331"/>
    <w:rsid w:val="003543AE"/>
    <w:rsid w:val="003556A9"/>
    <w:rsid w:val="00355916"/>
    <w:rsid w:val="00356BFD"/>
    <w:rsid w:val="0036053F"/>
    <w:rsid w:val="00360E32"/>
    <w:rsid w:val="0036130B"/>
    <w:rsid w:val="003636C2"/>
    <w:rsid w:val="00364B66"/>
    <w:rsid w:val="00364EBA"/>
    <w:rsid w:val="00366FCA"/>
    <w:rsid w:val="003720BF"/>
    <w:rsid w:val="003730BA"/>
    <w:rsid w:val="00373EE7"/>
    <w:rsid w:val="00376F90"/>
    <w:rsid w:val="00377155"/>
    <w:rsid w:val="00383AA9"/>
    <w:rsid w:val="0039310A"/>
    <w:rsid w:val="0039687D"/>
    <w:rsid w:val="003A47F7"/>
    <w:rsid w:val="003A6183"/>
    <w:rsid w:val="003A7AE7"/>
    <w:rsid w:val="003A7B70"/>
    <w:rsid w:val="003B10E0"/>
    <w:rsid w:val="003B49E7"/>
    <w:rsid w:val="003C1EA0"/>
    <w:rsid w:val="003C20BE"/>
    <w:rsid w:val="003C63D9"/>
    <w:rsid w:val="003C7A61"/>
    <w:rsid w:val="003D0F93"/>
    <w:rsid w:val="003D7610"/>
    <w:rsid w:val="003E680C"/>
    <w:rsid w:val="003E72E8"/>
    <w:rsid w:val="003F3B92"/>
    <w:rsid w:val="004004CF"/>
    <w:rsid w:val="0040347A"/>
    <w:rsid w:val="00411742"/>
    <w:rsid w:val="00413830"/>
    <w:rsid w:val="004149FB"/>
    <w:rsid w:val="00421CDB"/>
    <w:rsid w:val="00424314"/>
    <w:rsid w:val="004274DE"/>
    <w:rsid w:val="00432F23"/>
    <w:rsid w:val="00437016"/>
    <w:rsid w:val="00437164"/>
    <w:rsid w:val="00437555"/>
    <w:rsid w:val="0044144B"/>
    <w:rsid w:val="00442256"/>
    <w:rsid w:val="004426D1"/>
    <w:rsid w:val="00443AF7"/>
    <w:rsid w:val="004474B8"/>
    <w:rsid w:val="00447DF7"/>
    <w:rsid w:val="00451EA0"/>
    <w:rsid w:val="00452092"/>
    <w:rsid w:val="004536EC"/>
    <w:rsid w:val="00464528"/>
    <w:rsid w:val="004707A1"/>
    <w:rsid w:val="0047166F"/>
    <w:rsid w:val="004724F1"/>
    <w:rsid w:val="0047342F"/>
    <w:rsid w:val="004769EB"/>
    <w:rsid w:val="00493F8F"/>
    <w:rsid w:val="0049554D"/>
    <w:rsid w:val="004A040A"/>
    <w:rsid w:val="004A0B2E"/>
    <w:rsid w:val="004B005A"/>
    <w:rsid w:val="004B2DB1"/>
    <w:rsid w:val="004C31E2"/>
    <w:rsid w:val="004D042A"/>
    <w:rsid w:val="004D0E0F"/>
    <w:rsid w:val="004D1003"/>
    <w:rsid w:val="004D1DAE"/>
    <w:rsid w:val="004D3CA2"/>
    <w:rsid w:val="004D406E"/>
    <w:rsid w:val="004E00F2"/>
    <w:rsid w:val="004E06B7"/>
    <w:rsid w:val="004E3961"/>
    <w:rsid w:val="004E3C00"/>
    <w:rsid w:val="004E3E26"/>
    <w:rsid w:val="004E5556"/>
    <w:rsid w:val="004E5882"/>
    <w:rsid w:val="004F17E9"/>
    <w:rsid w:val="004F2D62"/>
    <w:rsid w:val="004F4664"/>
    <w:rsid w:val="004F5FA3"/>
    <w:rsid w:val="0050289C"/>
    <w:rsid w:val="00502A89"/>
    <w:rsid w:val="00502AD5"/>
    <w:rsid w:val="00502F8F"/>
    <w:rsid w:val="00504D02"/>
    <w:rsid w:val="00511806"/>
    <w:rsid w:val="00514C4A"/>
    <w:rsid w:val="00516884"/>
    <w:rsid w:val="0052099D"/>
    <w:rsid w:val="005211A0"/>
    <w:rsid w:val="00531859"/>
    <w:rsid w:val="00534F69"/>
    <w:rsid w:val="005378A3"/>
    <w:rsid w:val="00540FA4"/>
    <w:rsid w:val="005421F1"/>
    <w:rsid w:val="005473B0"/>
    <w:rsid w:val="0055021C"/>
    <w:rsid w:val="005538C6"/>
    <w:rsid w:val="00554A46"/>
    <w:rsid w:val="0056107E"/>
    <w:rsid w:val="0056189F"/>
    <w:rsid w:val="00561D5B"/>
    <w:rsid w:val="00565EF5"/>
    <w:rsid w:val="005667B6"/>
    <w:rsid w:val="00567A75"/>
    <w:rsid w:val="005717F1"/>
    <w:rsid w:val="00571C3A"/>
    <w:rsid w:val="00571F0D"/>
    <w:rsid w:val="00572251"/>
    <w:rsid w:val="00573CEF"/>
    <w:rsid w:val="00574B49"/>
    <w:rsid w:val="00574F70"/>
    <w:rsid w:val="00575BD4"/>
    <w:rsid w:val="00576325"/>
    <w:rsid w:val="0058060E"/>
    <w:rsid w:val="00581176"/>
    <w:rsid w:val="00584C22"/>
    <w:rsid w:val="00587C9D"/>
    <w:rsid w:val="00593214"/>
    <w:rsid w:val="005946F6"/>
    <w:rsid w:val="00595222"/>
    <w:rsid w:val="005955CB"/>
    <w:rsid w:val="005958F5"/>
    <w:rsid w:val="00595EF6"/>
    <w:rsid w:val="005A50EE"/>
    <w:rsid w:val="005A7881"/>
    <w:rsid w:val="005B2A6C"/>
    <w:rsid w:val="005B332A"/>
    <w:rsid w:val="005B3482"/>
    <w:rsid w:val="005C2B56"/>
    <w:rsid w:val="005C3D1A"/>
    <w:rsid w:val="005C5C26"/>
    <w:rsid w:val="005C7589"/>
    <w:rsid w:val="005D0C22"/>
    <w:rsid w:val="005D1090"/>
    <w:rsid w:val="005D1264"/>
    <w:rsid w:val="005D2711"/>
    <w:rsid w:val="005E5B27"/>
    <w:rsid w:val="005E63DA"/>
    <w:rsid w:val="005E6593"/>
    <w:rsid w:val="005F0975"/>
    <w:rsid w:val="005F456F"/>
    <w:rsid w:val="005F5CC6"/>
    <w:rsid w:val="0060043B"/>
    <w:rsid w:val="00603114"/>
    <w:rsid w:val="00611DD4"/>
    <w:rsid w:val="0061697A"/>
    <w:rsid w:val="00617C72"/>
    <w:rsid w:val="006218CB"/>
    <w:rsid w:val="006236EF"/>
    <w:rsid w:val="006305B7"/>
    <w:rsid w:val="0063072E"/>
    <w:rsid w:val="00630A0F"/>
    <w:rsid w:val="00633762"/>
    <w:rsid w:val="0063490A"/>
    <w:rsid w:val="00635340"/>
    <w:rsid w:val="006353D6"/>
    <w:rsid w:val="00641444"/>
    <w:rsid w:val="00644AE8"/>
    <w:rsid w:val="00650DB7"/>
    <w:rsid w:val="0065395A"/>
    <w:rsid w:val="00655D6A"/>
    <w:rsid w:val="0066219C"/>
    <w:rsid w:val="00663596"/>
    <w:rsid w:val="00664515"/>
    <w:rsid w:val="00666726"/>
    <w:rsid w:val="00677F5C"/>
    <w:rsid w:val="00681C57"/>
    <w:rsid w:val="00682B88"/>
    <w:rsid w:val="00695B71"/>
    <w:rsid w:val="006A05E5"/>
    <w:rsid w:val="006A0721"/>
    <w:rsid w:val="006A1EFE"/>
    <w:rsid w:val="006A41C4"/>
    <w:rsid w:val="006A73DA"/>
    <w:rsid w:val="006B4617"/>
    <w:rsid w:val="006B54B2"/>
    <w:rsid w:val="006B5A2F"/>
    <w:rsid w:val="006C1E87"/>
    <w:rsid w:val="006C1F8F"/>
    <w:rsid w:val="006C231F"/>
    <w:rsid w:val="006D3053"/>
    <w:rsid w:val="006D3F5E"/>
    <w:rsid w:val="006D4D5E"/>
    <w:rsid w:val="006D6A34"/>
    <w:rsid w:val="006E15C7"/>
    <w:rsid w:val="006E1970"/>
    <w:rsid w:val="006E53C5"/>
    <w:rsid w:val="006E5420"/>
    <w:rsid w:val="006E54A8"/>
    <w:rsid w:val="006E58D2"/>
    <w:rsid w:val="006E7006"/>
    <w:rsid w:val="006F001B"/>
    <w:rsid w:val="006F1F20"/>
    <w:rsid w:val="006F3175"/>
    <w:rsid w:val="006F5368"/>
    <w:rsid w:val="0070390F"/>
    <w:rsid w:val="00703FAA"/>
    <w:rsid w:val="007059EF"/>
    <w:rsid w:val="00707F39"/>
    <w:rsid w:val="00712E64"/>
    <w:rsid w:val="0071639D"/>
    <w:rsid w:val="00716DCF"/>
    <w:rsid w:val="007251BA"/>
    <w:rsid w:val="00727258"/>
    <w:rsid w:val="00733BA6"/>
    <w:rsid w:val="00734688"/>
    <w:rsid w:val="00736F91"/>
    <w:rsid w:val="00737685"/>
    <w:rsid w:val="007418CE"/>
    <w:rsid w:val="00741A5E"/>
    <w:rsid w:val="007462BE"/>
    <w:rsid w:val="007462CE"/>
    <w:rsid w:val="007513C2"/>
    <w:rsid w:val="00751583"/>
    <w:rsid w:val="0075643B"/>
    <w:rsid w:val="007655C9"/>
    <w:rsid w:val="00767188"/>
    <w:rsid w:val="007736EF"/>
    <w:rsid w:val="00773727"/>
    <w:rsid w:val="007749F2"/>
    <w:rsid w:val="00780716"/>
    <w:rsid w:val="0078666E"/>
    <w:rsid w:val="00792217"/>
    <w:rsid w:val="007A0440"/>
    <w:rsid w:val="007A5603"/>
    <w:rsid w:val="007A7A10"/>
    <w:rsid w:val="007B26C5"/>
    <w:rsid w:val="007B3650"/>
    <w:rsid w:val="007B4F71"/>
    <w:rsid w:val="007B58FB"/>
    <w:rsid w:val="007C063B"/>
    <w:rsid w:val="007C2BAF"/>
    <w:rsid w:val="007D0C40"/>
    <w:rsid w:val="007D7378"/>
    <w:rsid w:val="007E1E55"/>
    <w:rsid w:val="007E4313"/>
    <w:rsid w:val="007E6FD4"/>
    <w:rsid w:val="007E7FC8"/>
    <w:rsid w:val="007F2BD6"/>
    <w:rsid w:val="007F538B"/>
    <w:rsid w:val="00801E3A"/>
    <w:rsid w:val="008031E9"/>
    <w:rsid w:val="00803E65"/>
    <w:rsid w:val="00810C7E"/>
    <w:rsid w:val="008124C9"/>
    <w:rsid w:val="008150D0"/>
    <w:rsid w:val="008169EB"/>
    <w:rsid w:val="00820D75"/>
    <w:rsid w:val="00823092"/>
    <w:rsid w:val="00827FD5"/>
    <w:rsid w:val="00836833"/>
    <w:rsid w:val="00845C83"/>
    <w:rsid w:val="0084657E"/>
    <w:rsid w:val="0085076C"/>
    <w:rsid w:val="0085206C"/>
    <w:rsid w:val="008535B9"/>
    <w:rsid w:val="00857406"/>
    <w:rsid w:val="00860A40"/>
    <w:rsid w:val="008653F6"/>
    <w:rsid w:val="00866940"/>
    <w:rsid w:val="00866B3F"/>
    <w:rsid w:val="00867274"/>
    <w:rsid w:val="00867CE4"/>
    <w:rsid w:val="0087228F"/>
    <w:rsid w:val="008733D2"/>
    <w:rsid w:val="00874866"/>
    <w:rsid w:val="008764D0"/>
    <w:rsid w:val="00882712"/>
    <w:rsid w:val="0088427C"/>
    <w:rsid w:val="00884563"/>
    <w:rsid w:val="00884A52"/>
    <w:rsid w:val="00886F7F"/>
    <w:rsid w:val="00892200"/>
    <w:rsid w:val="00892557"/>
    <w:rsid w:val="00896912"/>
    <w:rsid w:val="00896DB9"/>
    <w:rsid w:val="00897D90"/>
    <w:rsid w:val="008A1B67"/>
    <w:rsid w:val="008A50E1"/>
    <w:rsid w:val="008B021B"/>
    <w:rsid w:val="008B36B8"/>
    <w:rsid w:val="008B48EE"/>
    <w:rsid w:val="008B5B3F"/>
    <w:rsid w:val="008B5D9A"/>
    <w:rsid w:val="008B66C8"/>
    <w:rsid w:val="008B7D49"/>
    <w:rsid w:val="008C0733"/>
    <w:rsid w:val="008C3465"/>
    <w:rsid w:val="008C688D"/>
    <w:rsid w:val="008D0DC2"/>
    <w:rsid w:val="008E1E51"/>
    <w:rsid w:val="008E2BDC"/>
    <w:rsid w:val="008E2E71"/>
    <w:rsid w:val="008E32CD"/>
    <w:rsid w:val="008E3917"/>
    <w:rsid w:val="008E48AC"/>
    <w:rsid w:val="008E55E3"/>
    <w:rsid w:val="008F0B8E"/>
    <w:rsid w:val="008F120F"/>
    <w:rsid w:val="008F14DA"/>
    <w:rsid w:val="008F37C7"/>
    <w:rsid w:val="008F63BA"/>
    <w:rsid w:val="008F75F8"/>
    <w:rsid w:val="009003D3"/>
    <w:rsid w:val="0090129D"/>
    <w:rsid w:val="00903C2B"/>
    <w:rsid w:val="009050A0"/>
    <w:rsid w:val="009104D6"/>
    <w:rsid w:val="00917050"/>
    <w:rsid w:val="00917E9A"/>
    <w:rsid w:val="00920961"/>
    <w:rsid w:val="00921D2B"/>
    <w:rsid w:val="009234A0"/>
    <w:rsid w:val="00923BDE"/>
    <w:rsid w:val="00932E85"/>
    <w:rsid w:val="0093679D"/>
    <w:rsid w:val="009375FF"/>
    <w:rsid w:val="00940818"/>
    <w:rsid w:val="00944454"/>
    <w:rsid w:val="00944D46"/>
    <w:rsid w:val="00945589"/>
    <w:rsid w:val="009624E7"/>
    <w:rsid w:val="00965237"/>
    <w:rsid w:val="00974ACA"/>
    <w:rsid w:val="009870D3"/>
    <w:rsid w:val="00994113"/>
    <w:rsid w:val="00995FDA"/>
    <w:rsid w:val="009A4416"/>
    <w:rsid w:val="009B393C"/>
    <w:rsid w:val="009B4FAC"/>
    <w:rsid w:val="009B6FA7"/>
    <w:rsid w:val="009B7F7C"/>
    <w:rsid w:val="009C3130"/>
    <w:rsid w:val="009C346B"/>
    <w:rsid w:val="009C73A8"/>
    <w:rsid w:val="009D0339"/>
    <w:rsid w:val="009D5072"/>
    <w:rsid w:val="009D7148"/>
    <w:rsid w:val="009D7FA7"/>
    <w:rsid w:val="009E0DB9"/>
    <w:rsid w:val="009E21B0"/>
    <w:rsid w:val="009E22CB"/>
    <w:rsid w:val="009E2B3C"/>
    <w:rsid w:val="009E2C6D"/>
    <w:rsid w:val="009E3A56"/>
    <w:rsid w:val="009E539B"/>
    <w:rsid w:val="009F5650"/>
    <w:rsid w:val="009F5F15"/>
    <w:rsid w:val="009F6D9C"/>
    <w:rsid w:val="00A003FA"/>
    <w:rsid w:val="00A008C3"/>
    <w:rsid w:val="00A01AB9"/>
    <w:rsid w:val="00A01C7A"/>
    <w:rsid w:val="00A04ED4"/>
    <w:rsid w:val="00A0620A"/>
    <w:rsid w:val="00A1107C"/>
    <w:rsid w:val="00A15A22"/>
    <w:rsid w:val="00A17DAE"/>
    <w:rsid w:val="00A25651"/>
    <w:rsid w:val="00A25CF9"/>
    <w:rsid w:val="00A2756A"/>
    <w:rsid w:val="00A27A9A"/>
    <w:rsid w:val="00A31E22"/>
    <w:rsid w:val="00A379C1"/>
    <w:rsid w:val="00A40F8D"/>
    <w:rsid w:val="00A45B39"/>
    <w:rsid w:val="00A46CF4"/>
    <w:rsid w:val="00A561AB"/>
    <w:rsid w:val="00A568D1"/>
    <w:rsid w:val="00A56BFD"/>
    <w:rsid w:val="00A601AF"/>
    <w:rsid w:val="00A6657D"/>
    <w:rsid w:val="00A72D11"/>
    <w:rsid w:val="00A74E28"/>
    <w:rsid w:val="00A86136"/>
    <w:rsid w:val="00A8794B"/>
    <w:rsid w:val="00A90AA9"/>
    <w:rsid w:val="00A90B6F"/>
    <w:rsid w:val="00A96962"/>
    <w:rsid w:val="00AA0412"/>
    <w:rsid w:val="00AA504D"/>
    <w:rsid w:val="00AA55C7"/>
    <w:rsid w:val="00AA68E8"/>
    <w:rsid w:val="00AB0702"/>
    <w:rsid w:val="00AB24DE"/>
    <w:rsid w:val="00AB59B4"/>
    <w:rsid w:val="00AC2E80"/>
    <w:rsid w:val="00AC4E86"/>
    <w:rsid w:val="00AD16F9"/>
    <w:rsid w:val="00AD30E7"/>
    <w:rsid w:val="00AD37E8"/>
    <w:rsid w:val="00AE0410"/>
    <w:rsid w:val="00AE2403"/>
    <w:rsid w:val="00AE7763"/>
    <w:rsid w:val="00AF1FA7"/>
    <w:rsid w:val="00AF1FB0"/>
    <w:rsid w:val="00AF54B2"/>
    <w:rsid w:val="00B0729D"/>
    <w:rsid w:val="00B12209"/>
    <w:rsid w:val="00B1308D"/>
    <w:rsid w:val="00B159B7"/>
    <w:rsid w:val="00B17ECD"/>
    <w:rsid w:val="00B219B8"/>
    <w:rsid w:val="00B25D86"/>
    <w:rsid w:val="00B31905"/>
    <w:rsid w:val="00B37555"/>
    <w:rsid w:val="00B51630"/>
    <w:rsid w:val="00B539BD"/>
    <w:rsid w:val="00B53FF1"/>
    <w:rsid w:val="00B54794"/>
    <w:rsid w:val="00B54B24"/>
    <w:rsid w:val="00B6451F"/>
    <w:rsid w:val="00B75C7A"/>
    <w:rsid w:val="00B77F68"/>
    <w:rsid w:val="00B85CC4"/>
    <w:rsid w:val="00B87B4F"/>
    <w:rsid w:val="00B90E36"/>
    <w:rsid w:val="00B9109B"/>
    <w:rsid w:val="00B9122D"/>
    <w:rsid w:val="00B93CB8"/>
    <w:rsid w:val="00B97D15"/>
    <w:rsid w:val="00BA121A"/>
    <w:rsid w:val="00BA4577"/>
    <w:rsid w:val="00BA586F"/>
    <w:rsid w:val="00BB03FA"/>
    <w:rsid w:val="00BB11DF"/>
    <w:rsid w:val="00BB1876"/>
    <w:rsid w:val="00BB1DC0"/>
    <w:rsid w:val="00BB4432"/>
    <w:rsid w:val="00BB6051"/>
    <w:rsid w:val="00BB6D69"/>
    <w:rsid w:val="00BC5DB2"/>
    <w:rsid w:val="00BC669D"/>
    <w:rsid w:val="00BC753B"/>
    <w:rsid w:val="00BC7619"/>
    <w:rsid w:val="00BD2AC0"/>
    <w:rsid w:val="00BE10F7"/>
    <w:rsid w:val="00BE5598"/>
    <w:rsid w:val="00BF0A9C"/>
    <w:rsid w:val="00BF21B1"/>
    <w:rsid w:val="00BF278C"/>
    <w:rsid w:val="00BF6237"/>
    <w:rsid w:val="00C037D7"/>
    <w:rsid w:val="00C10972"/>
    <w:rsid w:val="00C12893"/>
    <w:rsid w:val="00C16180"/>
    <w:rsid w:val="00C22110"/>
    <w:rsid w:val="00C26493"/>
    <w:rsid w:val="00C30101"/>
    <w:rsid w:val="00C31E3A"/>
    <w:rsid w:val="00C32ACC"/>
    <w:rsid w:val="00C357E4"/>
    <w:rsid w:val="00C35A20"/>
    <w:rsid w:val="00C37071"/>
    <w:rsid w:val="00C42A49"/>
    <w:rsid w:val="00C42EBB"/>
    <w:rsid w:val="00C454C2"/>
    <w:rsid w:val="00C47558"/>
    <w:rsid w:val="00C47BD0"/>
    <w:rsid w:val="00C53414"/>
    <w:rsid w:val="00C53F84"/>
    <w:rsid w:val="00C5730F"/>
    <w:rsid w:val="00C57817"/>
    <w:rsid w:val="00C61737"/>
    <w:rsid w:val="00C6338A"/>
    <w:rsid w:val="00C647FE"/>
    <w:rsid w:val="00C65581"/>
    <w:rsid w:val="00C66D1F"/>
    <w:rsid w:val="00C67171"/>
    <w:rsid w:val="00C67D7C"/>
    <w:rsid w:val="00C7201D"/>
    <w:rsid w:val="00C7533A"/>
    <w:rsid w:val="00C76173"/>
    <w:rsid w:val="00C860FD"/>
    <w:rsid w:val="00C86F4A"/>
    <w:rsid w:val="00C930F2"/>
    <w:rsid w:val="00C952E4"/>
    <w:rsid w:val="00C95F8A"/>
    <w:rsid w:val="00CA2F85"/>
    <w:rsid w:val="00CA3DB6"/>
    <w:rsid w:val="00CB17E2"/>
    <w:rsid w:val="00CB5647"/>
    <w:rsid w:val="00CB6985"/>
    <w:rsid w:val="00CC017A"/>
    <w:rsid w:val="00CC1910"/>
    <w:rsid w:val="00CC2B24"/>
    <w:rsid w:val="00CC3239"/>
    <w:rsid w:val="00CC34CC"/>
    <w:rsid w:val="00CC464C"/>
    <w:rsid w:val="00CC5686"/>
    <w:rsid w:val="00CC5858"/>
    <w:rsid w:val="00CC5FC9"/>
    <w:rsid w:val="00CE30E8"/>
    <w:rsid w:val="00CE37C7"/>
    <w:rsid w:val="00CF14DD"/>
    <w:rsid w:val="00CF3284"/>
    <w:rsid w:val="00CF37FF"/>
    <w:rsid w:val="00CF6562"/>
    <w:rsid w:val="00D00484"/>
    <w:rsid w:val="00D023B8"/>
    <w:rsid w:val="00D058F8"/>
    <w:rsid w:val="00D06BF1"/>
    <w:rsid w:val="00D06D9B"/>
    <w:rsid w:val="00D06F5A"/>
    <w:rsid w:val="00D17004"/>
    <w:rsid w:val="00D26015"/>
    <w:rsid w:val="00D31E37"/>
    <w:rsid w:val="00D413E7"/>
    <w:rsid w:val="00D43EA3"/>
    <w:rsid w:val="00D50868"/>
    <w:rsid w:val="00D51796"/>
    <w:rsid w:val="00D51A47"/>
    <w:rsid w:val="00D5577A"/>
    <w:rsid w:val="00D57003"/>
    <w:rsid w:val="00D576BF"/>
    <w:rsid w:val="00D616A3"/>
    <w:rsid w:val="00D66AD3"/>
    <w:rsid w:val="00D71016"/>
    <w:rsid w:val="00D7499B"/>
    <w:rsid w:val="00D805C4"/>
    <w:rsid w:val="00D86054"/>
    <w:rsid w:val="00D9350B"/>
    <w:rsid w:val="00D93BE2"/>
    <w:rsid w:val="00DA23DA"/>
    <w:rsid w:val="00DA3562"/>
    <w:rsid w:val="00DA452E"/>
    <w:rsid w:val="00DB1A78"/>
    <w:rsid w:val="00DB2087"/>
    <w:rsid w:val="00DB7F14"/>
    <w:rsid w:val="00DC3844"/>
    <w:rsid w:val="00DC3FDD"/>
    <w:rsid w:val="00DC7C97"/>
    <w:rsid w:val="00DD092D"/>
    <w:rsid w:val="00DD462E"/>
    <w:rsid w:val="00DE1423"/>
    <w:rsid w:val="00DE57BD"/>
    <w:rsid w:val="00DE66B3"/>
    <w:rsid w:val="00DF033A"/>
    <w:rsid w:val="00E00D59"/>
    <w:rsid w:val="00E02153"/>
    <w:rsid w:val="00E02F5F"/>
    <w:rsid w:val="00E0303B"/>
    <w:rsid w:val="00E03CD7"/>
    <w:rsid w:val="00E20256"/>
    <w:rsid w:val="00E22707"/>
    <w:rsid w:val="00E231B1"/>
    <w:rsid w:val="00E2778C"/>
    <w:rsid w:val="00E3138D"/>
    <w:rsid w:val="00E3313C"/>
    <w:rsid w:val="00E37502"/>
    <w:rsid w:val="00E37EB7"/>
    <w:rsid w:val="00E4002A"/>
    <w:rsid w:val="00E4196E"/>
    <w:rsid w:val="00E42740"/>
    <w:rsid w:val="00E42D27"/>
    <w:rsid w:val="00E43641"/>
    <w:rsid w:val="00E52A82"/>
    <w:rsid w:val="00E52C23"/>
    <w:rsid w:val="00E549DE"/>
    <w:rsid w:val="00E54C3C"/>
    <w:rsid w:val="00E55FD6"/>
    <w:rsid w:val="00E56B6F"/>
    <w:rsid w:val="00E70D01"/>
    <w:rsid w:val="00E749AF"/>
    <w:rsid w:val="00E756FD"/>
    <w:rsid w:val="00E801C3"/>
    <w:rsid w:val="00E80D26"/>
    <w:rsid w:val="00E8162D"/>
    <w:rsid w:val="00E83233"/>
    <w:rsid w:val="00E84FAF"/>
    <w:rsid w:val="00E9050B"/>
    <w:rsid w:val="00E92FA4"/>
    <w:rsid w:val="00E946E8"/>
    <w:rsid w:val="00E9492E"/>
    <w:rsid w:val="00EA0A61"/>
    <w:rsid w:val="00EA0BC1"/>
    <w:rsid w:val="00EA4583"/>
    <w:rsid w:val="00EA46BC"/>
    <w:rsid w:val="00EA540A"/>
    <w:rsid w:val="00EA5BD2"/>
    <w:rsid w:val="00EA7523"/>
    <w:rsid w:val="00EB450D"/>
    <w:rsid w:val="00EB5118"/>
    <w:rsid w:val="00EB5B31"/>
    <w:rsid w:val="00EC01C2"/>
    <w:rsid w:val="00EC2769"/>
    <w:rsid w:val="00EC3E7B"/>
    <w:rsid w:val="00EC5B39"/>
    <w:rsid w:val="00ED1EDD"/>
    <w:rsid w:val="00ED2187"/>
    <w:rsid w:val="00ED4FE4"/>
    <w:rsid w:val="00EE3F83"/>
    <w:rsid w:val="00EF1468"/>
    <w:rsid w:val="00EF2400"/>
    <w:rsid w:val="00EF3731"/>
    <w:rsid w:val="00EF4652"/>
    <w:rsid w:val="00F03D04"/>
    <w:rsid w:val="00F1261F"/>
    <w:rsid w:val="00F14D66"/>
    <w:rsid w:val="00F166A8"/>
    <w:rsid w:val="00F2085D"/>
    <w:rsid w:val="00F20EDA"/>
    <w:rsid w:val="00F20F5E"/>
    <w:rsid w:val="00F2410C"/>
    <w:rsid w:val="00F25286"/>
    <w:rsid w:val="00F2662C"/>
    <w:rsid w:val="00F27272"/>
    <w:rsid w:val="00F30C14"/>
    <w:rsid w:val="00F30E15"/>
    <w:rsid w:val="00F35D5C"/>
    <w:rsid w:val="00F35D87"/>
    <w:rsid w:val="00F41214"/>
    <w:rsid w:val="00F41AE9"/>
    <w:rsid w:val="00F45B55"/>
    <w:rsid w:val="00F46CD3"/>
    <w:rsid w:val="00F477A4"/>
    <w:rsid w:val="00F50605"/>
    <w:rsid w:val="00F51949"/>
    <w:rsid w:val="00F52682"/>
    <w:rsid w:val="00F53239"/>
    <w:rsid w:val="00F533D7"/>
    <w:rsid w:val="00F56540"/>
    <w:rsid w:val="00F56C2B"/>
    <w:rsid w:val="00F57E28"/>
    <w:rsid w:val="00F6172C"/>
    <w:rsid w:val="00F62F77"/>
    <w:rsid w:val="00F71005"/>
    <w:rsid w:val="00F7538B"/>
    <w:rsid w:val="00F76096"/>
    <w:rsid w:val="00F84257"/>
    <w:rsid w:val="00F84F05"/>
    <w:rsid w:val="00F86ADD"/>
    <w:rsid w:val="00F9278B"/>
    <w:rsid w:val="00FA53F9"/>
    <w:rsid w:val="00FA5EE7"/>
    <w:rsid w:val="00FA60EA"/>
    <w:rsid w:val="00FB2FE3"/>
    <w:rsid w:val="00FB3D14"/>
    <w:rsid w:val="00FC0B4D"/>
    <w:rsid w:val="00FC1C86"/>
    <w:rsid w:val="00FC37FC"/>
    <w:rsid w:val="00FC684F"/>
    <w:rsid w:val="00FC6F64"/>
    <w:rsid w:val="00FC7C83"/>
    <w:rsid w:val="00FD46FC"/>
    <w:rsid w:val="00FD673D"/>
    <w:rsid w:val="00FD7609"/>
    <w:rsid w:val="00FE0828"/>
    <w:rsid w:val="00FE1445"/>
    <w:rsid w:val="00FE1938"/>
    <w:rsid w:val="00FE1AE9"/>
    <w:rsid w:val="00FE25F6"/>
    <w:rsid w:val="00FE2AEE"/>
    <w:rsid w:val="00FE4F56"/>
    <w:rsid w:val="00FE55CF"/>
    <w:rsid w:val="00FF27DA"/>
    <w:rsid w:val="00FF4A85"/>
    <w:rsid w:val="00FF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time"/>
  <w:shapeDefaults>
    <o:shapedefaults v:ext="edit" spidmax="71682"/>
    <o:shapelayout v:ext="edit">
      <o:idmap v:ext="edit" data="1"/>
      <o:rules v:ext="edit">
        <o:r id="V:Rule6" type="connector" idref="#_x0000_s1027"/>
        <o:r id="V:Rule7" type="connector" idref="#_x0000_s1028"/>
        <o:r id="V:Rule8" type="connector" idref="#_x0000_s1031"/>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2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65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655C9"/>
    <w:rPr>
      <w:rFonts w:ascii="Tahoma" w:hAnsi="Tahoma" w:cs="Tahoma"/>
      <w:sz w:val="16"/>
      <w:szCs w:val="16"/>
    </w:rPr>
  </w:style>
  <w:style w:type="character" w:customStyle="1" w:styleId="DocumentMapChar">
    <w:name w:val="Document Map Char"/>
    <w:basedOn w:val="DefaultParagraphFont"/>
    <w:link w:val="DocumentMap"/>
    <w:uiPriority w:val="99"/>
    <w:semiHidden/>
    <w:rsid w:val="007655C9"/>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7655C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655C9"/>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rsid w:val="00070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A5E"/>
    <w:pPr>
      <w:ind w:left="720"/>
      <w:contextualSpacing/>
    </w:pPr>
  </w:style>
  <w:style w:type="character" w:customStyle="1" w:styleId="apple-style-span">
    <w:name w:val="apple-style-span"/>
    <w:basedOn w:val="DefaultParagraphFont"/>
    <w:rsid w:val="004F5FA3"/>
  </w:style>
  <w:style w:type="paragraph" w:styleId="BalloonText">
    <w:name w:val="Balloon Text"/>
    <w:basedOn w:val="Normal"/>
    <w:link w:val="BalloonTextChar"/>
    <w:uiPriority w:val="99"/>
    <w:semiHidden/>
    <w:unhideWhenUsed/>
    <w:rsid w:val="008E1E51"/>
    <w:rPr>
      <w:rFonts w:ascii="Tahoma" w:hAnsi="Tahoma" w:cs="Tahoma"/>
      <w:sz w:val="16"/>
      <w:szCs w:val="16"/>
    </w:rPr>
  </w:style>
  <w:style w:type="character" w:customStyle="1" w:styleId="BalloonTextChar">
    <w:name w:val="Balloon Text Char"/>
    <w:basedOn w:val="DefaultParagraphFont"/>
    <w:link w:val="BalloonText"/>
    <w:uiPriority w:val="99"/>
    <w:semiHidden/>
    <w:rsid w:val="008E1E51"/>
    <w:rPr>
      <w:rFonts w:ascii="Tahoma" w:eastAsia="Times New Roman" w:hAnsi="Tahoma" w:cs="Tahoma"/>
      <w:sz w:val="16"/>
      <w:szCs w:val="16"/>
      <w:lang w:val="en-GB"/>
    </w:rPr>
  </w:style>
  <w:style w:type="character" w:styleId="Strong">
    <w:name w:val="Strong"/>
    <w:qFormat/>
    <w:rsid w:val="00716DCF"/>
    <w:rPr>
      <w:b/>
      <w:bCs/>
    </w:rPr>
  </w:style>
  <w:style w:type="paragraph" w:styleId="Header">
    <w:name w:val="header"/>
    <w:basedOn w:val="Normal"/>
    <w:link w:val="HeaderChar"/>
    <w:unhideWhenUsed/>
    <w:rsid w:val="007A7A10"/>
    <w:pPr>
      <w:tabs>
        <w:tab w:val="center" w:pos="4680"/>
        <w:tab w:val="right" w:pos="9360"/>
      </w:tabs>
    </w:pPr>
  </w:style>
  <w:style w:type="character" w:customStyle="1" w:styleId="HeaderChar">
    <w:name w:val="Header Char"/>
    <w:basedOn w:val="DefaultParagraphFont"/>
    <w:link w:val="Header"/>
    <w:uiPriority w:val="99"/>
    <w:rsid w:val="007A7A10"/>
    <w:rPr>
      <w:rFonts w:ascii="Times New Roman" w:eastAsia="Times New Roman" w:hAnsi="Times New Roman" w:cs="Times New Roman"/>
      <w:sz w:val="24"/>
      <w:szCs w:val="24"/>
      <w:lang w:val="en-GB"/>
    </w:rPr>
  </w:style>
  <w:style w:type="paragraph" w:styleId="Footer">
    <w:name w:val="footer"/>
    <w:basedOn w:val="Normal"/>
    <w:link w:val="FooterChar"/>
    <w:unhideWhenUsed/>
    <w:rsid w:val="007A7A10"/>
    <w:pPr>
      <w:tabs>
        <w:tab w:val="center" w:pos="4680"/>
        <w:tab w:val="right" w:pos="9360"/>
      </w:tabs>
    </w:pPr>
  </w:style>
  <w:style w:type="character" w:customStyle="1" w:styleId="FooterChar">
    <w:name w:val="Footer Char"/>
    <w:basedOn w:val="DefaultParagraphFont"/>
    <w:link w:val="Footer"/>
    <w:uiPriority w:val="99"/>
    <w:rsid w:val="007A7A10"/>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6E54A8"/>
  </w:style>
  <w:style w:type="character" w:styleId="Hyperlink">
    <w:name w:val="Hyperlink"/>
    <w:basedOn w:val="DefaultParagraphFont"/>
    <w:uiPriority w:val="99"/>
    <w:unhideWhenUsed/>
    <w:rsid w:val="0085206C"/>
    <w:rPr>
      <w:color w:val="0000FF"/>
      <w:u w:val="single"/>
    </w:rPr>
  </w:style>
  <w:style w:type="character" w:customStyle="1" w:styleId="Heading3Char">
    <w:name w:val="Heading 3 Char"/>
    <w:basedOn w:val="DefaultParagraphFont"/>
    <w:link w:val="Heading3"/>
    <w:uiPriority w:val="9"/>
    <w:rsid w:val="00072DCD"/>
    <w:rPr>
      <w:rFonts w:asciiTheme="majorHAnsi" w:eastAsiaTheme="majorEastAsia" w:hAnsiTheme="majorHAnsi" w:cstheme="majorBidi"/>
      <w:b/>
      <w:bCs/>
      <w:color w:val="4F81BD" w:themeColor="accent1"/>
      <w:sz w:val="24"/>
      <w:szCs w:val="24"/>
      <w:lang w:val="en-GB"/>
    </w:rPr>
  </w:style>
  <w:style w:type="paragraph" w:styleId="Bibliography">
    <w:name w:val="Bibliography"/>
    <w:basedOn w:val="Normal"/>
    <w:next w:val="Normal"/>
    <w:uiPriority w:val="37"/>
    <w:unhideWhenUsed/>
    <w:rsid w:val="003F3B92"/>
  </w:style>
  <w:style w:type="paragraph" w:customStyle="1" w:styleId="NormalNumb">
    <w:name w:val="Normal Numb"/>
    <w:link w:val="NormalNumbChar"/>
    <w:rsid w:val="0023622E"/>
    <w:pPr>
      <w:numPr>
        <w:numId w:val="25"/>
      </w:numPr>
      <w:spacing w:after="120" w:line="240" w:lineRule="auto"/>
    </w:pPr>
    <w:rPr>
      <w:rFonts w:ascii="Palatino Linotype" w:eastAsia="Times New Roman" w:hAnsi="Palatino Linotype" w:cs="Times New Roman"/>
      <w:lang w:val="en-IE"/>
    </w:rPr>
  </w:style>
  <w:style w:type="character" w:customStyle="1" w:styleId="NormalNumbChar">
    <w:name w:val="Normal Numb Char"/>
    <w:link w:val="NormalNumb"/>
    <w:rsid w:val="0023622E"/>
    <w:rPr>
      <w:rFonts w:ascii="Palatino Linotype" w:eastAsia="Times New Roman" w:hAnsi="Palatino Linotype" w:cs="Times New Roman"/>
      <w:lang w:val="en-IE"/>
    </w:rPr>
  </w:style>
  <w:style w:type="paragraph" w:customStyle="1" w:styleId="Recommendation">
    <w:name w:val="Recommendation"/>
    <w:link w:val="RecommendationChar"/>
    <w:qFormat/>
    <w:rsid w:val="0023622E"/>
    <w:pPr>
      <w:numPr>
        <w:numId w:val="26"/>
      </w:numPr>
      <w:spacing w:before="240" w:after="240" w:line="240" w:lineRule="auto"/>
      <w:ind w:right="238"/>
    </w:pPr>
    <w:rPr>
      <w:rFonts w:ascii="Palatino Linotype" w:eastAsia="Times New Roman" w:hAnsi="Palatino Linotype" w:cs="Times New Roman"/>
      <w:b/>
      <w:sz w:val="20"/>
      <w:lang w:val="en-IE"/>
    </w:rPr>
  </w:style>
  <w:style w:type="character" w:customStyle="1" w:styleId="RecommendationChar">
    <w:name w:val="Recommendation Char"/>
    <w:link w:val="Recommendation"/>
    <w:rsid w:val="0023622E"/>
    <w:rPr>
      <w:rFonts w:ascii="Palatino Linotype" w:eastAsia="Times New Roman" w:hAnsi="Palatino Linotype" w:cs="Times New Roman"/>
      <w:b/>
      <w:sz w:val="20"/>
      <w:lang w:val="en-IE"/>
    </w:rPr>
  </w:style>
  <w:style w:type="paragraph" w:styleId="NormalWeb">
    <w:name w:val="Normal (Web)"/>
    <w:basedOn w:val="Normal"/>
    <w:uiPriority w:val="99"/>
    <w:semiHidden/>
    <w:unhideWhenUsed/>
    <w:rsid w:val="00A8794B"/>
    <w:pPr>
      <w:spacing w:before="100" w:beforeAutospacing="1" w:after="100" w:afterAutospacing="1"/>
    </w:pPr>
    <w:rPr>
      <w:lang w:val="en-US"/>
    </w:rPr>
  </w:style>
  <w:style w:type="paragraph" w:styleId="FootnoteText">
    <w:name w:val="footnote text"/>
    <w:basedOn w:val="Normal"/>
    <w:link w:val="FootnoteTextChar"/>
    <w:semiHidden/>
    <w:unhideWhenUsed/>
    <w:rsid w:val="00866B3F"/>
    <w:rPr>
      <w:sz w:val="20"/>
      <w:szCs w:val="20"/>
    </w:rPr>
  </w:style>
  <w:style w:type="character" w:customStyle="1" w:styleId="FootnoteTextChar">
    <w:name w:val="Footnote Text Char"/>
    <w:basedOn w:val="DefaultParagraphFont"/>
    <w:link w:val="FootnoteText"/>
    <w:semiHidden/>
    <w:rsid w:val="00866B3F"/>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866B3F"/>
    <w:rPr>
      <w:vertAlign w:val="superscript"/>
    </w:rPr>
  </w:style>
  <w:style w:type="paragraph" w:styleId="BodyText3">
    <w:name w:val="Body Text 3"/>
    <w:basedOn w:val="Normal"/>
    <w:link w:val="BodyText3Char"/>
    <w:rsid w:val="0055021C"/>
    <w:pPr>
      <w:spacing w:after="120"/>
    </w:pPr>
    <w:rPr>
      <w:sz w:val="16"/>
      <w:szCs w:val="16"/>
      <w:lang w:val="en-US"/>
    </w:rPr>
  </w:style>
  <w:style w:type="character" w:customStyle="1" w:styleId="BodyText3Char">
    <w:name w:val="Body Text 3 Char"/>
    <w:basedOn w:val="DefaultParagraphFont"/>
    <w:link w:val="BodyText3"/>
    <w:rsid w:val="0055021C"/>
    <w:rPr>
      <w:rFonts w:ascii="Times New Roman" w:eastAsia="Times New Roman" w:hAnsi="Times New Roman" w:cs="Times New Roman"/>
      <w:sz w:val="16"/>
      <w:szCs w:val="16"/>
    </w:rPr>
  </w:style>
  <w:style w:type="character" w:styleId="PageNumber">
    <w:name w:val="page number"/>
    <w:basedOn w:val="DefaultParagraphFont"/>
    <w:rsid w:val="005378A3"/>
  </w:style>
  <w:style w:type="table" w:customStyle="1" w:styleId="MediumShading2-Accent11">
    <w:name w:val="Medium Shading 2 - Accent 11"/>
    <w:basedOn w:val="TableNormal"/>
    <w:uiPriority w:val="64"/>
    <w:rsid w:val="00F35D5C"/>
    <w:pPr>
      <w:spacing w:after="0" w:line="240" w:lineRule="auto"/>
    </w:pPr>
    <w:rPr>
      <w:rFonts w:ascii="Times New Roman" w:eastAsia="Calibri" w:hAnsi="Times New Roman" w:cs="Times New Roman"/>
      <w:color w:val="000000"/>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ctionNumbered">
    <w:name w:val="Action Numbered"/>
    <w:basedOn w:val="Normal"/>
    <w:rsid w:val="00734688"/>
    <w:pPr>
      <w:pBdr>
        <w:top w:val="single" w:sz="4" w:space="9" w:color="auto"/>
        <w:left w:val="single" w:sz="4" w:space="7" w:color="auto"/>
        <w:bottom w:val="single" w:sz="4" w:space="9" w:color="auto"/>
        <w:right w:val="single" w:sz="4" w:space="14" w:color="auto"/>
      </w:pBdr>
      <w:tabs>
        <w:tab w:val="left" w:pos="567"/>
        <w:tab w:val="left" w:pos="992"/>
      </w:tabs>
      <w:spacing w:before="180" w:after="120" w:line="280" w:lineRule="exact"/>
      <w:ind w:right="284"/>
      <w:jc w:val="both"/>
    </w:pPr>
    <w:rPr>
      <w:rFonts w:eastAsia="SimSun"/>
      <w:sz w:val="22"/>
    </w:rPr>
  </w:style>
  <w:style w:type="paragraph" w:styleId="TOCHeading">
    <w:name w:val="TOC Heading"/>
    <w:basedOn w:val="Heading1"/>
    <w:next w:val="Normal"/>
    <w:uiPriority w:val="39"/>
    <w:semiHidden/>
    <w:unhideWhenUsed/>
    <w:qFormat/>
    <w:rsid w:val="00A72D11"/>
    <w:pPr>
      <w:spacing w:line="276" w:lineRule="auto"/>
      <w:outlineLvl w:val="9"/>
    </w:pPr>
    <w:rPr>
      <w:lang w:val="en-US"/>
    </w:rPr>
  </w:style>
  <w:style w:type="paragraph" w:styleId="TOC1">
    <w:name w:val="toc 1"/>
    <w:basedOn w:val="Normal"/>
    <w:next w:val="Normal"/>
    <w:autoRedefine/>
    <w:uiPriority w:val="39"/>
    <w:unhideWhenUsed/>
    <w:qFormat/>
    <w:rsid w:val="00A72D11"/>
    <w:pPr>
      <w:spacing w:after="100"/>
    </w:pPr>
  </w:style>
  <w:style w:type="paragraph" w:styleId="TOC2">
    <w:name w:val="toc 2"/>
    <w:basedOn w:val="Normal"/>
    <w:next w:val="Normal"/>
    <w:autoRedefine/>
    <w:uiPriority w:val="39"/>
    <w:unhideWhenUsed/>
    <w:qFormat/>
    <w:rsid w:val="00A72D11"/>
    <w:pPr>
      <w:spacing w:after="100"/>
      <w:ind w:left="240"/>
    </w:pPr>
  </w:style>
  <w:style w:type="paragraph" w:styleId="TOC3">
    <w:name w:val="toc 3"/>
    <w:basedOn w:val="Normal"/>
    <w:next w:val="Normal"/>
    <w:autoRedefine/>
    <w:uiPriority w:val="39"/>
    <w:unhideWhenUsed/>
    <w:qFormat/>
    <w:rsid w:val="00A72D11"/>
    <w:pPr>
      <w:spacing w:after="100"/>
      <w:ind w:left="480"/>
    </w:pPr>
  </w:style>
  <w:style w:type="paragraph" w:styleId="NoSpacing">
    <w:name w:val="No Spacing"/>
    <w:link w:val="NoSpacingChar"/>
    <w:uiPriority w:val="1"/>
    <w:qFormat/>
    <w:rsid w:val="007749F2"/>
    <w:pPr>
      <w:spacing w:after="0" w:line="240" w:lineRule="auto"/>
    </w:pPr>
    <w:rPr>
      <w:rFonts w:eastAsiaTheme="minorEastAsia"/>
    </w:rPr>
  </w:style>
  <w:style w:type="character" w:customStyle="1" w:styleId="NoSpacingChar">
    <w:name w:val="No Spacing Char"/>
    <w:basedOn w:val="DefaultParagraphFont"/>
    <w:link w:val="NoSpacing"/>
    <w:uiPriority w:val="1"/>
    <w:rsid w:val="007749F2"/>
    <w:rPr>
      <w:rFonts w:eastAsiaTheme="minorEastAsia"/>
    </w:rPr>
  </w:style>
</w:styles>
</file>

<file path=word/webSettings.xml><?xml version="1.0" encoding="utf-8"?>
<w:webSettings xmlns:r="http://schemas.openxmlformats.org/officeDocument/2006/relationships" xmlns:w="http://schemas.openxmlformats.org/wordprocessingml/2006/main">
  <w:divs>
    <w:div w:id="292948848">
      <w:bodyDiv w:val="1"/>
      <w:marLeft w:val="0"/>
      <w:marRight w:val="0"/>
      <w:marTop w:val="0"/>
      <w:marBottom w:val="0"/>
      <w:divBdr>
        <w:top w:val="none" w:sz="0" w:space="0" w:color="auto"/>
        <w:left w:val="none" w:sz="0" w:space="0" w:color="auto"/>
        <w:bottom w:val="none" w:sz="0" w:space="0" w:color="auto"/>
        <w:right w:val="none" w:sz="0" w:space="0" w:color="auto"/>
      </w:divBdr>
    </w:div>
    <w:div w:id="300695923">
      <w:bodyDiv w:val="1"/>
      <w:marLeft w:val="0"/>
      <w:marRight w:val="0"/>
      <w:marTop w:val="0"/>
      <w:marBottom w:val="0"/>
      <w:divBdr>
        <w:top w:val="none" w:sz="0" w:space="0" w:color="auto"/>
        <w:left w:val="none" w:sz="0" w:space="0" w:color="auto"/>
        <w:bottom w:val="none" w:sz="0" w:space="0" w:color="auto"/>
        <w:right w:val="none" w:sz="0" w:space="0" w:color="auto"/>
      </w:divBdr>
      <w:divsChild>
        <w:div w:id="50620567">
          <w:marLeft w:val="547"/>
          <w:marRight w:val="0"/>
          <w:marTop w:val="240"/>
          <w:marBottom w:val="0"/>
          <w:divBdr>
            <w:top w:val="none" w:sz="0" w:space="0" w:color="auto"/>
            <w:left w:val="none" w:sz="0" w:space="0" w:color="auto"/>
            <w:bottom w:val="none" w:sz="0" w:space="0" w:color="auto"/>
            <w:right w:val="none" w:sz="0" w:space="0" w:color="auto"/>
          </w:divBdr>
        </w:div>
        <w:div w:id="89203495">
          <w:marLeft w:val="1166"/>
          <w:marRight w:val="0"/>
          <w:marTop w:val="240"/>
          <w:marBottom w:val="0"/>
          <w:divBdr>
            <w:top w:val="none" w:sz="0" w:space="0" w:color="auto"/>
            <w:left w:val="none" w:sz="0" w:space="0" w:color="auto"/>
            <w:bottom w:val="none" w:sz="0" w:space="0" w:color="auto"/>
            <w:right w:val="none" w:sz="0" w:space="0" w:color="auto"/>
          </w:divBdr>
        </w:div>
        <w:div w:id="725373901">
          <w:marLeft w:val="1166"/>
          <w:marRight w:val="0"/>
          <w:marTop w:val="240"/>
          <w:marBottom w:val="0"/>
          <w:divBdr>
            <w:top w:val="none" w:sz="0" w:space="0" w:color="auto"/>
            <w:left w:val="none" w:sz="0" w:space="0" w:color="auto"/>
            <w:bottom w:val="none" w:sz="0" w:space="0" w:color="auto"/>
            <w:right w:val="none" w:sz="0" w:space="0" w:color="auto"/>
          </w:divBdr>
        </w:div>
        <w:div w:id="1662467866">
          <w:marLeft w:val="547"/>
          <w:marRight w:val="0"/>
          <w:marTop w:val="240"/>
          <w:marBottom w:val="0"/>
          <w:divBdr>
            <w:top w:val="none" w:sz="0" w:space="0" w:color="auto"/>
            <w:left w:val="none" w:sz="0" w:space="0" w:color="auto"/>
            <w:bottom w:val="none" w:sz="0" w:space="0" w:color="auto"/>
            <w:right w:val="none" w:sz="0" w:space="0" w:color="auto"/>
          </w:divBdr>
        </w:div>
        <w:div w:id="1775050697">
          <w:marLeft w:val="1166"/>
          <w:marRight w:val="0"/>
          <w:marTop w:val="240"/>
          <w:marBottom w:val="0"/>
          <w:divBdr>
            <w:top w:val="none" w:sz="0" w:space="0" w:color="auto"/>
            <w:left w:val="none" w:sz="0" w:space="0" w:color="auto"/>
            <w:bottom w:val="none" w:sz="0" w:space="0" w:color="auto"/>
            <w:right w:val="none" w:sz="0" w:space="0" w:color="auto"/>
          </w:divBdr>
        </w:div>
      </w:divsChild>
    </w:div>
    <w:div w:id="698548226">
      <w:bodyDiv w:val="1"/>
      <w:marLeft w:val="0"/>
      <w:marRight w:val="0"/>
      <w:marTop w:val="0"/>
      <w:marBottom w:val="0"/>
      <w:divBdr>
        <w:top w:val="none" w:sz="0" w:space="0" w:color="auto"/>
        <w:left w:val="none" w:sz="0" w:space="0" w:color="auto"/>
        <w:bottom w:val="none" w:sz="0" w:space="0" w:color="auto"/>
        <w:right w:val="none" w:sz="0" w:space="0" w:color="auto"/>
      </w:divBdr>
      <w:divsChild>
        <w:div w:id="423185669">
          <w:marLeft w:val="547"/>
          <w:marRight w:val="0"/>
          <w:marTop w:val="240"/>
          <w:marBottom w:val="0"/>
          <w:divBdr>
            <w:top w:val="none" w:sz="0" w:space="0" w:color="auto"/>
            <w:left w:val="none" w:sz="0" w:space="0" w:color="auto"/>
            <w:bottom w:val="none" w:sz="0" w:space="0" w:color="auto"/>
            <w:right w:val="none" w:sz="0" w:space="0" w:color="auto"/>
          </w:divBdr>
        </w:div>
        <w:div w:id="854077065">
          <w:marLeft w:val="1166"/>
          <w:marRight w:val="0"/>
          <w:marTop w:val="240"/>
          <w:marBottom w:val="0"/>
          <w:divBdr>
            <w:top w:val="none" w:sz="0" w:space="0" w:color="auto"/>
            <w:left w:val="none" w:sz="0" w:space="0" w:color="auto"/>
            <w:bottom w:val="none" w:sz="0" w:space="0" w:color="auto"/>
            <w:right w:val="none" w:sz="0" w:space="0" w:color="auto"/>
          </w:divBdr>
        </w:div>
        <w:div w:id="870070007">
          <w:marLeft w:val="1166"/>
          <w:marRight w:val="0"/>
          <w:marTop w:val="240"/>
          <w:marBottom w:val="0"/>
          <w:divBdr>
            <w:top w:val="none" w:sz="0" w:space="0" w:color="auto"/>
            <w:left w:val="none" w:sz="0" w:space="0" w:color="auto"/>
            <w:bottom w:val="none" w:sz="0" w:space="0" w:color="auto"/>
            <w:right w:val="none" w:sz="0" w:space="0" w:color="auto"/>
          </w:divBdr>
        </w:div>
        <w:div w:id="1185094129">
          <w:marLeft w:val="1166"/>
          <w:marRight w:val="0"/>
          <w:marTop w:val="240"/>
          <w:marBottom w:val="0"/>
          <w:divBdr>
            <w:top w:val="none" w:sz="0" w:space="0" w:color="auto"/>
            <w:left w:val="none" w:sz="0" w:space="0" w:color="auto"/>
            <w:bottom w:val="none" w:sz="0" w:space="0" w:color="auto"/>
            <w:right w:val="none" w:sz="0" w:space="0" w:color="auto"/>
          </w:divBdr>
        </w:div>
        <w:div w:id="1573926480">
          <w:marLeft w:val="1166"/>
          <w:marRight w:val="0"/>
          <w:marTop w:val="240"/>
          <w:marBottom w:val="0"/>
          <w:divBdr>
            <w:top w:val="none" w:sz="0" w:space="0" w:color="auto"/>
            <w:left w:val="none" w:sz="0" w:space="0" w:color="auto"/>
            <w:bottom w:val="none" w:sz="0" w:space="0" w:color="auto"/>
            <w:right w:val="none" w:sz="0" w:space="0" w:color="auto"/>
          </w:divBdr>
        </w:div>
      </w:divsChild>
    </w:div>
    <w:div w:id="738400889">
      <w:bodyDiv w:val="1"/>
      <w:marLeft w:val="0"/>
      <w:marRight w:val="0"/>
      <w:marTop w:val="0"/>
      <w:marBottom w:val="0"/>
      <w:divBdr>
        <w:top w:val="none" w:sz="0" w:space="0" w:color="auto"/>
        <w:left w:val="none" w:sz="0" w:space="0" w:color="auto"/>
        <w:bottom w:val="none" w:sz="0" w:space="0" w:color="auto"/>
        <w:right w:val="none" w:sz="0" w:space="0" w:color="auto"/>
      </w:divBdr>
      <w:divsChild>
        <w:div w:id="1073117539">
          <w:marLeft w:val="0"/>
          <w:marRight w:val="0"/>
          <w:marTop w:val="0"/>
          <w:marBottom w:val="0"/>
          <w:divBdr>
            <w:top w:val="none" w:sz="0" w:space="0" w:color="auto"/>
            <w:left w:val="none" w:sz="0" w:space="0" w:color="auto"/>
            <w:bottom w:val="none" w:sz="0" w:space="0" w:color="auto"/>
            <w:right w:val="none" w:sz="0" w:space="0" w:color="auto"/>
          </w:divBdr>
        </w:div>
        <w:div w:id="1696155464">
          <w:marLeft w:val="0"/>
          <w:marRight w:val="0"/>
          <w:marTop w:val="0"/>
          <w:marBottom w:val="0"/>
          <w:divBdr>
            <w:top w:val="none" w:sz="0" w:space="0" w:color="auto"/>
            <w:left w:val="none" w:sz="0" w:space="0" w:color="auto"/>
            <w:bottom w:val="none" w:sz="0" w:space="0" w:color="auto"/>
            <w:right w:val="none" w:sz="0" w:space="0" w:color="auto"/>
          </w:divBdr>
        </w:div>
      </w:divsChild>
    </w:div>
    <w:div w:id="1719164891">
      <w:bodyDiv w:val="1"/>
      <w:marLeft w:val="0"/>
      <w:marRight w:val="0"/>
      <w:marTop w:val="0"/>
      <w:marBottom w:val="0"/>
      <w:divBdr>
        <w:top w:val="none" w:sz="0" w:space="0" w:color="auto"/>
        <w:left w:val="none" w:sz="0" w:space="0" w:color="auto"/>
        <w:bottom w:val="none" w:sz="0" w:space="0" w:color="auto"/>
        <w:right w:val="none" w:sz="0" w:space="0" w:color="auto"/>
      </w:divBdr>
      <w:divsChild>
        <w:div w:id="1348412031">
          <w:marLeft w:val="0"/>
          <w:marRight w:val="0"/>
          <w:marTop w:val="0"/>
          <w:marBottom w:val="0"/>
          <w:divBdr>
            <w:top w:val="none" w:sz="0" w:space="0" w:color="auto"/>
            <w:left w:val="none" w:sz="0" w:space="0" w:color="auto"/>
            <w:bottom w:val="none" w:sz="0" w:space="0" w:color="auto"/>
            <w:right w:val="none" w:sz="0" w:space="0" w:color="auto"/>
          </w:divBdr>
        </w:div>
      </w:divsChild>
    </w:div>
    <w:div w:id="2047869590">
      <w:bodyDiv w:val="1"/>
      <w:marLeft w:val="0"/>
      <w:marRight w:val="0"/>
      <w:marTop w:val="0"/>
      <w:marBottom w:val="0"/>
      <w:divBdr>
        <w:top w:val="none" w:sz="0" w:space="0" w:color="auto"/>
        <w:left w:val="none" w:sz="0" w:space="0" w:color="auto"/>
        <w:bottom w:val="none" w:sz="0" w:space="0" w:color="auto"/>
        <w:right w:val="none" w:sz="0" w:space="0" w:color="auto"/>
      </w:divBdr>
      <w:divsChild>
        <w:div w:id="868110268">
          <w:marLeft w:val="806"/>
          <w:marRight w:val="0"/>
          <w:marTop w:val="240"/>
          <w:marBottom w:val="0"/>
          <w:divBdr>
            <w:top w:val="none" w:sz="0" w:space="0" w:color="auto"/>
            <w:left w:val="none" w:sz="0" w:space="0" w:color="auto"/>
            <w:bottom w:val="none" w:sz="0" w:space="0" w:color="auto"/>
            <w:right w:val="none" w:sz="0" w:space="0" w:color="auto"/>
          </w:divBdr>
        </w:div>
        <w:div w:id="1224683783">
          <w:marLeft w:val="806"/>
          <w:marRight w:val="0"/>
          <w:marTop w:val="240"/>
          <w:marBottom w:val="0"/>
          <w:divBdr>
            <w:top w:val="none" w:sz="0" w:space="0" w:color="auto"/>
            <w:left w:val="none" w:sz="0" w:space="0" w:color="auto"/>
            <w:bottom w:val="none" w:sz="0" w:space="0" w:color="auto"/>
            <w:right w:val="none" w:sz="0" w:space="0" w:color="auto"/>
          </w:divBdr>
        </w:div>
        <w:div w:id="1362822319">
          <w:marLeft w:val="806"/>
          <w:marRight w:val="0"/>
          <w:marTop w:val="240"/>
          <w:marBottom w:val="0"/>
          <w:divBdr>
            <w:top w:val="none" w:sz="0" w:space="0" w:color="auto"/>
            <w:left w:val="none" w:sz="0" w:space="0" w:color="auto"/>
            <w:bottom w:val="none" w:sz="0" w:space="0" w:color="auto"/>
            <w:right w:val="none" w:sz="0" w:space="0" w:color="auto"/>
          </w:divBdr>
        </w:div>
        <w:div w:id="1415471523">
          <w:marLeft w:val="806"/>
          <w:marRight w:val="0"/>
          <w:marTop w:val="240"/>
          <w:marBottom w:val="0"/>
          <w:divBdr>
            <w:top w:val="none" w:sz="0" w:space="0" w:color="auto"/>
            <w:left w:val="none" w:sz="0" w:space="0" w:color="auto"/>
            <w:bottom w:val="none" w:sz="0" w:space="0" w:color="auto"/>
            <w:right w:val="none" w:sz="0" w:space="0" w:color="auto"/>
          </w:divBdr>
        </w:div>
        <w:div w:id="1551307839">
          <w:marLeft w:val="806"/>
          <w:marRight w:val="0"/>
          <w:marTop w:val="240"/>
          <w:marBottom w:val="0"/>
          <w:divBdr>
            <w:top w:val="none" w:sz="0" w:space="0" w:color="auto"/>
            <w:left w:val="none" w:sz="0" w:space="0" w:color="auto"/>
            <w:bottom w:val="none" w:sz="0" w:space="0" w:color="auto"/>
            <w:right w:val="none" w:sz="0" w:space="0" w:color="auto"/>
          </w:divBdr>
        </w:div>
        <w:div w:id="1987052971">
          <w:marLeft w:val="806"/>
          <w:marRight w:val="0"/>
          <w:marTop w:val="240"/>
          <w:marBottom w:val="0"/>
          <w:divBdr>
            <w:top w:val="none" w:sz="0" w:space="0" w:color="auto"/>
            <w:left w:val="none" w:sz="0" w:space="0" w:color="auto"/>
            <w:bottom w:val="none" w:sz="0" w:space="0" w:color="auto"/>
            <w:right w:val="none" w:sz="0" w:space="0" w:color="auto"/>
          </w:divBdr>
        </w:div>
        <w:div w:id="2135321028">
          <w:marLeft w:val="80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ideffectiveness.org/Tools-Aid-modalities-PBAs-SWAP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bby%20Stoddard\My%20Documents\ACTIVE%20PROJECTS\IASC%20HFG%20study%20on%20programme%20approach\Financial%20analysis\FTS%202006-2011%20downloaded%2017%20May%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bby%20Stoddard\My%20Documents\ACTIVE%20PROJECTS\IASC%20HFG%20study%20on%20programme%20approach\Financial%20analysis\FTS%202006-2011%20downloaded%2017%20May%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'summary charts'!$C$16</c:f>
              <c:strCache>
                <c:ptCount val="1"/>
                <c:pt idx="0">
                  <c:v>CERF</c:v>
                </c:pt>
              </c:strCache>
            </c:strRef>
          </c:tx>
          <c:cat>
            <c:numRef>
              <c:f>'summary charts'!$A$17:$A$21</c:f>
              <c:numCache>
                <c:formatCode>General</c:formatCode>
                <c:ptCount val="5"/>
                <c:pt idx="0">
                  <c:v>2006</c:v>
                </c:pt>
                <c:pt idx="1">
                  <c:v>2007</c:v>
                </c:pt>
                <c:pt idx="2">
                  <c:v>2008</c:v>
                </c:pt>
                <c:pt idx="3">
                  <c:v>2009</c:v>
                </c:pt>
                <c:pt idx="4">
                  <c:v>2010</c:v>
                </c:pt>
              </c:numCache>
            </c:numRef>
          </c:cat>
          <c:val>
            <c:numRef>
              <c:f>'summary charts'!$C$17:$C$21</c:f>
              <c:numCache>
                <c:formatCode>_-* #,##0_-;\-* #,##0_-;_-* "-"??_-;_-@_-</c:formatCode>
                <c:ptCount val="5"/>
                <c:pt idx="0">
                  <c:v>128489400</c:v>
                </c:pt>
                <c:pt idx="1">
                  <c:v>153513551</c:v>
                </c:pt>
                <c:pt idx="2">
                  <c:v>341758769</c:v>
                </c:pt>
                <c:pt idx="3">
                  <c:v>135287890</c:v>
                </c:pt>
                <c:pt idx="4">
                  <c:v>13474222</c:v>
                </c:pt>
              </c:numCache>
            </c:numRef>
          </c:val>
        </c:ser>
        <c:ser>
          <c:idx val="1"/>
          <c:order val="1"/>
          <c:tx>
            <c:strRef>
              <c:f>'summary charts'!$D$16</c:f>
              <c:strCache>
                <c:ptCount val="1"/>
                <c:pt idx="0">
                  <c:v>CHFs</c:v>
                </c:pt>
              </c:strCache>
            </c:strRef>
          </c:tx>
          <c:cat>
            <c:numRef>
              <c:f>'summary charts'!$A$17:$A$21</c:f>
              <c:numCache>
                <c:formatCode>General</c:formatCode>
                <c:ptCount val="5"/>
                <c:pt idx="0">
                  <c:v>2006</c:v>
                </c:pt>
                <c:pt idx="1">
                  <c:v>2007</c:v>
                </c:pt>
                <c:pt idx="2">
                  <c:v>2008</c:v>
                </c:pt>
                <c:pt idx="3">
                  <c:v>2009</c:v>
                </c:pt>
                <c:pt idx="4">
                  <c:v>2010</c:v>
                </c:pt>
              </c:numCache>
            </c:numRef>
          </c:cat>
          <c:val>
            <c:numRef>
              <c:f>'summary charts'!$D$17:$D$21</c:f>
              <c:numCache>
                <c:formatCode>_-* #,##0_-;\-* #,##0_-;_-* "-"??_-;_-@_-</c:formatCode>
                <c:ptCount val="5"/>
                <c:pt idx="0">
                  <c:v>99748887</c:v>
                </c:pt>
                <c:pt idx="1">
                  <c:v>13327746</c:v>
                </c:pt>
                <c:pt idx="2">
                  <c:v>78108482</c:v>
                </c:pt>
                <c:pt idx="3">
                  <c:v>96573220</c:v>
                </c:pt>
                <c:pt idx="4">
                  <c:v>103552444</c:v>
                </c:pt>
              </c:numCache>
            </c:numRef>
          </c:val>
        </c:ser>
        <c:ser>
          <c:idx val="2"/>
          <c:order val="2"/>
          <c:tx>
            <c:strRef>
              <c:f>'summary charts'!$E$16</c:f>
              <c:strCache>
                <c:ptCount val="1"/>
                <c:pt idx="0">
                  <c:v>ERFs</c:v>
                </c:pt>
              </c:strCache>
            </c:strRef>
          </c:tx>
          <c:cat>
            <c:numRef>
              <c:f>'summary charts'!$A$17:$A$21</c:f>
              <c:numCache>
                <c:formatCode>General</c:formatCode>
                <c:ptCount val="5"/>
                <c:pt idx="0">
                  <c:v>2006</c:v>
                </c:pt>
                <c:pt idx="1">
                  <c:v>2007</c:v>
                </c:pt>
                <c:pt idx="2">
                  <c:v>2008</c:v>
                </c:pt>
                <c:pt idx="3">
                  <c:v>2009</c:v>
                </c:pt>
                <c:pt idx="4">
                  <c:v>2010</c:v>
                </c:pt>
              </c:numCache>
            </c:numRef>
          </c:cat>
          <c:val>
            <c:numRef>
              <c:f>'summary charts'!$E$17:$E$21</c:f>
              <c:numCache>
                <c:formatCode>_-* #,##0_-;\-* #,##0_-;_-* "-"??_-;_-@_-</c:formatCode>
                <c:ptCount val="5"/>
                <c:pt idx="0">
                  <c:v>8593532</c:v>
                </c:pt>
                <c:pt idx="1">
                  <c:v>21020666</c:v>
                </c:pt>
                <c:pt idx="2">
                  <c:v>83345522</c:v>
                </c:pt>
                <c:pt idx="3">
                  <c:v>95172645</c:v>
                </c:pt>
                <c:pt idx="4">
                  <c:v>165526264</c:v>
                </c:pt>
              </c:numCache>
            </c:numRef>
          </c:val>
        </c:ser>
        <c:ser>
          <c:idx val="3"/>
          <c:order val="3"/>
          <c:tx>
            <c:strRef>
              <c:f>'summary charts'!$F$16</c:f>
              <c:strCache>
                <c:ptCount val="1"/>
                <c:pt idx="0">
                  <c:v>Non PF</c:v>
                </c:pt>
              </c:strCache>
            </c:strRef>
          </c:tx>
          <c:cat>
            <c:numRef>
              <c:f>'summary charts'!$A$17:$A$21</c:f>
              <c:numCache>
                <c:formatCode>General</c:formatCode>
                <c:ptCount val="5"/>
                <c:pt idx="0">
                  <c:v>2006</c:v>
                </c:pt>
                <c:pt idx="1">
                  <c:v>2007</c:v>
                </c:pt>
                <c:pt idx="2">
                  <c:v>2008</c:v>
                </c:pt>
                <c:pt idx="3">
                  <c:v>2009</c:v>
                </c:pt>
                <c:pt idx="4">
                  <c:v>2010</c:v>
                </c:pt>
              </c:numCache>
            </c:numRef>
          </c:cat>
          <c:val>
            <c:numRef>
              <c:f>'summary charts'!$F$17:$F$21</c:f>
              <c:numCache>
                <c:formatCode>_-* #,##0_-;\-* #,##0_-;_-* "-"??_-;_-@_-</c:formatCode>
                <c:ptCount val="5"/>
                <c:pt idx="0">
                  <c:v>3863168180.9999995</c:v>
                </c:pt>
                <c:pt idx="1">
                  <c:v>4312138037</c:v>
                </c:pt>
                <c:pt idx="2">
                  <c:v>5996787227</c:v>
                </c:pt>
                <c:pt idx="3">
                  <c:v>7372966245</c:v>
                </c:pt>
                <c:pt idx="4">
                  <c:v>8817447070</c:v>
                </c:pt>
              </c:numCache>
            </c:numRef>
          </c:val>
        </c:ser>
        <c:overlap val="100"/>
        <c:axId val="135544832"/>
        <c:axId val="135546752"/>
      </c:barChart>
      <c:catAx>
        <c:axId val="135544832"/>
        <c:scaling>
          <c:orientation val="minMax"/>
        </c:scaling>
        <c:axPos val="b"/>
        <c:numFmt formatCode="General" sourceLinked="1"/>
        <c:tickLblPos val="nextTo"/>
        <c:crossAx val="135546752"/>
        <c:crosses val="autoZero"/>
        <c:auto val="1"/>
        <c:lblAlgn val="ctr"/>
        <c:lblOffset val="100"/>
      </c:catAx>
      <c:valAx>
        <c:axId val="135546752"/>
        <c:scaling>
          <c:orientation val="minMax"/>
        </c:scaling>
        <c:axPos val="l"/>
        <c:majorGridlines/>
        <c:title>
          <c:tx>
            <c:rich>
              <a:bodyPr rot="-5400000" vert="horz"/>
              <a:lstStyle/>
              <a:p>
                <a:pPr>
                  <a:defRPr/>
                </a:pPr>
                <a:r>
                  <a:rPr lang="en-US"/>
                  <a:t>USD (non-adjusted)</a:t>
                </a:r>
              </a:p>
            </c:rich>
          </c:tx>
        </c:title>
        <c:numFmt formatCode="_-* #,##0_-;\-* #,##0_-;_-* &quot;-&quot;??_-;_-@_-" sourceLinked="1"/>
        <c:tickLblPos val="nextTo"/>
        <c:txPr>
          <a:bodyPr/>
          <a:lstStyle/>
          <a:p>
            <a:pPr>
              <a:defRPr sz="800"/>
            </a:pPr>
            <a:endParaRPr lang="en-US"/>
          </a:p>
        </c:txPr>
        <c:crossAx val="1355448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Avg ask per CAP</c:v>
          </c:tx>
          <c:marker>
            <c:symbol val="none"/>
          </c:marker>
          <c:cat>
            <c:numRef>
              <c:f>CAPs!$A$14:$A$24</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CAPs!$D$14:$D$24</c:f>
              <c:numCache>
                <c:formatCode>#,##0</c:formatCode>
                <c:ptCount val="11"/>
                <c:pt idx="0">
                  <c:v>142847708.40000001</c:v>
                </c:pt>
                <c:pt idx="1">
                  <c:v>152204768.47368422</c:v>
                </c:pt>
                <c:pt idx="2">
                  <c:v>182288660.875</c:v>
                </c:pt>
                <c:pt idx="3">
                  <c:v>193288933.18518507</c:v>
                </c:pt>
                <c:pt idx="4">
                  <c:v>110241133.32258064</c:v>
                </c:pt>
                <c:pt idx="5">
                  <c:v>239163295.80000001</c:v>
                </c:pt>
                <c:pt idx="6">
                  <c:v>216455899.25</c:v>
                </c:pt>
                <c:pt idx="7">
                  <c:v>171408668.03333333</c:v>
                </c:pt>
                <c:pt idx="8">
                  <c:v>309966404.69565225</c:v>
                </c:pt>
                <c:pt idx="9">
                  <c:v>423952872.13043475</c:v>
                </c:pt>
                <c:pt idx="10">
                  <c:v>592346792.94736838</c:v>
                </c:pt>
              </c:numCache>
            </c:numRef>
          </c:val>
        </c:ser>
        <c:ser>
          <c:idx val="1"/>
          <c:order val="1"/>
          <c:tx>
            <c:v>Avg contributions per CAP</c:v>
          </c:tx>
          <c:marker>
            <c:symbol val="none"/>
          </c:marker>
          <c:cat>
            <c:numRef>
              <c:f>CAPs!$A$14:$A$24</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CAPs!$F$14:$F$24</c:f>
              <c:numCache>
                <c:formatCode>#,##0</c:formatCode>
                <c:ptCount val="11"/>
                <c:pt idx="0">
                  <c:v>83832605.200000003</c:v>
                </c:pt>
                <c:pt idx="1">
                  <c:v>82291492.105263159</c:v>
                </c:pt>
                <c:pt idx="2">
                  <c:v>123018046.79166673</c:v>
                </c:pt>
                <c:pt idx="3">
                  <c:v>146583551.81481493</c:v>
                </c:pt>
                <c:pt idx="4">
                  <c:v>70867873.322580591</c:v>
                </c:pt>
                <c:pt idx="5">
                  <c:v>160703221.08000001</c:v>
                </c:pt>
                <c:pt idx="6">
                  <c:v>143941478.54166654</c:v>
                </c:pt>
                <c:pt idx="7">
                  <c:v>123683088.8</c:v>
                </c:pt>
                <c:pt idx="8">
                  <c:v>222362815.86956531</c:v>
                </c:pt>
                <c:pt idx="9">
                  <c:v>301812307.30434775</c:v>
                </c:pt>
                <c:pt idx="10">
                  <c:v>376008668</c:v>
                </c:pt>
              </c:numCache>
            </c:numRef>
          </c:val>
        </c:ser>
        <c:marker val="1"/>
        <c:axId val="137510912"/>
        <c:axId val="194904448"/>
      </c:lineChart>
      <c:catAx>
        <c:axId val="137510912"/>
        <c:scaling>
          <c:orientation val="minMax"/>
        </c:scaling>
        <c:axPos val="b"/>
        <c:numFmt formatCode="General" sourceLinked="1"/>
        <c:tickLblPos val="nextTo"/>
        <c:txPr>
          <a:bodyPr/>
          <a:lstStyle/>
          <a:p>
            <a:pPr>
              <a:defRPr sz="800"/>
            </a:pPr>
            <a:endParaRPr lang="en-US"/>
          </a:p>
        </c:txPr>
        <c:crossAx val="194904448"/>
        <c:crosses val="autoZero"/>
        <c:auto val="1"/>
        <c:lblAlgn val="ctr"/>
        <c:lblOffset val="100"/>
      </c:catAx>
      <c:valAx>
        <c:axId val="194904448"/>
        <c:scaling>
          <c:orientation val="minMax"/>
        </c:scaling>
        <c:axPos val="l"/>
        <c:majorGridlines/>
        <c:title>
          <c:tx>
            <c:rich>
              <a:bodyPr rot="-5400000" vert="horz"/>
              <a:lstStyle/>
              <a:p>
                <a:pPr>
                  <a:defRPr/>
                </a:pPr>
                <a:r>
                  <a:rPr lang="en-US"/>
                  <a:t>USD (non-adjusted)</a:t>
                </a:r>
              </a:p>
            </c:rich>
          </c:tx>
        </c:title>
        <c:numFmt formatCode="#,##0" sourceLinked="1"/>
        <c:tickLblPos val="nextTo"/>
        <c:crossAx val="137510912"/>
        <c:crosses val="autoZero"/>
        <c:crossBetween val="between"/>
      </c:valAx>
    </c:plotArea>
    <c:legend>
      <c:legendPos val="b"/>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11A67FB80543629E5C25ADED8BFE1B"/>
        <w:category>
          <w:name w:val="General"/>
          <w:gallery w:val="placeholder"/>
        </w:category>
        <w:types>
          <w:type w:val="bbPlcHdr"/>
        </w:types>
        <w:behaviors>
          <w:behavior w:val="content"/>
        </w:behaviors>
        <w:guid w:val="{5B4D3117-4243-4393-B6D7-C36BCC697076}"/>
      </w:docPartPr>
      <w:docPartBody>
        <w:p w:rsidR="00000000" w:rsidRDefault="00000000">
          <w:pPr>
            <w:pStyle w:val="3611A67FB80543629E5C25ADED8BFE1B"/>
          </w:pPr>
          <w:r>
            <w:rPr>
              <w:rFonts w:asciiTheme="majorHAnsi" w:eastAsiaTheme="majorEastAsia" w:hAnsiTheme="majorHAnsi" w:cstheme="majorBidi"/>
              <w:sz w:val="80"/>
              <w:szCs w:val="80"/>
            </w:rPr>
            <w:t>[Type the document title]</w:t>
          </w:r>
        </w:p>
      </w:docPartBody>
    </w:docPart>
    <w:docPart>
      <w:docPartPr>
        <w:name w:val="5BDB46371E3E4A9B8D02BE7E19670AFD"/>
        <w:category>
          <w:name w:val="General"/>
          <w:gallery w:val="placeholder"/>
        </w:category>
        <w:types>
          <w:type w:val="bbPlcHdr"/>
        </w:types>
        <w:behaviors>
          <w:behavior w:val="content"/>
        </w:behaviors>
        <w:guid w:val="{07A1881A-114E-4F4A-A79C-D7B688057A23}"/>
      </w:docPartPr>
      <w:docPartBody>
        <w:p w:rsidR="00000000" w:rsidRDefault="00000000">
          <w:pPr>
            <w:pStyle w:val="5BDB46371E3E4A9B8D02BE7E19670AFD"/>
          </w:pPr>
          <w:r>
            <w:rPr>
              <w:rFonts w:asciiTheme="majorHAnsi" w:eastAsiaTheme="majorEastAsia" w:hAnsiTheme="majorHAnsi" w:cstheme="majorBidi"/>
              <w:sz w:val="44"/>
              <w:szCs w:val="44"/>
            </w:rPr>
            <w:t>[Type the document subtitle]</w:t>
          </w:r>
        </w:p>
      </w:docPartBody>
    </w:docPart>
    <w:docPart>
      <w:docPartPr>
        <w:name w:val="6706ECB6D1F149528121F53EF2A318FA"/>
        <w:category>
          <w:name w:val="General"/>
          <w:gallery w:val="placeholder"/>
        </w:category>
        <w:types>
          <w:type w:val="bbPlcHdr"/>
        </w:types>
        <w:behaviors>
          <w:behavior w:val="content"/>
        </w:behaviors>
        <w:guid w:val="{98034392-9008-40E0-B896-9E68C474C774}"/>
      </w:docPartPr>
      <w:docPartBody>
        <w:p w:rsidR="00000000" w:rsidRDefault="00000000">
          <w:pPr>
            <w:pStyle w:val="6706ECB6D1F149528121F53EF2A318FA"/>
          </w:pPr>
          <w:r>
            <w:rPr>
              <w:b/>
              <w:bCs/>
            </w:rPr>
            <w:t>[Type the author name]</w:t>
          </w:r>
        </w:p>
      </w:docPartBody>
    </w:docPart>
    <w:docPart>
      <w:docPartPr>
        <w:name w:val="7F1858467D1148E69CBEB4925EEF1AF7"/>
        <w:category>
          <w:name w:val="General"/>
          <w:gallery w:val="placeholder"/>
        </w:category>
        <w:types>
          <w:type w:val="bbPlcHdr"/>
        </w:types>
        <w:behaviors>
          <w:behavior w:val="content"/>
        </w:behaviors>
        <w:guid w:val="{6DE9E62D-3738-4AE8-B093-BA99C2661FE7}"/>
      </w:docPartPr>
      <w:docPartBody>
        <w:p w:rsidR="00000000" w:rsidRDefault="00000000">
          <w:pPr>
            <w:pStyle w:val="7F1858467D1148E69CBEB4925EEF1AF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DA0DD5"/>
    <w:rsid w:val="00DA0DD5"/>
    <w:rsid w:val="00F83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D7C9270D1448B843E19D6F85EEA86">
    <w:name w:val="9ADD7C9270D1448B843E19D6F85EEA86"/>
    <w:rsid w:val="00DA0DD5"/>
  </w:style>
  <w:style w:type="paragraph" w:customStyle="1" w:styleId="5CCF42C6D32B47D99EF2E8BE338DD9DF">
    <w:name w:val="5CCF42C6D32B47D99EF2E8BE338DD9DF"/>
    <w:rsid w:val="00DA0DD5"/>
  </w:style>
  <w:style w:type="paragraph" w:customStyle="1" w:styleId="947E5E54FEE54B3888F2FE5C14D6958D">
    <w:name w:val="947E5E54FEE54B3888F2FE5C14D6958D"/>
    <w:rsid w:val="00DA0DD5"/>
  </w:style>
  <w:style w:type="paragraph" w:customStyle="1" w:styleId="FBF8972C8000420AA809239C55EABD1D">
    <w:name w:val="FBF8972C8000420AA809239C55EABD1D"/>
    <w:rsid w:val="00DA0DD5"/>
  </w:style>
  <w:style w:type="paragraph" w:customStyle="1" w:styleId="3F50486D0BE44E3F8812FFE757D52568">
    <w:name w:val="3F50486D0BE44E3F8812FFE757D52568"/>
    <w:rsid w:val="00DA0DD5"/>
  </w:style>
  <w:style w:type="paragraph" w:customStyle="1" w:styleId="882D22C80A5E4713A917FAC9030EB44F">
    <w:name w:val="882D22C80A5E4713A917FAC9030EB44F"/>
    <w:rsid w:val="00DA0DD5"/>
  </w:style>
  <w:style w:type="paragraph" w:customStyle="1" w:styleId="FFCFE74041984F52A2614C0D48DC65B0">
    <w:name w:val="FFCFE74041984F52A2614C0D48DC65B0"/>
  </w:style>
  <w:style w:type="paragraph" w:customStyle="1" w:styleId="3611A67FB80543629E5C25ADED8BFE1B">
    <w:name w:val="3611A67FB80543629E5C25ADED8BFE1B"/>
  </w:style>
  <w:style w:type="paragraph" w:customStyle="1" w:styleId="5BDB46371E3E4A9B8D02BE7E19670AFD">
    <w:name w:val="5BDB46371E3E4A9B8D02BE7E19670AFD"/>
  </w:style>
  <w:style w:type="paragraph" w:customStyle="1" w:styleId="6706ECB6D1F149528121F53EF2A318FA">
    <w:name w:val="6706ECB6D1F149528121F53EF2A318FA"/>
  </w:style>
  <w:style w:type="paragraph" w:customStyle="1" w:styleId="A0D1A540A15548E5A7DA1FFCB63340C1">
    <w:name w:val="A0D1A540A15548E5A7DA1FFCB63340C1"/>
  </w:style>
  <w:style w:type="paragraph" w:customStyle="1" w:styleId="7F1858467D1148E69CBEB4925EEF1AF7">
    <w:name w:val="7F1858467D1148E69CBEB4925EEF1A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2011-06-08T00:00:00</PublishDate>
  <Abstract>Commissioned by UNHCR on behalf of the IASC Humanitarian Financing Group Task Team on Integrating a Programme Approach in CAPs and CHFs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IAS11</b:Tag>
    <b:SourceType>ConferenceProceedings</b:SourceType>
    <b:Guid>{92EB00F7-73FF-4FDB-B6E7-F2FD66224A32}</b:Guid>
    <b:LCID>0</b:LCID>
    <b:Author>
      <b:Author>
        <b:Corporate>IASC HFG</b:Corporate>
      </b:Author>
    </b:Author>
    <b:Title>The IASC Humanitarian Finance Group (HFG) Task Team on the Integrating Program Approach in CAPs and CHFs</b:Title>
    <b:Year>10 February  2011</b:Year>
    <b:Publisher>UN IASC</b:Publisher>
    <b:City>Geneva</b:City>
    <b:RefOrder>2</b:RefOrder>
  </b:Source>
  <b:Source>
    <b:Tag>Sto081</b:Tag>
    <b:SourceType>Report</b:SourceType>
    <b:Guid>{C2F1DFB5-732B-4AEE-BD43-D8BB763F72B3}</b:Guid>
    <b:LCID>0</b:LCID>
    <b:Author>
      <b:Author>
        <b:NameList>
          <b:Person>
            <b:Last>Stoddard</b:Last>
            <b:First>Abby</b:First>
          </b:Person>
        </b:NameList>
      </b:Author>
    </b:Author>
    <b:Title>International Humanitarian Financing: A review and comparative assessment of instruments</b:Title>
    <b:Year>2008</b:Year>
    <b:Publisher>Humanitarian Outcomes</b:Publisher>
    <b:City>New York</b:City>
    <b:RefOrder>8</b:RefOrder>
  </b:Source>
  <b:Source>
    <b:Tag>Tayng</b:Tag>
    <b:SourceType>ConferenceProceedings</b:SourceType>
    <b:Guid>{16C44287-82F5-4E32-A1D3-1362AEE3918D}</b:Guid>
    <b:LCID>0</b:LCID>
    <b:Author>
      <b:Author>
        <b:NameList>
          <b:Person>
            <b:Last>Taylor</b:Last>
            <b:First>Glyn</b:First>
          </b:Person>
          <b:Person>
            <b:Last>Currion</b:Last>
            <b:First>Paul</b:First>
          </b:Person>
          <b:Person>
            <b:Last>Haver</b:Last>
            <b:First>Katherine</b:First>
          </b:Person>
          <b:Person>
            <b:Last>Stoddard</b:Last>
            <b:First>Abby</b:First>
          </b:Person>
        </b:NameList>
      </b:Author>
    </b:Author>
    <b:Title>A scoping study</b:Title>
    <b:Year>forthcoming</b:Year>
    <b:RefOrder>12</b:RefOrder>
  </b:Source>
  <b:Source>
    <b:Tag>Sto</b:Tag>
    <b:SourceType>Report</b:SourceType>
    <b:Guid>{27C9077D-AE9C-4005-B2F4-F04C4C0EF0E7}</b:Guid>
    <b:LCID>0</b:LCID>
    <b:Author>
      <b:Author>
        <b:NameList>
          <b:Person>
            <b:Last>Stoddard</b:Last>
            <b:First>Abby</b:First>
          </b:Person>
          <b:Person>
            <b:Last>Salomons</b:Last>
            <b:First>Dirk</b:First>
          </b:Person>
          <b:Person>
            <b:Last>Harmer</b:Last>
            <b:First>Adele</b:First>
          </b:Person>
          <b:Person>
            <b:Last>Haver</b:Last>
            <b:First>Katherine</b:First>
          </b:Person>
        </b:NameList>
      </b:Author>
    </b:Author>
    <b:Title>Common Funds for Humanitarian Action in Sudan and the Democratic Republic of Congo</b:Title>
    <b:Year>2006</b:Year>
    <b:Publisher>Humanitarian Policy Group and Center on International Cooperation</b:Publisher>
    <b:RefOrder>13</b:RefOrder>
  </b:Source>
  <b:Source>
    <b:Tag>Jul10</b:Tag>
    <b:SourceType>Report</b:SourceType>
    <b:Guid>{4CBD562A-B271-4F05-9B15-B177A86FF6E8}</b:Guid>
    <b:LCID>0</b:LCID>
    <b:Author>
      <b:Author>
        <b:NameList>
          <b:Person>
            <b:Last>Steets</b:Last>
            <b:First>Julia</b:First>
          </b:Person>
          <b:Person>
            <b:Last>François Grünewald</b:Last>
            <b:First>Andrea</b:First>
            <b:Middle>Binder, Véronique de Geoffroy,</b:Middle>
          </b:Person>
        </b:NameList>
      </b:Author>
    </b:Author>
    <b:Title>Cluster Approach Evaluation 2</b:Title>
    <b:Year>2010</b:Year>
    <b:Publisher>IASC</b:Publisher>
    <b:RefOrder>14</b:RefOrder>
  </b:Source>
  <b:Source>
    <b:Tag>Mar08</b:Tag>
    <b:SourceType>Report</b:SourceType>
    <b:Guid>{870A802A-C9F6-4D75-BD20-F7EE086DAE46}</b:Guid>
    <b:LCID>0</b:LCID>
    <b:Author>
      <b:Author>
        <b:NameList>
          <b:Person>
            <b:Last>Barber</b:Last>
            <b:First>Martin</b:First>
          </b:Person>
          <b:Person>
            <b:Last>Bhattacharjee</b:Last>
            <b:First>Abhijit</b:First>
          </b:Person>
          <b:Person>
            <b:Last>Lossio</b:Last>
            <b:First>Roberta</b:First>
            <b:Middle>M.</b:Middle>
          </b:Person>
          <b:Person>
            <b:Last>Sida</b:Last>
            <b:First>Lewis</b:First>
          </b:Person>
        </b:NameList>
      </b:Author>
    </b:Author>
    <b:Title>Central Emergency Response Fund: Two-Year Evaluation</b:Title>
    <b:Year>2008</b:Year>
    <b:Publisher>OCHA</b:Publisher>
    <b:City>New York</b:City>
    <b:RefOrder>15</b:RefOrder>
  </b:Source>
  <b:Source>
    <b:Tag>Wil07</b:Tag>
    <b:SourceType>Report</b:SourceType>
    <b:Guid>{13BEFDDF-8EA6-4699-8CA7-306BDC14B2CC}</b:Guid>
    <b:LCID>0</b:LCID>
    <b:Author>
      <b:Author>
        <b:NameList>
          <b:Person>
            <b:Last>Willits-King</b:Last>
            <b:First>Barnaby</b:First>
          </b:Person>
          <b:Person>
            <b:Last>Mowjee</b:Last>
            <b:First>Tasneem</b:First>
          </b:Person>
          <b:Person>
            <b:Last>Barham</b:Last>
            <b:First>Jane</b:First>
          </b:Person>
        </b:NameList>
      </b:Author>
    </b:Author>
    <b:Title>Evaluation of Common/Pooled Humanitarian Funds in DRC and Sudan</b:Title>
    <b:Year>2007</b:Year>
    <b:Publisher>OCHA ESS</b:Publisher>
    <b:City>Geneva</b:City>
    <b:RefOrder>16</b:RefOrder>
  </b:Source>
  <b:Source>
    <b:Tag>IAS111</b:Tag>
    <b:SourceType>ConferenceProceedings</b:SourceType>
    <b:Guid>{84D2CAD7-7469-418E-AEA0-39E6281A81DB}</b:Guid>
    <b:LCID>0</b:LCID>
    <b:Author>
      <b:Author>
        <b:NameList>
          <b:Person>
            <b:Last>IASC</b:Last>
          </b:Person>
        </b:NameList>
      </b:Author>
    </b:Author>
    <b:Title>IASC Humanitarian Financing Group: 2010 Advances and the Way Forward</b:Title>
    <b:Year>2011</b:Year>
    <b:Publisher>IASC</b:Publisher>
    <b:City>Rome</b:City>
    <b:ConferenceName>Interagency stnading Committee 78th Working Group Meeting</b:ConferenceName>
    <b:RefOrder>17</b:RefOrder>
  </b:Source>
  <b:Source>
    <b:Tag>IAS10</b:Tag>
    <b:SourceType>Report</b:SourceType>
    <b:Guid>{8E41C15E-B5DD-4B3A-9549-05EBE845E433}</b:Guid>
    <b:LCID>0</b:LCID>
    <b:Author>
      <b:Author>
        <b:Corporate>IASC</b:Corporate>
      </b:Author>
    </b:Author>
    <b:Title>2011 IASC CAP Guidelines</b:Title>
    <b:Year>2010</b:Year>
    <b:City>Geneva</b:City>
    <b:Publisher>IASC</b:Publisher>
    <b:RefOrder>18</b:RefOrder>
  </b:Source>
  <b:Source>
    <b:Tag>Sal09</b:Tag>
    <b:SourceType>Report</b:SourceType>
    <b:Guid>{3F6FE36E-367F-4454-BE18-A951CB1A3F10}</b:Guid>
    <b:LCID>0</b:LCID>
    <b:Author>
      <b:Author>
        <b:NameList>
          <b:Person>
            <b:Last>Salamons</b:Last>
            <b:First>Dirk</b:First>
          </b:Person>
          <b:Person>
            <b:Last>Van Lith</b:Last>
            <b:First>Monette</b:First>
          </b:Person>
          <b:Person>
            <b:Last>Vartan</b:Last>
            <b:First>Taleen</b:First>
          </b:Person>
        </b:NameList>
      </b:Author>
    </b:Author>
    <b:Title>Study of Transaction Costs Associated with Humanitarian Pooled Funds</b:Title>
    <b:Year>2009</b:Year>
    <b:Publisher>The Praxis Group, Ltd</b:Publisher>
    <b:City>New York</b:City>
    <b:RefOrder>1</b:RefOrder>
  </b:Source>
  <b:Source>
    <b:Tag>FTS</b:Tag>
    <b:SourceType>Report</b:SourceType>
    <b:Guid>{C942E308-474A-43D7-BB4B-5DA877207E75}</b:Guid>
    <b:LCID>0</b:LCID>
    <b:Title>FTS Review Report and Draft Functional Requirements</b:Title>
    <b:Author>
      <b:Author>
        <b:NameList>
          <b:Person>
            <b:Last>Andersen</b:Last>
            <b:First>Aasmund</b:First>
          </b:Person>
        </b:NameList>
      </b:Author>
    </b:Author>
    <b:Year>2011</b:Year>
    <b:Publisher>OCHA</b:Publisher>
    <b:RefOrder>19</b:RefOrder>
  </b:Source>
  <b:Source>
    <b:Tag>Bon10</b:Tag>
    <b:SourceType>Report</b:SourceType>
    <b:Guid>{38973835-F44A-4E03-AD38-A2EE5A605118}</b:Guid>
    <b:LCID>0</b:LCID>
    <b:Author>
      <b:Author>
        <b:NameList>
          <b:Person>
            <b:Last>Bonelli</b:Last>
            <b:First>Francesca</b:First>
          </b:Person>
        </b:NameList>
      </b:Author>
    </b:Author>
    <b:Title>Common Humanitarian Fund (CHF): Pooling fund experience in Sudan and lessons learnt</b:Title>
    <b:Year>2010</b:Year>
    <b:Publisher>UNHCR</b:Publisher>
    <b:RefOrder>20</b:RefOrder>
  </b:Source>
  <b:Source>
    <b:Tag>Oxf09</b:Tag>
    <b:SourceType>Report</b:SourceType>
    <b:Guid>{C8324DC9-7795-4781-8753-6D1B471353B9}</b:Guid>
    <b:LCID>0</b:LCID>
    <b:Author>
      <b:Author>
        <b:Corporate>Oxfam</b:Corporate>
      </b:Author>
    </b:Author>
    <b:Title>Missing Pieces? Assessing the Impact of Humanitarian Reform in Pakistan</b:Title>
    <b:Year>2009</b:Year>
    <b:Publisher>Oxfam International</b:Publisher>
    <b:City>Oxford</b:City>
    <b:RefOrder>21</b:RefOrder>
  </b:Source>
  <b:Source>
    <b:Tag>Sto062</b:Tag>
    <b:SourceType>Report</b:SourceType>
    <b:Guid>{82B78526-249B-4189-A277-6C39F7558CD7}</b:Guid>
    <b:LCID>0</b:LCID>
    <b:Author>
      <b:Author>
        <b:NameList>
          <b:Person>
            <b:Last>Stoddard</b:Last>
            <b:First>Abby</b:First>
          </b:Person>
          <b:Person>
            <b:Last>Harmer</b:Last>
            <b:First>Adele</b:First>
          </b:Person>
          <b:Person>
            <b:Last>Haver</b:Last>
            <b:First>Katherine</b:First>
          </b:Person>
          <b:Person>
            <b:Last>Salomons</b:Last>
            <b:First>Dirk</b:First>
          </b:Person>
          <b:Person>
            <b:Last>Wheeler</b:Last>
            <b:First>Victoria</b:First>
          </b:Person>
        </b:NameList>
      </b:Author>
    </b:Author>
    <b:Title>Cluster Evaluation Report</b:Title>
    <b:Year>2006</b:Year>
    <b:Publisher>Overseas Development Institute</b:Publisher>
    <b:City>London</b:City>
    <b:RefOrder>22</b:RefOrder>
  </b:Source>
  <b:Source>
    <b:Tag>Cos11</b:Tag>
    <b:SourceType>Report</b:SourceType>
    <b:Guid>{47FC7323-6071-43AE-B568-631E4F334D21}</b:Guid>
    <b:LCID>0</b:LCID>
    <b:Author>
      <b:Author>
        <b:NameList>
          <b:Person>
            <b:Last>Cosgrave</b:Last>
            <b:First>John</b:First>
          </b:Person>
          <b:Person>
            <b:Last>Spaak</b:Last>
            <b:First>Marie</b:First>
          </b:Person>
          <b:Person>
            <b:Last>Colin</b:Last>
            <b:First>Cecile</b:First>
            <b:Middle>Collin</b:Middle>
          </b:Person>
          <b:Person>
            <b:Last>Baker</b:Last>
            <b:First>Jock</b:First>
          </b:Person>
          <b:Person>
            <b:First>MacNeil</b:First>
            <b:Middle>Berry, Angela</b:Middle>
          </b:Person>
          <b:Person>
            <b:Last>Mattson</b:Last>
            <b:First>Annina</b:First>
          </b:Person>
          <b:Person>
            <b:Last>Lachica</b:Last>
            <b:First>Rodrigo</b:First>
            <b:Middle>C.</b:Middle>
          </b:Person>
          <b:Person>
            <b:Last>Siddiq</b:Last>
            <b:First>Radwan</b:First>
          </b:Person>
          <b:Person>
            <b:Last>Ngendakuriyo</b:Last>
            <b:First>Augustin</b:First>
          </b:Person>
          <b:Person>
            <b:Last>Rehman</b:Last>
            <b:First>Abid</b:First>
          </b:Person>
        </b:NameList>
      </b:Author>
    </b:Author>
    <b:Title>Five-Year Evaluation of the Central Emergency Response Fund: Synthesis Report (First Draft)</b:Title>
    <b:Year>2011</b:Year>
    <b:Publisher>OCHA</b:Publisher>
    <b:RefOrder>11</b:RefOrder>
  </b:Source>
  <b:Source>
    <b:Tag>Nor10</b:Tag>
    <b:SourceType>Report</b:SourceType>
    <b:Guid>{4530FC00-F8BB-4AF7-B9C1-A6D5C2748F0B}</b:Guid>
    <b:LCID>0</b:LCID>
    <b:Author>
      <b:Author>
        <b:Corporate>Norwegian Refugee Council</b:Corporate>
      </b:Author>
    </b:Author>
    <b:Year>2011</b:Year>
    <b:Publisher>NRC</b:Publisher>
    <b:Title>Pakistan Emergency Response Fund (ERF): NRC experience from the flood response and recommendations</b:Title>
    <b:RefOrder>23</b:RefOrder>
  </b:Source>
  <b:Source>
    <b:Tag>UNI10</b:Tag>
    <b:SourceType>Report</b:SourceType>
    <b:Guid>{0E8059EE-B78B-4CC0-B999-D2BEB3EE4D05}</b:Guid>
    <b:LCID>0</b:LCID>
    <b:Author>
      <b:Author>
        <b:Corporate>UNICEF</b:Corporate>
      </b:Author>
    </b:Author>
    <b:Title>Excerpt from the Updated Technical Note: Application of the Revised Programme Structure, September 2010, DPP-New York</b:Title>
    <b:Year>2010</b:Year>
    <b:Publisher>UNICEF</b:Publisher>
    <b:City>New York</b:City>
    <b:RefOrder>24</b:RefOrder>
  </b:Source>
  <b:Source>
    <b:Tag>OEC06</b:Tag>
    <b:SourceType>Report</b:SourceType>
    <b:Guid>{95849145-FF11-49F9-B677-285D3DB0BC51}</b:Guid>
    <b:LCID>0</b:LCID>
    <b:Author>
      <b:Author>
        <b:Corporate>OECD DAC</b:Corporate>
      </b:Author>
    </b:Author>
    <b:Title>Harmonising Donor Practices for Effective Aid Delivery, Volume 2: Budget Support, Sector Wide Approaches, and Capacity Deveopment in Public Financial Management</b:Title>
    <b:Year>2006</b:Year>
    <b:Publisher>OECD</b:Publisher>
    <b:RefOrder>5</b:RefOrder>
  </b:Source>
  <b:Source>
    <b:Tag>OEC03</b:Tag>
    <b:SourceType>Report</b:SourceType>
    <b:Guid>{D7B4F1CE-7D2D-40F2-A16C-44E8DC0D2D1A}</b:Guid>
    <b:LCID>0</b:LCID>
    <b:Author>
      <b:Author>
        <b:Corporate>OECD DAC</b:Corporate>
      </b:Author>
    </b:Author>
    <b:Title>Harmonising Donor Practices for Effective Aid Delivery</b:Title>
    <b:Year>2003</b:Year>
    <b:City>OECD</b:City>
    <b:RefOrder>4</b:RefOrder>
  </b:Source>
  <b:Source>
    <b:Tag>And98</b:Tag>
    <b:SourceType>Report</b:SourceType>
    <b:Guid>{7ECA6F0E-174E-4C68-A3C0-CA64F390BA0A}</b:Guid>
    <b:LCID>0</b:LCID>
    <b:Author>
      <b:Author>
        <b:NameList>
          <b:Person>
            <b:Last>Andic</b:Last>
            <b:First>Fuat</b:First>
          </b:Person>
          <b:Person>
            <b:Last>Cook</b:Last>
            <b:First>Thomas</b:First>
          </b:Person>
          <b:Person>
            <b:Last>Cossée</b:Last>
            <b:First>Olivier,</b:First>
            <b:Middle>Maurer, Ralf</b:Middle>
          </b:Person>
          <b:Person>
            <b:Last>McCommon</b:Last>
            <b:First>Carolyn</b:First>
          </b:Person>
        </b:NameList>
      </b:Author>
    </b:Author>
    <b:Title>The Programme Approach: Ownership, Partnership and Coordination</b:Title>
    <b:Year>1998</b:Year>
    <b:Publisher>UNDP</b:Publisher>
    <b:RefOrder>6</b:RefOrder>
  </b:Source>
  <b:Source>
    <b:Tag>CAR08</b:Tag>
    <b:SourceType>Report</b:SourceType>
    <b:Guid>{BFB0867A-A5EA-435C-BCC5-1E86000D662F}</b:Guid>
    <b:LCID>0</b:LCID>
    <b:Author>
      <b:Author>
        <b:Corporate>CARE International</b:Corporate>
      </b:Author>
    </b:Author>
    <b:Title>The Transition to Programmatic Approaches and Programming Principles &amp; Project Standards</b:Title>
    <b:Year>2008</b:Year>
    <b:Publisher>CARE International</b:Publisher>
    <b:City>http://pqdl.care.org/CuttingEdge/Brief%20No.5_The%20Transition%20to%20Programmatic%20Approaches%20and%20Programming%20Principles%20and%20Project%20Standards.pdf</b:City>
    <b:RefOrder>25</b:RefOrder>
  </b:Source>
  <b:Source>
    <b:Tag>Placeholder1</b:Tag>
    <b:SourceType>Report</b:SourceType>
    <b:Guid>{6C5E05F3-21D1-4B15-8BFE-6007877B002C}</b:Guid>
    <b:LCID>0</b:LCID>
    <b:Author>
      <b:Author>
        <b:NameList>
          <b:Person>
            <b:Last>Cosgrave</b:Last>
            <b:First>John</b:First>
          </b:Person>
          <b:Person>
            <b:Last>Marie Spaak</b:Last>
            <b:First>Cecile</b:First>
            <b:Middle>Collin, Jock Baker, Angela Mac Neil Berry, Annina Mattson, Rodrigo C. Lachica, Radwan Siddiq, Augustin Ngendakuriyo, Abid Rehman</b:Middle>
          </b:Person>
        </b:NameList>
      </b:Author>
    </b:Author>
    <b:Title>Five-Year Evaluation of the Central Emergency Response Fund: Synthesis Report (First Draft)</b:Title>
    <b:Year>2011</b:Year>
    <b:Publisher>OCHA</b:Publisher>
    <b:RefOrder>26</b:RefOrder>
  </b:Source>
  <b:Source>
    <b:Tag>OCH</b:Tag>
    <b:SourceType>Report</b:SourceType>
    <b:Guid>{A2728F5E-EA44-4F3F-AF7E-2488346DCE19}</b:Guid>
    <b:LCID>0</b:LCID>
    <b:Author>
      <b:Author>
        <b:Corporate>UN OCHA</b:Corporate>
      </b:Author>
    </b:Author>
    <b:Title>OCHA, Common Humanitarian Funds, Standardization Guidelines [revised 20: November 2009]</b:Title>
    <b:Year>2009</b:Year>
    <b:Publisher>OCHA</b:Publisher>
    <b:RefOrder>27</b:RefOrder>
  </b:Source>
  <b:Source>
    <b:Tag>unicef10</b:Tag>
    <b:SourceType>Report</b:SourceType>
    <b:Guid>{F3579BC6-2DD4-4CA1-83F4-A37115C96CE3}</b:Guid>
    <b:LCID>0</b:LCID>
    <b:Author>
      <b:Author>
        <b:Corporate>UNICEF</b:Corporate>
      </b:Author>
    </b:Author>
    <b:Title>UNICEF Vision.  Excerpt from the Updated Technical Note: Application of the Revised Programme Structure, September 2010</b:Title>
    <b:Year>2010</b:Year>
    <b:Publisher>UNICEF DPP internal document</b:Publisher>
    <b:City>New York </b:City>
    <b:RefOrder>28</b:RefOrder>
  </b:Source>
  <b:Source>
    <b:Tag>UKD11</b:Tag>
    <b:SourceType>Report</b:SourceType>
    <b:Guid>{EAD5FA4F-1AFF-4022-BF54-CD93CDF53988}</b:Guid>
    <b:LCID>0</b:LCID>
    <b:Author>
      <b:Author>
        <b:Corporate>UK DFID</b:Corporate>
      </b:Author>
    </b:Author>
    <b:Title>Multilateral Aid Review.  Ensuring Maximum Value for Money: UK aid through multilateral organisations</b:Title>
    <b:Year>2011</b:Year>
    <b:Publisher>UK DFID</b:Publisher>
    <b:City>London</b:City>
    <b:RefOrder>29</b:RefOrder>
  </b:Source>
  <b:Source>
    <b:Tag>Goy11</b:Tag>
    <b:SourceType>Report</b:SourceType>
    <b:Guid>{7A317EA9-A28E-4195-AA1A-F984416A4EF6}</b:Guid>
    <b:LCID>0</b:LCID>
    <b:Author>
      <b:Author>
        <b:NameList>
          <b:Person>
            <b:Last>Goyder</b:Last>
            <b:First>Hugh</b:First>
          </b:Person>
        </b:NameList>
      </b:Author>
    </b:Author>
    <b:Title>Evaluation of the Common Humanitarian Fund: Synthesis Report</b:Title>
    <b:Year>2011</b:Year>
    <b:Publisher>OCHA</b:Publisher>
    <b:RefOrder>30</b:RefOrder>
  </b:Source>
  <b:Source>
    <b:Tag>Sco11</b:Tag>
    <b:SourceType>Report</b:SourceType>
    <b:Guid>{8BEE6893-C153-4E49-A821-6994404C97A1}</b:Guid>
    <b:LCID>0</b:LCID>
    <b:Author>
      <b:Author>
        <b:NameList>
          <b:Person>
            <b:Last>Scott</b:Last>
            <b:First>Rachel</b:First>
          </b:Person>
        </b:NameList>
      </b:Author>
    </b:Author>
    <b:Title>Trends in Humanitarian Donorship (Presentation)</b:Title>
    <b:Year>March 23, 2011</b:Year>
    <b:RefOrder>3</b:RefOrder>
  </b:Source>
  <b:Source>
    <b:Tag>Dow11</b:Tag>
    <b:SourceType>Report</b:SourceType>
    <b:Guid>{2DD9B41A-833B-4379-8C6D-767D9E447484}</b:Guid>
    <b:LCID>0</b:LCID>
    <b:Author>
      <b:Author>
        <b:NameList>
          <b:Person>
            <b:Last>Downs</b:Last>
            <b:First>Charles</b:First>
          </b:Person>
        </b:NameList>
      </b:Author>
    </b:Author>
    <b:Title>Operational Effectiveness of the UN MDTF Mechanism (Draft - for UNDG ASG Advisory Group)</b:Title>
    <b:Year>May 20, 2011</b:Year>
    <b:Publisher>UN</b:Publisher>
    <b:RefOrder>31</b:RefOrder>
  </b:Source>
  <b:Source>
    <b:Tag>Inn08</b:Tag>
    <b:SourceType>BookSection</b:SourceType>
    <b:Guid>{8C11BA5B-54CB-43FE-9241-63F25BCA4C65}</b:Guid>
    <b:LCID>0</b:LCID>
    <b:Author>
      <b:Author>
        <b:Corporate>Innovation Network</b:Corporate>
      </b:Author>
    </b:Author>
    <b:Title>Outcomes vs. Outputs</b:Title>
    <b:Year>2008</b:Year>
    <b:BookTitle>Logic Model Workbook</b:BookTitle>
    <b:Pages>17</b:Pages>
    <b:City>http://www.innonet.org/</b:City>
    <b:RefOrder>32</b:RefOrder>
  </b:Source>
  <b:Source>
    <b:Tag>OEC02</b:Tag>
    <b:SourceType>Report</b:SourceType>
    <b:Guid>{6B123C4A-ED51-4E5E-BD2E-B927BF04719A}</b:Guid>
    <b:LCID>0</b:LCID>
    <b:Author>
      <b:Author>
        <b:Corporate>OECD DAC</b:Corporate>
      </b:Author>
    </b:Author>
    <b:Title>Glossary of Key Terms in Evaluations and Results-Based Management 2002</b:Title>
    <b:Year>2002</b:Year>
    <b:Publisher>OECD</b:Publisher>
    <b:City>Paris</b:City>
    <b:RefOrder>33</b:RefOrder>
  </b:Source>
  <b:Source>
    <b:Tag>Let11</b:Tag>
    <b:SourceType>Report</b:SourceType>
    <b:Guid>{B7179A56-4E30-49DA-8589-EAD531A410A6}</b:Guid>
    <b:LCID>0</b:LCID>
    <b:Title>Letter to IASC Principals from the governments of Japan, Norway, Sweden, the UK, and the US</b:Title>
    <b:Year>10 April 2011</b:Year>
    <b:RefOrder>9</b:RefOrder>
  </b:Source>
  <b:Source>
    <b:Tag>Key11</b:Tag>
    <b:SourceType>ConferenceProceedings</b:SourceType>
    <b:Guid>{0582B14E-27FF-4D53-80C8-6E3AD055434F}</b:Guid>
    <b:LCID>0</b:LCID>
    <b:Title>'Key Transformative Actions' from the IASC Principals Meeting 21-22 February</b:Title>
    <b:Year>2011</b:Year>
    <b:Publisher>IASC</b:Publisher>
    <b:Author>
      <b:Author>
        <b:NameList>
          <b:Person>
            <b:Last>IASC</b:Last>
          </b:Person>
        </b:NameList>
      </b:Author>
    </b:Author>
    <b:RefOrder>10</b:RefOrder>
  </b:Source>
  <b:Source>
    <b:Tag>Hof04</b:Tag>
    <b:SourceType>Report</b:SourceType>
    <b:Guid>{1213B2D9-3235-4288-A307-0C83AB0A1526}</b:Guid>
    <b:LCID>0</b:LCID>
    <b:Author>
      <b:Author>
        <b:NameList>
          <b:Person>
            <b:Last>Hofmann</b:Last>
            <b:First>Charles-Antoine</b:First>
          </b:Person>
          <b:Person>
            <b:Last>Roberts</b:Last>
            <b:First>Les</b:First>
          </b:Person>
          <b:Person>
            <b:Last>Shoham</b:Last>
            <b:First>Jeremy</b:First>
          </b:Person>
          <b:Person>
            <b:Last>Harvey</b:Last>
            <b:First>Paul</b:First>
          </b:Person>
        </b:NameList>
      </b:Author>
    </b:Author>
    <b:Title>Measuring the Impact of Humanitarian Aid: A Review of Current Practice</b:Title>
    <b:Year>2004 </b:Year>
    <b:City>London</b:City>
    <b:Publisher>ODI </b:Publisher>
    <b:RefOrder>34</b:RefOrder>
  </b:Source>
  <b:Source>
    <b:Tag>Inn</b:Tag>
    <b:SourceType>Report</b:SourceType>
    <b:Guid>{3AE13F60-EE6D-4A29-8DF4-95551F100DD7}</b:Guid>
    <b:LCID>0</b:LCID>
    <b:Author>
      <b:Author>
        <b:Corporate>Innovation Network</b:Corporate>
      </b:Author>
    </b:Author>
    <b:City>www.innonet.org</b:City>
    <b:Title>Logic Model Workbook</b:Title>
    <b:Year>2008</b:Year>
    <b:RefOrder>35</b:RefOrder>
  </b:Source>
  <b:Source>
    <b:Tag>UNO11</b:Tag>
    <b:SourceType>Report</b:SourceType>
    <b:Guid>{1B6C5125-E90E-48BF-87AD-A8DE0E7E5E26}</b:Guid>
    <b:LCID>0</b:LCID>
    <b:Author>
      <b:Author>
        <b:Corporate>IASC CAP SWG</b:Corporate>
      </b:Author>
    </b:Author>
    <b:Title>Consolidated Appeal Guidelines 2011</b:Title>
    <b:Year>2011</b:Year>
    <b:Publisher>IASC</b:Publisher>
    <b:City>Geneva</b:City>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E9B60-5ADC-43E9-A1FF-258BEAF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15225</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Prospects for Integrating a Programme-Based Approach in CAPs and Common Humanitarian Funds</vt:lpstr>
    </vt:vector>
  </TitlesOfParts>
  <Company/>
  <LinksUpToDate>false</LinksUpToDate>
  <CharactersWithSpaces>101805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for Integrating a Programme-Based Approach in CAPs and Common Humanitarian Funds</dc:title>
  <dc:subject>A Scoping Study</dc:subject>
  <dc:creator>Abby Stoddard, Consultant</dc:creator>
  <cp:keywords/>
  <dc:description/>
  <cp:lastModifiedBy> Abby Stoddard</cp:lastModifiedBy>
  <cp:revision>4</cp:revision>
  <dcterms:created xsi:type="dcterms:W3CDTF">2011-06-09T00:53:00Z</dcterms:created>
  <dcterms:modified xsi:type="dcterms:W3CDTF">2011-06-09T00:55:00Z</dcterms:modified>
</cp:coreProperties>
</file>