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08" w:type="dxa"/>
        <w:tblInd w:w="-252" w:type="dxa"/>
        <w:tblBorders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08"/>
      </w:tblGrid>
      <w:tr w:rsidR="00F57FDF" w:rsidRPr="00331BFC" w14:paraId="08772DE9" w14:textId="77777777" w:rsidTr="00B648EF">
        <w:tc>
          <w:tcPr>
            <w:tcW w:w="100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751DA8" w14:textId="77777777" w:rsidR="009F6D52" w:rsidRPr="00331BFC" w:rsidRDefault="009F6D52" w:rsidP="00331BFC">
            <w:pPr>
              <w:pStyle w:val="ListParagraph"/>
              <w:spacing w:before="80" w:after="80" w:line="23" w:lineRule="atLeast"/>
              <w:ind w:left="0"/>
              <w:contextualSpacing w:val="0"/>
              <w:jc w:val="both"/>
              <w:rPr>
                <w:b/>
                <w:color w:val="365F91" w:themeColor="accent1" w:themeShade="BF"/>
                <w:sz w:val="21"/>
                <w:szCs w:val="21"/>
              </w:rPr>
            </w:pPr>
            <w:r w:rsidRPr="00331BFC">
              <w:rPr>
                <w:b/>
                <w:color w:val="365F91" w:themeColor="accent1" w:themeShade="BF"/>
                <w:sz w:val="21"/>
                <w:szCs w:val="21"/>
              </w:rPr>
              <w:t>Q1:</w:t>
            </w:r>
            <w:r w:rsidRPr="00331BFC">
              <w:rPr>
                <w:b/>
                <w:color w:val="365F91" w:themeColor="accent1" w:themeShade="BF"/>
                <w:sz w:val="21"/>
                <w:szCs w:val="21"/>
              </w:rPr>
              <w:tab/>
              <w:t>What is a</w:t>
            </w:r>
            <w:r w:rsidR="0066179B" w:rsidRPr="00331BFC">
              <w:rPr>
                <w:b/>
                <w:color w:val="365F91" w:themeColor="accent1" w:themeShade="BF"/>
                <w:sz w:val="21"/>
                <w:szCs w:val="21"/>
              </w:rPr>
              <w:t>n</w:t>
            </w:r>
            <w:r w:rsidRPr="00331BFC">
              <w:rPr>
                <w:b/>
                <w:color w:val="365F91" w:themeColor="accent1" w:themeShade="BF"/>
                <w:sz w:val="21"/>
                <w:szCs w:val="21"/>
              </w:rPr>
              <w:t xml:space="preserve"> IASC Humanitarian System-Wide Emergency Response (‘Level 3/L3 Response’)?</w:t>
            </w:r>
          </w:p>
          <w:p w14:paraId="42FF93EB" w14:textId="79885C65" w:rsidR="00F57FDF" w:rsidRPr="00331BFC" w:rsidRDefault="009F6D52" w:rsidP="00331BFC">
            <w:pPr>
              <w:pStyle w:val="ListParagraph"/>
              <w:spacing w:before="80" w:after="80" w:line="23" w:lineRule="atLeast"/>
              <w:ind w:left="0"/>
              <w:contextualSpacing w:val="0"/>
              <w:jc w:val="both"/>
              <w:rPr>
                <w:b/>
                <w:color w:val="365F91" w:themeColor="accent1" w:themeShade="BF"/>
                <w:sz w:val="21"/>
                <w:szCs w:val="21"/>
              </w:rPr>
            </w:pPr>
            <w:r w:rsidRPr="00331BFC">
              <w:rPr>
                <w:sz w:val="21"/>
                <w:szCs w:val="21"/>
              </w:rPr>
              <w:t>A1:</w:t>
            </w:r>
            <w:r w:rsidRPr="00331BFC">
              <w:rPr>
                <w:sz w:val="21"/>
                <w:szCs w:val="21"/>
              </w:rPr>
              <w:tab/>
            </w:r>
            <w:r w:rsidR="00923B68">
              <w:rPr>
                <w:sz w:val="21"/>
                <w:szCs w:val="21"/>
              </w:rPr>
              <w:t xml:space="preserve">Declaration of an </w:t>
            </w:r>
            <w:r w:rsidR="00F57FDF" w:rsidRPr="00331BFC">
              <w:rPr>
                <w:sz w:val="21"/>
                <w:szCs w:val="21"/>
              </w:rPr>
              <w:t>IASC Humanitarian System-Wide Emergency Response (‘Level 3/L3’ Response) activates</w:t>
            </w:r>
            <w:r w:rsidR="004079B8">
              <w:rPr>
                <w:sz w:val="21"/>
                <w:szCs w:val="21"/>
              </w:rPr>
              <w:t xml:space="preserve"> a</w:t>
            </w:r>
            <w:r w:rsidR="00F57FDF" w:rsidRPr="00331BFC">
              <w:rPr>
                <w:sz w:val="21"/>
                <w:szCs w:val="21"/>
              </w:rPr>
              <w:t xml:space="preserve"> </w:t>
            </w:r>
            <w:r w:rsidR="00B70E60">
              <w:rPr>
                <w:sz w:val="21"/>
                <w:szCs w:val="21"/>
              </w:rPr>
              <w:t xml:space="preserve">system-wide mobilization of capacity </w:t>
            </w:r>
            <w:r w:rsidR="00B70E60">
              <w:rPr>
                <w:b/>
                <w:sz w:val="21"/>
                <w:szCs w:val="21"/>
              </w:rPr>
              <w:t>(</w:t>
            </w:r>
            <w:r w:rsidR="002B2BCB" w:rsidRPr="00331BFC">
              <w:rPr>
                <w:b/>
                <w:sz w:val="21"/>
                <w:szCs w:val="21"/>
              </w:rPr>
              <w:t>leadership</w:t>
            </w:r>
            <w:r w:rsidR="00382F61">
              <w:rPr>
                <w:b/>
                <w:sz w:val="21"/>
                <w:szCs w:val="21"/>
              </w:rPr>
              <w:t>,</w:t>
            </w:r>
            <w:r w:rsidR="002B2BCB" w:rsidRPr="00331BFC">
              <w:rPr>
                <w:b/>
                <w:sz w:val="21"/>
                <w:szCs w:val="21"/>
              </w:rPr>
              <w:t xml:space="preserve"> staffing</w:t>
            </w:r>
            <w:r w:rsidR="00B70E60">
              <w:rPr>
                <w:b/>
                <w:sz w:val="21"/>
                <w:szCs w:val="21"/>
              </w:rPr>
              <w:t xml:space="preserve"> </w:t>
            </w:r>
            <w:r w:rsidR="002B2BCB" w:rsidRPr="00331BFC">
              <w:rPr>
                <w:b/>
                <w:sz w:val="21"/>
                <w:szCs w:val="21"/>
              </w:rPr>
              <w:t>and funding</w:t>
            </w:r>
            <w:r w:rsidR="00382F61">
              <w:rPr>
                <w:b/>
                <w:sz w:val="21"/>
                <w:szCs w:val="21"/>
              </w:rPr>
              <w:t>)</w:t>
            </w:r>
            <w:r w:rsidR="002B2BCB" w:rsidRPr="00331BFC">
              <w:rPr>
                <w:sz w:val="21"/>
                <w:szCs w:val="21"/>
              </w:rPr>
              <w:t xml:space="preserve"> to</w:t>
            </w:r>
            <w:r w:rsidR="00FD096B" w:rsidRPr="00331BFC">
              <w:rPr>
                <w:sz w:val="21"/>
                <w:szCs w:val="21"/>
              </w:rPr>
              <w:t xml:space="preserve"> </w:t>
            </w:r>
            <w:r w:rsidR="00406FDD">
              <w:rPr>
                <w:sz w:val="21"/>
                <w:szCs w:val="21"/>
              </w:rPr>
              <w:t xml:space="preserve">enable accelerated and scaled-up </w:t>
            </w:r>
            <w:r w:rsidR="0034037E" w:rsidRPr="00331BFC">
              <w:rPr>
                <w:sz w:val="21"/>
                <w:szCs w:val="21"/>
              </w:rPr>
              <w:t>delivery of assistance and protection to people in need</w:t>
            </w:r>
            <w:r w:rsidR="002B2BCB" w:rsidRPr="00331BFC">
              <w:rPr>
                <w:sz w:val="21"/>
                <w:szCs w:val="21"/>
              </w:rPr>
              <w:t>, including</w:t>
            </w:r>
            <w:r w:rsidR="00FD096B" w:rsidRPr="00331BFC">
              <w:rPr>
                <w:sz w:val="21"/>
                <w:szCs w:val="21"/>
              </w:rPr>
              <w:t xml:space="preserve"> by</w:t>
            </w:r>
            <w:r w:rsidR="00F57FDF" w:rsidRPr="00331BFC">
              <w:rPr>
                <w:sz w:val="21"/>
                <w:szCs w:val="21"/>
              </w:rPr>
              <w:t>:</w:t>
            </w:r>
          </w:p>
          <w:p w14:paraId="61DA68B3" w14:textId="13234319" w:rsidR="00F57FDF" w:rsidRPr="00331BFC" w:rsidRDefault="0034037E" w:rsidP="00331BFC">
            <w:pPr>
              <w:pStyle w:val="ListParagraph"/>
              <w:numPr>
                <w:ilvl w:val="0"/>
                <w:numId w:val="4"/>
              </w:numPr>
              <w:spacing w:before="80" w:after="80" w:line="23" w:lineRule="atLeast"/>
              <w:contextualSpacing w:val="0"/>
              <w:jc w:val="both"/>
              <w:rPr>
                <w:sz w:val="21"/>
                <w:szCs w:val="21"/>
              </w:rPr>
            </w:pPr>
            <w:r w:rsidRPr="00331BFC">
              <w:rPr>
                <w:sz w:val="21"/>
                <w:szCs w:val="21"/>
              </w:rPr>
              <w:t>S</w:t>
            </w:r>
            <w:r w:rsidR="00F57FDF" w:rsidRPr="00331BFC">
              <w:rPr>
                <w:sz w:val="21"/>
                <w:szCs w:val="21"/>
              </w:rPr>
              <w:t>et</w:t>
            </w:r>
            <w:r w:rsidRPr="00331BFC">
              <w:rPr>
                <w:sz w:val="21"/>
                <w:szCs w:val="21"/>
              </w:rPr>
              <w:t>ting</w:t>
            </w:r>
            <w:r w:rsidR="00F57FDF" w:rsidRPr="00331BFC">
              <w:rPr>
                <w:sz w:val="21"/>
                <w:szCs w:val="21"/>
              </w:rPr>
              <w:t xml:space="preserve"> up </w:t>
            </w:r>
            <w:r w:rsidR="00F57FDF" w:rsidRPr="00331BFC">
              <w:rPr>
                <w:b/>
                <w:sz w:val="21"/>
                <w:szCs w:val="21"/>
              </w:rPr>
              <w:t>enhanced leadership and coordination</w:t>
            </w:r>
            <w:r w:rsidRPr="00331BFC">
              <w:rPr>
                <w:sz w:val="21"/>
                <w:szCs w:val="21"/>
              </w:rPr>
              <w:t xml:space="preserve"> </w:t>
            </w:r>
            <w:r w:rsidR="00D01677">
              <w:rPr>
                <w:sz w:val="21"/>
                <w:szCs w:val="21"/>
              </w:rPr>
              <w:t xml:space="preserve">capacities </w:t>
            </w:r>
            <w:r w:rsidRPr="00331BFC">
              <w:rPr>
                <w:sz w:val="21"/>
                <w:szCs w:val="21"/>
              </w:rPr>
              <w:t>of the humanitarian system; and</w:t>
            </w:r>
          </w:p>
          <w:p w14:paraId="12EF7C10" w14:textId="1691D85E" w:rsidR="00EF0B1F" w:rsidRPr="00331BFC" w:rsidRDefault="0034037E" w:rsidP="006B2905">
            <w:pPr>
              <w:pStyle w:val="ListParagraph"/>
              <w:numPr>
                <w:ilvl w:val="0"/>
                <w:numId w:val="4"/>
              </w:numPr>
              <w:spacing w:before="80" w:after="80" w:line="23" w:lineRule="atLeast"/>
              <w:contextualSpacing w:val="0"/>
              <w:jc w:val="both"/>
              <w:rPr>
                <w:sz w:val="21"/>
                <w:szCs w:val="21"/>
              </w:rPr>
            </w:pPr>
            <w:r w:rsidRPr="00331BFC">
              <w:rPr>
                <w:sz w:val="21"/>
                <w:szCs w:val="21"/>
              </w:rPr>
              <w:t>E</w:t>
            </w:r>
            <w:r w:rsidR="00F57FDF" w:rsidRPr="00331BFC">
              <w:rPr>
                <w:sz w:val="21"/>
                <w:szCs w:val="21"/>
              </w:rPr>
              <w:t>ngag</w:t>
            </w:r>
            <w:r w:rsidRPr="00331BFC">
              <w:rPr>
                <w:sz w:val="21"/>
                <w:szCs w:val="21"/>
              </w:rPr>
              <w:t>ing</w:t>
            </w:r>
            <w:r w:rsidR="00F57FDF" w:rsidRPr="00331BFC">
              <w:rPr>
                <w:sz w:val="21"/>
                <w:szCs w:val="21"/>
              </w:rPr>
              <w:t xml:space="preserve"> IASC member organizations to ensure that they </w:t>
            </w:r>
            <w:r w:rsidR="00F57FDF" w:rsidRPr="00331BFC">
              <w:rPr>
                <w:b/>
                <w:sz w:val="21"/>
                <w:szCs w:val="21"/>
              </w:rPr>
              <w:t xml:space="preserve">put in place the right systems and </w:t>
            </w:r>
            <w:r w:rsidR="00923B68">
              <w:rPr>
                <w:b/>
                <w:sz w:val="21"/>
                <w:szCs w:val="21"/>
              </w:rPr>
              <w:t xml:space="preserve">urgently </w:t>
            </w:r>
            <w:r w:rsidR="00F57FDF" w:rsidRPr="00331BFC">
              <w:rPr>
                <w:b/>
                <w:sz w:val="21"/>
                <w:szCs w:val="21"/>
              </w:rPr>
              <w:t>mobilize resources to contribute to the response</w:t>
            </w:r>
            <w:r w:rsidR="00F57FDF" w:rsidRPr="00331BFC">
              <w:rPr>
                <w:sz w:val="21"/>
                <w:szCs w:val="21"/>
              </w:rPr>
              <w:t xml:space="preserve"> as per their mandate</w:t>
            </w:r>
            <w:r w:rsidR="00D1377F" w:rsidRPr="00331BFC">
              <w:rPr>
                <w:sz w:val="21"/>
                <w:szCs w:val="21"/>
              </w:rPr>
              <w:t>/focus</w:t>
            </w:r>
            <w:r w:rsidR="00F57FDF" w:rsidRPr="00331BFC">
              <w:rPr>
                <w:sz w:val="21"/>
                <w:szCs w:val="21"/>
              </w:rPr>
              <w:t xml:space="preserve"> areas. </w:t>
            </w:r>
          </w:p>
        </w:tc>
      </w:tr>
      <w:tr w:rsidR="00F57FDF" w:rsidRPr="00331BFC" w14:paraId="321B458C" w14:textId="77777777" w:rsidTr="00B648EF">
        <w:tc>
          <w:tcPr>
            <w:tcW w:w="100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28EAAE" w14:textId="77777777" w:rsidR="00F57FDF" w:rsidRPr="00331BFC" w:rsidRDefault="00F57FDF" w:rsidP="00331BFC">
            <w:pPr>
              <w:pStyle w:val="ListParagraph"/>
              <w:spacing w:before="80" w:after="80" w:line="23" w:lineRule="atLeast"/>
              <w:ind w:left="0"/>
              <w:contextualSpacing w:val="0"/>
              <w:jc w:val="both"/>
              <w:rPr>
                <w:color w:val="365F91" w:themeColor="accent1" w:themeShade="BF"/>
                <w:sz w:val="21"/>
                <w:szCs w:val="21"/>
              </w:rPr>
            </w:pPr>
            <w:r w:rsidRPr="00331BFC">
              <w:rPr>
                <w:b/>
                <w:color w:val="365F91" w:themeColor="accent1" w:themeShade="BF"/>
                <w:sz w:val="21"/>
                <w:szCs w:val="21"/>
              </w:rPr>
              <w:t>Q2:</w:t>
            </w:r>
            <w:r w:rsidRPr="00331BFC">
              <w:rPr>
                <w:b/>
                <w:color w:val="365F91" w:themeColor="accent1" w:themeShade="BF"/>
                <w:sz w:val="21"/>
                <w:szCs w:val="21"/>
              </w:rPr>
              <w:tab/>
            </w:r>
            <w:r w:rsidR="009F6D52" w:rsidRPr="00331BFC">
              <w:rPr>
                <w:b/>
                <w:color w:val="365F91" w:themeColor="accent1" w:themeShade="BF"/>
                <w:sz w:val="21"/>
                <w:szCs w:val="21"/>
              </w:rPr>
              <w:t>When</w:t>
            </w:r>
            <w:r w:rsidRPr="00331BFC">
              <w:rPr>
                <w:b/>
                <w:color w:val="365F91" w:themeColor="accent1" w:themeShade="BF"/>
                <w:sz w:val="21"/>
                <w:szCs w:val="21"/>
              </w:rPr>
              <w:t xml:space="preserve"> </w:t>
            </w:r>
            <w:r w:rsidR="00B63111" w:rsidRPr="00331BFC">
              <w:rPr>
                <w:b/>
                <w:color w:val="365F91" w:themeColor="accent1" w:themeShade="BF"/>
                <w:sz w:val="21"/>
                <w:szCs w:val="21"/>
              </w:rPr>
              <w:t xml:space="preserve">and Why </w:t>
            </w:r>
            <w:r w:rsidRPr="00331BFC">
              <w:rPr>
                <w:b/>
                <w:color w:val="365F91" w:themeColor="accent1" w:themeShade="BF"/>
                <w:sz w:val="21"/>
                <w:szCs w:val="21"/>
              </w:rPr>
              <w:t xml:space="preserve">is a L3 Response activated? </w:t>
            </w:r>
          </w:p>
          <w:p w14:paraId="3FC00767" w14:textId="7F4D7809" w:rsidR="00F57FDF" w:rsidRPr="00331BFC" w:rsidRDefault="00F57FDF" w:rsidP="00331BFC">
            <w:pPr>
              <w:pStyle w:val="ListParagraph"/>
              <w:spacing w:before="80" w:after="80" w:line="23" w:lineRule="atLeast"/>
              <w:ind w:left="0"/>
              <w:contextualSpacing w:val="0"/>
              <w:jc w:val="both"/>
              <w:rPr>
                <w:sz w:val="21"/>
                <w:szCs w:val="21"/>
              </w:rPr>
            </w:pPr>
            <w:r w:rsidRPr="00331BFC">
              <w:rPr>
                <w:sz w:val="21"/>
                <w:szCs w:val="21"/>
              </w:rPr>
              <w:t>A2:</w:t>
            </w:r>
            <w:r w:rsidRPr="00331BFC">
              <w:rPr>
                <w:sz w:val="21"/>
                <w:szCs w:val="21"/>
              </w:rPr>
              <w:tab/>
            </w:r>
            <w:r w:rsidR="0064198D" w:rsidRPr="00331BFC">
              <w:rPr>
                <w:rFonts w:eastAsia="Calibri" w:cs="Calibri"/>
                <w:sz w:val="21"/>
                <w:szCs w:val="21"/>
              </w:rPr>
              <w:t>A</w:t>
            </w:r>
            <w:r w:rsidR="002B2BCB" w:rsidRPr="00331BFC">
              <w:rPr>
                <w:rFonts w:eastAsia="Calibri" w:cs="Calibri"/>
                <w:sz w:val="21"/>
                <w:szCs w:val="21"/>
              </w:rPr>
              <w:t xml:space="preserve"> L3 Response is activated</w:t>
            </w:r>
            <w:r w:rsidRPr="00331BFC">
              <w:rPr>
                <w:sz w:val="21"/>
                <w:szCs w:val="21"/>
              </w:rPr>
              <w:t xml:space="preserve"> </w:t>
            </w:r>
            <w:r w:rsidR="0066179B" w:rsidRPr="00331BFC">
              <w:rPr>
                <w:sz w:val="21"/>
                <w:szCs w:val="21"/>
              </w:rPr>
              <w:t>when a</w:t>
            </w:r>
            <w:r w:rsidR="00923B68">
              <w:rPr>
                <w:sz w:val="21"/>
                <w:szCs w:val="21"/>
              </w:rPr>
              <w:t xml:space="preserve"> humanitarian </w:t>
            </w:r>
            <w:r w:rsidR="00382F61" w:rsidRPr="00382F61">
              <w:rPr>
                <w:rFonts w:ascii="Calibri" w:eastAsia="Calibri" w:hAnsi="Calibri" w:cs="Calibri"/>
                <w:sz w:val="21"/>
                <w:szCs w:val="21"/>
              </w:rPr>
              <w:t>situation</w:t>
            </w:r>
            <w:r w:rsidR="00382F61" w:rsidRPr="00331BFC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 w:rsidR="0066179B" w:rsidRPr="00331BFC">
              <w:rPr>
                <w:rFonts w:ascii="Calibri" w:eastAsia="Calibri" w:hAnsi="Calibri" w:cs="Calibri"/>
                <w:b/>
                <w:sz w:val="21"/>
                <w:szCs w:val="21"/>
              </w:rPr>
              <w:t>suddenly</w:t>
            </w:r>
            <w:r w:rsidR="00923B6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and significantly changes </w:t>
            </w:r>
            <w:r w:rsidR="0066179B" w:rsidRPr="00331BFC">
              <w:rPr>
                <w:sz w:val="21"/>
                <w:szCs w:val="21"/>
              </w:rPr>
              <w:t>and</w:t>
            </w:r>
            <w:r w:rsidR="00923B68">
              <w:rPr>
                <w:sz w:val="21"/>
                <w:szCs w:val="21"/>
              </w:rPr>
              <w:t>,</w:t>
            </w:r>
            <w:r w:rsidR="0066179B" w:rsidRPr="00331BFC">
              <w:rPr>
                <w:sz w:val="21"/>
                <w:szCs w:val="21"/>
              </w:rPr>
              <w:t xml:space="preserve"> </w:t>
            </w:r>
            <w:r w:rsidRPr="00331BFC">
              <w:rPr>
                <w:sz w:val="21"/>
                <w:szCs w:val="21"/>
              </w:rPr>
              <w:t xml:space="preserve">following </w:t>
            </w:r>
            <w:r w:rsidR="0034037E" w:rsidRPr="00331BFC">
              <w:rPr>
                <w:sz w:val="21"/>
                <w:szCs w:val="21"/>
              </w:rPr>
              <w:t>an analysis of five criteria -</w:t>
            </w:r>
            <w:r w:rsidRPr="00331BFC">
              <w:rPr>
                <w:sz w:val="21"/>
                <w:szCs w:val="21"/>
              </w:rPr>
              <w:t xml:space="preserve"> scale, complexity, urgency, capacity, and reputational risk</w:t>
            </w:r>
            <w:r w:rsidR="002B2BCB" w:rsidRPr="00331BFC">
              <w:rPr>
                <w:sz w:val="21"/>
                <w:szCs w:val="21"/>
              </w:rPr>
              <w:t xml:space="preserve"> - </w:t>
            </w:r>
            <w:r w:rsidR="0034037E" w:rsidRPr="00331BFC">
              <w:rPr>
                <w:sz w:val="21"/>
                <w:szCs w:val="21"/>
              </w:rPr>
              <w:t xml:space="preserve">it is clear that the </w:t>
            </w:r>
            <w:r w:rsidR="0034037E" w:rsidRPr="00331BFC">
              <w:rPr>
                <w:b/>
                <w:sz w:val="21"/>
                <w:szCs w:val="21"/>
              </w:rPr>
              <w:t xml:space="preserve">capacity to </w:t>
            </w:r>
            <w:r w:rsidR="00D1377F" w:rsidRPr="00331BFC">
              <w:rPr>
                <w:b/>
                <w:sz w:val="21"/>
                <w:szCs w:val="21"/>
              </w:rPr>
              <w:t xml:space="preserve">lead, coordinate and deliver humanitarian assistance and protection </w:t>
            </w:r>
            <w:r w:rsidR="00923B68">
              <w:rPr>
                <w:b/>
                <w:sz w:val="21"/>
                <w:szCs w:val="21"/>
              </w:rPr>
              <w:t xml:space="preserve">on the ground </w:t>
            </w:r>
            <w:r w:rsidR="0034037E" w:rsidRPr="00331BFC">
              <w:rPr>
                <w:b/>
                <w:sz w:val="21"/>
                <w:szCs w:val="21"/>
              </w:rPr>
              <w:t>does not match the scale, complexity and urgency of the crisis</w:t>
            </w:r>
            <w:r w:rsidRPr="00331BFC">
              <w:rPr>
                <w:sz w:val="21"/>
                <w:szCs w:val="21"/>
              </w:rPr>
              <w:t xml:space="preserve">. </w:t>
            </w:r>
            <w:r w:rsidR="00B63111" w:rsidRPr="00331BFC">
              <w:rPr>
                <w:sz w:val="21"/>
                <w:szCs w:val="21"/>
              </w:rPr>
              <w:t>Wherever possible, the IASC endeavour</w:t>
            </w:r>
            <w:r w:rsidR="00923B68">
              <w:rPr>
                <w:sz w:val="21"/>
                <w:szCs w:val="21"/>
              </w:rPr>
              <w:t>s</w:t>
            </w:r>
            <w:r w:rsidR="00B63111" w:rsidRPr="00331BFC">
              <w:rPr>
                <w:sz w:val="21"/>
                <w:szCs w:val="21"/>
              </w:rPr>
              <w:t xml:space="preserve"> to avoid the need to activate a L3 Response by </w:t>
            </w:r>
            <w:r w:rsidR="00FD096B" w:rsidRPr="00331BFC">
              <w:rPr>
                <w:sz w:val="21"/>
                <w:szCs w:val="21"/>
              </w:rPr>
              <w:t xml:space="preserve">taking early action in response to early warnings </w:t>
            </w:r>
            <w:r w:rsidR="00923B68">
              <w:rPr>
                <w:sz w:val="21"/>
                <w:szCs w:val="21"/>
              </w:rPr>
              <w:t>about</w:t>
            </w:r>
            <w:r w:rsidR="00FD096B" w:rsidRPr="00331BFC">
              <w:rPr>
                <w:sz w:val="21"/>
                <w:szCs w:val="21"/>
              </w:rPr>
              <w:t xml:space="preserve"> the possible deterioration of a given situation</w:t>
            </w:r>
            <w:r w:rsidR="00B63111" w:rsidRPr="00331BFC">
              <w:rPr>
                <w:sz w:val="21"/>
                <w:szCs w:val="21"/>
              </w:rPr>
              <w:t>.</w:t>
            </w:r>
          </w:p>
          <w:p w14:paraId="44E8CD5D" w14:textId="01BDC19A" w:rsidR="00EF0B1F" w:rsidRPr="00331BFC" w:rsidRDefault="00EF0B1F">
            <w:pPr>
              <w:pStyle w:val="ListParagraph"/>
              <w:spacing w:before="80" w:after="80" w:line="23" w:lineRule="atLeast"/>
              <w:ind w:left="0"/>
              <w:contextualSpacing w:val="0"/>
              <w:jc w:val="both"/>
              <w:rPr>
                <w:sz w:val="21"/>
                <w:szCs w:val="21"/>
              </w:rPr>
            </w:pPr>
            <w:r w:rsidRPr="00331BFC">
              <w:rPr>
                <w:sz w:val="21"/>
                <w:szCs w:val="21"/>
              </w:rPr>
              <w:t xml:space="preserve">Note: </w:t>
            </w:r>
            <w:r w:rsidR="00C53211" w:rsidRPr="00331BFC">
              <w:rPr>
                <w:sz w:val="21"/>
                <w:szCs w:val="21"/>
              </w:rPr>
              <w:t xml:space="preserve">The IASC L3 mechanism </w:t>
            </w:r>
            <w:r w:rsidR="00923B68">
              <w:rPr>
                <w:sz w:val="21"/>
                <w:szCs w:val="21"/>
              </w:rPr>
              <w:t>is about</w:t>
            </w:r>
            <w:r w:rsidR="00C53211" w:rsidRPr="00331BFC">
              <w:rPr>
                <w:sz w:val="21"/>
                <w:szCs w:val="21"/>
              </w:rPr>
              <w:t xml:space="preserve"> the need to </w:t>
            </w:r>
            <w:r w:rsidR="00923B68">
              <w:rPr>
                <w:sz w:val="21"/>
                <w:szCs w:val="21"/>
              </w:rPr>
              <w:t xml:space="preserve">rapidly </w:t>
            </w:r>
            <w:r w:rsidR="00D1377F" w:rsidRPr="00331BFC">
              <w:rPr>
                <w:i/>
                <w:sz w:val="21"/>
                <w:szCs w:val="21"/>
              </w:rPr>
              <w:t>ramp</w:t>
            </w:r>
            <w:r w:rsidR="00C53211" w:rsidRPr="00331BFC">
              <w:rPr>
                <w:i/>
                <w:sz w:val="21"/>
                <w:szCs w:val="21"/>
              </w:rPr>
              <w:t>-up the</w:t>
            </w:r>
            <w:r w:rsidR="00C53211" w:rsidRPr="00331BFC">
              <w:rPr>
                <w:sz w:val="21"/>
                <w:szCs w:val="21"/>
              </w:rPr>
              <w:t xml:space="preserve"> </w:t>
            </w:r>
            <w:r w:rsidR="00C53211" w:rsidRPr="00331BFC">
              <w:rPr>
                <w:i/>
                <w:sz w:val="21"/>
                <w:szCs w:val="21"/>
              </w:rPr>
              <w:t>r</w:t>
            </w:r>
            <w:r w:rsidR="00C53211" w:rsidRPr="00331BFC">
              <w:rPr>
                <w:i/>
                <w:iCs/>
                <w:sz w:val="21"/>
                <w:szCs w:val="21"/>
              </w:rPr>
              <w:t>esponse</w:t>
            </w:r>
            <w:r w:rsidR="00EF7538" w:rsidRPr="00331BFC">
              <w:rPr>
                <w:i/>
                <w:iCs/>
                <w:sz w:val="21"/>
                <w:szCs w:val="21"/>
              </w:rPr>
              <w:t xml:space="preserve"> </w:t>
            </w:r>
            <w:r w:rsidR="00923B68">
              <w:rPr>
                <w:i/>
                <w:iCs/>
                <w:sz w:val="21"/>
                <w:szCs w:val="21"/>
              </w:rPr>
              <w:t xml:space="preserve">effort so that it is </w:t>
            </w:r>
            <w:r w:rsidR="00C53211" w:rsidRPr="00331BFC">
              <w:rPr>
                <w:i/>
                <w:iCs/>
                <w:sz w:val="21"/>
                <w:szCs w:val="21"/>
              </w:rPr>
              <w:t>fit-for-purpose</w:t>
            </w:r>
            <w:r w:rsidR="00EF7538" w:rsidRPr="00331BFC">
              <w:rPr>
                <w:i/>
                <w:iCs/>
                <w:sz w:val="21"/>
                <w:szCs w:val="21"/>
              </w:rPr>
              <w:t xml:space="preserve"> </w:t>
            </w:r>
            <w:r w:rsidR="00EF7538" w:rsidRPr="00331BFC">
              <w:rPr>
                <w:iCs/>
                <w:sz w:val="21"/>
                <w:szCs w:val="21"/>
              </w:rPr>
              <w:t xml:space="preserve">– i.e. </w:t>
            </w:r>
            <w:r w:rsidR="00923B68">
              <w:rPr>
                <w:iCs/>
                <w:sz w:val="21"/>
                <w:szCs w:val="21"/>
              </w:rPr>
              <w:t>has</w:t>
            </w:r>
            <w:r w:rsidR="00EF7538" w:rsidRPr="00331BFC">
              <w:rPr>
                <w:iCs/>
                <w:sz w:val="21"/>
                <w:szCs w:val="21"/>
              </w:rPr>
              <w:t xml:space="preserve"> the </w:t>
            </w:r>
            <w:r w:rsidR="00923B68">
              <w:rPr>
                <w:iCs/>
                <w:sz w:val="21"/>
                <w:szCs w:val="21"/>
              </w:rPr>
              <w:t xml:space="preserve">appropriate </w:t>
            </w:r>
            <w:r w:rsidR="00EF7538" w:rsidRPr="00331BFC">
              <w:rPr>
                <w:iCs/>
                <w:sz w:val="21"/>
                <w:szCs w:val="21"/>
              </w:rPr>
              <w:t xml:space="preserve">leadership, </w:t>
            </w:r>
            <w:r w:rsidR="00923B68">
              <w:rPr>
                <w:iCs/>
                <w:sz w:val="21"/>
                <w:szCs w:val="21"/>
              </w:rPr>
              <w:t xml:space="preserve">and </w:t>
            </w:r>
            <w:r w:rsidR="00EF7538" w:rsidRPr="00331BFC">
              <w:rPr>
                <w:iCs/>
                <w:sz w:val="21"/>
                <w:szCs w:val="21"/>
              </w:rPr>
              <w:t>coordination</w:t>
            </w:r>
            <w:r w:rsidR="00923B68">
              <w:rPr>
                <w:iCs/>
                <w:sz w:val="21"/>
                <w:szCs w:val="21"/>
              </w:rPr>
              <w:t xml:space="preserve"> mechanism to deliver </w:t>
            </w:r>
            <w:r w:rsidR="00EF7538" w:rsidRPr="00331BFC">
              <w:rPr>
                <w:iCs/>
                <w:sz w:val="21"/>
                <w:szCs w:val="21"/>
              </w:rPr>
              <w:t xml:space="preserve">assistance and </w:t>
            </w:r>
            <w:r w:rsidR="00923B68">
              <w:rPr>
                <w:iCs/>
                <w:sz w:val="21"/>
                <w:szCs w:val="21"/>
              </w:rPr>
              <w:t xml:space="preserve">facilitate </w:t>
            </w:r>
            <w:r w:rsidR="00EF7538" w:rsidRPr="00331BFC">
              <w:rPr>
                <w:iCs/>
                <w:sz w:val="21"/>
                <w:szCs w:val="21"/>
              </w:rPr>
              <w:t xml:space="preserve">protection </w:t>
            </w:r>
            <w:r w:rsidR="00923B68">
              <w:rPr>
                <w:iCs/>
                <w:sz w:val="21"/>
                <w:szCs w:val="21"/>
              </w:rPr>
              <w:t xml:space="preserve">as </w:t>
            </w:r>
            <w:r w:rsidR="00D1377F" w:rsidRPr="00331BFC">
              <w:rPr>
                <w:iCs/>
                <w:sz w:val="21"/>
                <w:szCs w:val="21"/>
              </w:rPr>
              <w:t xml:space="preserve">the scale, complexity and urgency of </w:t>
            </w:r>
            <w:r w:rsidR="00923B68">
              <w:rPr>
                <w:iCs/>
                <w:sz w:val="21"/>
                <w:szCs w:val="21"/>
              </w:rPr>
              <w:t>a</w:t>
            </w:r>
            <w:r w:rsidR="00D1377F" w:rsidRPr="00331BFC">
              <w:rPr>
                <w:iCs/>
                <w:sz w:val="21"/>
                <w:szCs w:val="21"/>
              </w:rPr>
              <w:t xml:space="preserve"> crisis</w:t>
            </w:r>
            <w:r w:rsidR="00EF7538" w:rsidRPr="00331BFC">
              <w:rPr>
                <w:iCs/>
                <w:sz w:val="21"/>
                <w:szCs w:val="21"/>
              </w:rPr>
              <w:t xml:space="preserve"> </w:t>
            </w:r>
            <w:r w:rsidR="00923B68">
              <w:rPr>
                <w:iCs/>
                <w:sz w:val="21"/>
                <w:szCs w:val="21"/>
              </w:rPr>
              <w:t>develops. It is intended as a short term injection of additional capacity. It does</w:t>
            </w:r>
            <w:r w:rsidR="00C53211" w:rsidRPr="00331BFC">
              <w:rPr>
                <w:sz w:val="21"/>
                <w:szCs w:val="21"/>
              </w:rPr>
              <w:t xml:space="preserve"> not </w:t>
            </w:r>
            <w:r w:rsidR="00923B68">
              <w:rPr>
                <w:sz w:val="21"/>
                <w:szCs w:val="21"/>
              </w:rPr>
              <w:t xml:space="preserve">determine </w:t>
            </w:r>
            <w:r w:rsidR="00C53211" w:rsidRPr="00331BFC">
              <w:rPr>
                <w:sz w:val="21"/>
                <w:szCs w:val="21"/>
              </w:rPr>
              <w:t xml:space="preserve">the </w:t>
            </w:r>
            <w:r w:rsidR="00406FDD" w:rsidRPr="00331BFC">
              <w:rPr>
                <w:sz w:val="21"/>
                <w:szCs w:val="21"/>
              </w:rPr>
              <w:t>s</w:t>
            </w:r>
            <w:r w:rsidR="00406FDD">
              <w:rPr>
                <w:sz w:val="21"/>
                <w:szCs w:val="21"/>
              </w:rPr>
              <w:t>everity</w:t>
            </w:r>
            <w:r w:rsidR="00406FDD" w:rsidRPr="00331BFC">
              <w:rPr>
                <w:sz w:val="21"/>
                <w:szCs w:val="21"/>
              </w:rPr>
              <w:t xml:space="preserve"> </w:t>
            </w:r>
            <w:r w:rsidR="00C53211" w:rsidRPr="00331BFC">
              <w:rPr>
                <w:sz w:val="21"/>
                <w:szCs w:val="21"/>
              </w:rPr>
              <w:t xml:space="preserve">of the </w:t>
            </w:r>
            <w:r w:rsidR="00C53211" w:rsidRPr="00331BFC">
              <w:rPr>
                <w:i/>
                <w:iCs/>
                <w:sz w:val="21"/>
                <w:szCs w:val="21"/>
              </w:rPr>
              <w:t>crisis itself</w:t>
            </w:r>
            <w:r w:rsidR="00447613">
              <w:rPr>
                <w:sz w:val="21"/>
                <w:szCs w:val="21"/>
              </w:rPr>
              <w:t xml:space="preserve"> or relate to any political circumstances.</w:t>
            </w:r>
          </w:p>
        </w:tc>
      </w:tr>
      <w:tr w:rsidR="0034037E" w:rsidRPr="00331BFC" w14:paraId="426BACBC" w14:textId="77777777" w:rsidTr="00B648EF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47E0C0" w14:textId="77777777" w:rsidR="0034037E" w:rsidRPr="00331BFC" w:rsidRDefault="0034037E" w:rsidP="00331BFC">
            <w:pPr>
              <w:pStyle w:val="ListParagraph"/>
              <w:spacing w:before="80" w:after="80" w:line="23" w:lineRule="atLeast"/>
              <w:ind w:left="0"/>
              <w:contextualSpacing w:val="0"/>
              <w:jc w:val="both"/>
              <w:rPr>
                <w:b/>
                <w:color w:val="365F91" w:themeColor="accent1" w:themeShade="BF"/>
                <w:sz w:val="21"/>
                <w:szCs w:val="21"/>
              </w:rPr>
            </w:pPr>
            <w:r w:rsidRPr="00331BFC">
              <w:rPr>
                <w:b/>
                <w:color w:val="365F91" w:themeColor="accent1" w:themeShade="BF"/>
                <w:sz w:val="21"/>
                <w:szCs w:val="21"/>
              </w:rPr>
              <w:t>Q3:</w:t>
            </w:r>
            <w:r w:rsidRPr="00331BFC">
              <w:rPr>
                <w:b/>
                <w:color w:val="365F91" w:themeColor="accent1" w:themeShade="BF"/>
                <w:sz w:val="21"/>
                <w:szCs w:val="21"/>
              </w:rPr>
              <w:tab/>
            </w:r>
            <w:r w:rsidR="009F6D52" w:rsidRPr="00331BFC">
              <w:rPr>
                <w:b/>
                <w:color w:val="365F91" w:themeColor="accent1" w:themeShade="BF"/>
                <w:sz w:val="21"/>
                <w:szCs w:val="21"/>
              </w:rPr>
              <w:t>How long</w:t>
            </w:r>
            <w:r w:rsidRPr="00331BFC">
              <w:rPr>
                <w:b/>
                <w:color w:val="365F91" w:themeColor="accent1" w:themeShade="BF"/>
                <w:sz w:val="21"/>
                <w:szCs w:val="21"/>
              </w:rPr>
              <w:t xml:space="preserve"> does a L3 Response last? </w:t>
            </w:r>
          </w:p>
          <w:p w14:paraId="6F861E3B" w14:textId="34144B71" w:rsidR="003C0F4D" w:rsidRPr="00331BFC" w:rsidRDefault="0034037E" w:rsidP="00331BFC">
            <w:pPr>
              <w:pStyle w:val="ListParagraph"/>
              <w:spacing w:before="80" w:after="80" w:line="23" w:lineRule="atLeast"/>
              <w:ind w:left="0"/>
              <w:contextualSpacing w:val="0"/>
              <w:jc w:val="both"/>
              <w:rPr>
                <w:sz w:val="21"/>
                <w:szCs w:val="21"/>
              </w:rPr>
            </w:pPr>
            <w:r w:rsidRPr="00331BFC">
              <w:rPr>
                <w:sz w:val="21"/>
                <w:szCs w:val="21"/>
              </w:rPr>
              <w:t>A3:</w:t>
            </w:r>
            <w:r w:rsidRPr="00331BFC">
              <w:rPr>
                <w:sz w:val="21"/>
                <w:szCs w:val="21"/>
              </w:rPr>
              <w:tab/>
            </w:r>
            <w:r w:rsidRPr="00331BFC">
              <w:rPr>
                <w:b/>
                <w:sz w:val="21"/>
                <w:szCs w:val="21"/>
              </w:rPr>
              <w:t xml:space="preserve">The </w:t>
            </w:r>
            <w:r w:rsidR="0064198D" w:rsidRPr="00331BFC">
              <w:rPr>
                <w:b/>
                <w:sz w:val="21"/>
                <w:szCs w:val="21"/>
              </w:rPr>
              <w:t>initial L3 Response activation period should not exceed</w:t>
            </w:r>
            <w:r w:rsidRPr="00331BFC">
              <w:rPr>
                <w:sz w:val="21"/>
                <w:szCs w:val="21"/>
              </w:rPr>
              <w:t xml:space="preserve"> </w:t>
            </w:r>
            <w:r w:rsidR="00315218">
              <w:rPr>
                <w:b/>
                <w:sz w:val="21"/>
                <w:szCs w:val="21"/>
              </w:rPr>
              <w:t>three</w:t>
            </w:r>
            <w:r w:rsidRPr="00331BFC">
              <w:rPr>
                <w:b/>
                <w:sz w:val="21"/>
                <w:szCs w:val="21"/>
              </w:rPr>
              <w:t xml:space="preserve"> months</w:t>
            </w:r>
            <w:r w:rsidRPr="00331BFC">
              <w:rPr>
                <w:sz w:val="21"/>
                <w:szCs w:val="21"/>
              </w:rPr>
              <w:t xml:space="preserve">. </w:t>
            </w:r>
            <w:r w:rsidR="0064198D" w:rsidRPr="00331BFC">
              <w:rPr>
                <w:sz w:val="21"/>
                <w:szCs w:val="21"/>
              </w:rPr>
              <w:t xml:space="preserve">During this period, IASC member organisations should put in place the required capacities – i.e. longer-term funding, staffing and leadership arrangements – to allow </w:t>
            </w:r>
            <w:r w:rsidR="00406FDD">
              <w:rPr>
                <w:sz w:val="21"/>
                <w:szCs w:val="21"/>
              </w:rPr>
              <w:t>transition from a</w:t>
            </w:r>
            <w:r w:rsidR="00406FDD" w:rsidRPr="00331BFC">
              <w:rPr>
                <w:sz w:val="21"/>
                <w:szCs w:val="21"/>
              </w:rPr>
              <w:t xml:space="preserve"> </w:t>
            </w:r>
            <w:r w:rsidR="0064198D" w:rsidRPr="00331BFC">
              <w:rPr>
                <w:sz w:val="21"/>
                <w:szCs w:val="21"/>
              </w:rPr>
              <w:t>L3 Response.</w:t>
            </w:r>
            <w:r w:rsidR="003C0F4D" w:rsidRPr="00331BFC">
              <w:rPr>
                <w:sz w:val="21"/>
                <w:szCs w:val="21"/>
              </w:rPr>
              <w:t xml:space="preserve"> </w:t>
            </w:r>
            <w:r w:rsidR="00EF7538" w:rsidRPr="00331BFC">
              <w:rPr>
                <w:sz w:val="21"/>
                <w:szCs w:val="21"/>
              </w:rPr>
              <w:t xml:space="preserve">Practice to date has seen </w:t>
            </w:r>
            <w:r w:rsidR="00D1377F" w:rsidRPr="00331BFC">
              <w:rPr>
                <w:sz w:val="21"/>
                <w:szCs w:val="21"/>
              </w:rPr>
              <w:t>L3 Responses in complex</w:t>
            </w:r>
            <w:r w:rsidR="00B70E60">
              <w:rPr>
                <w:sz w:val="21"/>
                <w:szCs w:val="21"/>
              </w:rPr>
              <w:t xml:space="preserve"> and </w:t>
            </w:r>
            <w:proofErr w:type="gramStart"/>
            <w:r w:rsidR="00B70E60">
              <w:rPr>
                <w:sz w:val="21"/>
                <w:szCs w:val="21"/>
              </w:rPr>
              <w:t xml:space="preserve">protracted </w:t>
            </w:r>
            <w:r w:rsidR="00D1377F" w:rsidRPr="00331BFC">
              <w:rPr>
                <w:sz w:val="21"/>
                <w:szCs w:val="21"/>
              </w:rPr>
              <w:t xml:space="preserve"> </w:t>
            </w:r>
            <w:r w:rsidR="00B70E60">
              <w:rPr>
                <w:sz w:val="21"/>
                <w:szCs w:val="21"/>
              </w:rPr>
              <w:t>crisis</w:t>
            </w:r>
            <w:proofErr w:type="gramEnd"/>
            <w:r w:rsidR="00B70E60">
              <w:rPr>
                <w:sz w:val="21"/>
                <w:szCs w:val="21"/>
              </w:rPr>
              <w:t xml:space="preserve"> </w:t>
            </w:r>
            <w:r w:rsidR="00D1377F" w:rsidRPr="00331BFC">
              <w:rPr>
                <w:sz w:val="21"/>
                <w:szCs w:val="21"/>
              </w:rPr>
              <w:t>settings</w:t>
            </w:r>
            <w:r w:rsidR="00D90771">
              <w:rPr>
                <w:sz w:val="21"/>
                <w:szCs w:val="21"/>
              </w:rPr>
              <w:t xml:space="preserve"> </w:t>
            </w:r>
            <w:r w:rsidR="00EF7538" w:rsidRPr="00331BFC">
              <w:rPr>
                <w:sz w:val="21"/>
                <w:szCs w:val="21"/>
              </w:rPr>
              <w:t>– Syria, South Sudan, CAR and Iraq –</w:t>
            </w:r>
            <w:r w:rsidR="00D90771">
              <w:rPr>
                <w:sz w:val="21"/>
                <w:szCs w:val="21"/>
              </w:rPr>
              <w:t xml:space="preserve"> </w:t>
            </w:r>
            <w:r w:rsidR="00D1377F" w:rsidRPr="00331BFC">
              <w:rPr>
                <w:sz w:val="21"/>
                <w:szCs w:val="21"/>
              </w:rPr>
              <w:t>extended</w:t>
            </w:r>
            <w:r w:rsidR="00EF7538" w:rsidRPr="00331BFC">
              <w:rPr>
                <w:sz w:val="21"/>
                <w:szCs w:val="21"/>
              </w:rPr>
              <w:t xml:space="preserve"> well beyond the initial three-month period due to the </w:t>
            </w:r>
            <w:r w:rsidR="007268C3">
              <w:rPr>
                <w:sz w:val="21"/>
                <w:szCs w:val="21"/>
              </w:rPr>
              <w:t>prolonged nature</w:t>
            </w:r>
            <w:r w:rsidR="007268C3" w:rsidRPr="00331BFC">
              <w:rPr>
                <w:sz w:val="21"/>
                <w:szCs w:val="21"/>
              </w:rPr>
              <w:t xml:space="preserve"> </w:t>
            </w:r>
            <w:r w:rsidR="00EF7538" w:rsidRPr="00331BFC">
              <w:rPr>
                <w:sz w:val="21"/>
                <w:szCs w:val="21"/>
              </w:rPr>
              <w:t>of the</w:t>
            </w:r>
            <w:r w:rsidR="007268C3">
              <w:rPr>
                <w:sz w:val="21"/>
                <w:szCs w:val="21"/>
              </w:rPr>
              <w:t>se</w:t>
            </w:r>
            <w:r w:rsidR="00EF7538" w:rsidRPr="00331BFC">
              <w:rPr>
                <w:sz w:val="21"/>
                <w:szCs w:val="21"/>
              </w:rPr>
              <w:t xml:space="preserve"> </w:t>
            </w:r>
            <w:r w:rsidR="00EF7538" w:rsidRPr="00331BFC">
              <w:rPr>
                <w:i/>
                <w:sz w:val="21"/>
                <w:szCs w:val="21"/>
              </w:rPr>
              <w:t>crises</w:t>
            </w:r>
            <w:r w:rsidR="00EF7538" w:rsidRPr="00331BFC">
              <w:rPr>
                <w:sz w:val="21"/>
                <w:szCs w:val="21"/>
              </w:rPr>
              <w:t>.</w:t>
            </w:r>
            <w:r w:rsidR="00D1377F" w:rsidRPr="00331BFC">
              <w:rPr>
                <w:sz w:val="21"/>
                <w:szCs w:val="21"/>
              </w:rPr>
              <w:t xml:space="preserve"> </w:t>
            </w:r>
            <w:r w:rsidR="007268C3">
              <w:rPr>
                <w:sz w:val="21"/>
                <w:szCs w:val="21"/>
              </w:rPr>
              <w:t>This needs to change. In the future,</w:t>
            </w:r>
            <w:r w:rsidR="00EF7538" w:rsidRPr="00331BFC">
              <w:rPr>
                <w:sz w:val="21"/>
                <w:szCs w:val="21"/>
              </w:rPr>
              <w:t xml:space="preserve"> L3 Response </w:t>
            </w:r>
            <w:r w:rsidR="00D1377F" w:rsidRPr="00331BFC">
              <w:rPr>
                <w:sz w:val="21"/>
                <w:szCs w:val="21"/>
              </w:rPr>
              <w:t>extensions will be considered only in</w:t>
            </w:r>
            <w:r w:rsidR="00B63111" w:rsidRPr="00331BFC">
              <w:rPr>
                <w:sz w:val="21"/>
                <w:szCs w:val="21"/>
              </w:rPr>
              <w:t xml:space="preserve"> exceptional circumstances </w:t>
            </w:r>
            <w:r w:rsidR="00EF7538" w:rsidRPr="00331BFC">
              <w:rPr>
                <w:sz w:val="21"/>
                <w:szCs w:val="21"/>
              </w:rPr>
              <w:t xml:space="preserve">and for a maximum additional period of </w:t>
            </w:r>
            <w:r w:rsidR="003B63D2">
              <w:rPr>
                <w:sz w:val="21"/>
                <w:szCs w:val="21"/>
              </w:rPr>
              <w:t>nine</w:t>
            </w:r>
            <w:r w:rsidR="00315218" w:rsidRPr="00331BFC">
              <w:rPr>
                <w:sz w:val="21"/>
                <w:szCs w:val="21"/>
              </w:rPr>
              <w:t xml:space="preserve"> </w:t>
            </w:r>
            <w:r w:rsidR="00EF7538" w:rsidRPr="00331BFC">
              <w:rPr>
                <w:sz w:val="21"/>
                <w:szCs w:val="21"/>
              </w:rPr>
              <w:t xml:space="preserve">months (bringing the maximum total duration of a L3 Response to </w:t>
            </w:r>
            <w:r w:rsidR="003B63D2">
              <w:rPr>
                <w:sz w:val="21"/>
                <w:szCs w:val="21"/>
              </w:rPr>
              <w:t>one year</w:t>
            </w:r>
            <w:r w:rsidR="00EF7538" w:rsidRPr="00331BFC">
              <w:rPr>
                <w:sz w:val="21"/>
                <w:szCs w:val="21"/>
              </w:rPr>
              <w:t>)</w:t>
            </w:r>
            <w:r w:rsidR="00B63111" w:rsidRPr="00331BFC">
              <w:rPr>
                <w:sz w:val="21"/>
                <w:szCs w:val="21"/>
              </w:rPr>
              <w:t>.</w:t>
            </w:r>
            <w:r w:rsidR="00382F61">
              <w:rPr>
                <w:sz w:val="21"/>
                <w:szCs w:val="21"/>
              </w:rPr>
              <w:t xml:space="preserve"> However, i</w:t>
            </w:r>
            <w:r w:rsidR="00382F61" w:rsidRPr="00382F61">
              <w:rPr>
                <w:sz w:val="21"/>
                <w:szCs w:val="21"/>
              </w:rPr>
              <w:t>ndividual agencies may internally extend L3 status, depending on the nature and duration of the emergency.</w:t>
            </w:r>
          </w:p>
          <w:p w14:paraId="0742C0A3" w14:textId="32834415" w:rsidR="003C0F4D" w:rsidRPr="00331BFC" w:rsidRDefault="003C0F4D" w:rsidP="00331BFC">
            <w:pPr>
              <w:pStyle w:val="ListParagraph"/>
              <w:spacing w:before="80" w:after="80" w:line="23" w:lineRule="atLeast"/>
              <w:ind w:left="0"/>
              <w:contextualSpacing w:val="0"/>
              <w:jc w:val="both"/>
              <w:rPr>
                <w:i/>
                <w:color w:val="365F91" w:themeColor="accent1" w:themeShade="BF"/>
                <w:sz w:val="21"/>
                <w:szCs w:val="21"/>
              </w:rPr>
            </w:pPr>
            <w:r w:rsidRPr="00331BFC">
              <w:rPr>
                <w:i/>
                <w:color w:val="365F91" w:themeColor="accent1" w:themeShade="BF"/>
                <w:sz w:val="21"/>
                <w:szCs w:val="21"/>
              </w:rPr>
              <w:t>Q3</w:t>
            </w:r>
            <w:r w:rsidR="004569C7" w:rsidRPr="00331BFC">
              <w:rPr>
                <w:i/>
                <w:color w:val="365F91" w:themeColor="accent1" w:themeShade="BF"/>
                <w:sz w:val="21"/>
                <w:szCs w:val="21"/>
              </w:rPr>
              <w:t>a</w:t>
            </w:r>
            <w:r w:rsidRPr="00331BFC">
              <w:rPr>
                <w:i/>
                <w:color w:val="365F91" w:themeColor="accent1" w:themeShade="BF"/>
                <w:sz w:val="21"/>
                <w:szCs w:val="21"/>
              </w:rPr>
              <w:t>:</w:t>
            </w:r>
            <w:r w:rsidRPr="00331BFC">
              <w:rPr>
                <w:i/>
                <w:color w:val="365F91" w:themeColor="accent1" w:themeShade="BF"/>
                <w:sz w:val="21"/>
                <w:szCs w:val="21"/>
              </w:rPr>
              <w:tab/>
              <w:t xml:space="preserve">How do you determine </w:t>
            </w:r>
            <w:r w:rsidR="00406FDD">
              <w:rPr>
                <w:i/>
                <w:color w:val="365F91" w:themeColor="accent1" w:themeShade="BF"/>
                <w:sz w:val="21"/>
                <w:szCs w:val="21"/>
              </w:rPr>
              <w:t xml:space="preserve">readiness to transition from </w:t>
            </w:r>
            <w:r w:rsidRPr="00331BFC">
              <w:rPr>
                <w:i/>
                <w:color w:val="365F91" w:themeColor="accent1" w:themeShade="BF"/>
                <w:sz w:val="21"/>
                <w:szCs w:val="21"/>
              </w:rPr>
              <w:t xml:space="preserve">a L3 Response? </w:t>
            </w:r>
          </w:p>
          <w:p w14:paraId="26E4E2CA" w14:textId="6590601B" w:rsidR="0034037E" w:rsidRPr="00331BFC" w:rsidRDefault="003C0F4D" w:rsidP="00331BFC">
            <w:pPr>
              <w:pStyle w:val="ListParagraph"/>
              <w:spacing w:before="80" w:after="80" w:line="23" w:lineRule="atLeast"/>
              <w:ind w:left="0"/>
              <w:contextualSpacing w:val="0"/>
              <w:jc w:val="both"/>
              <w:rPr>
                <w:sz w:val="21"/>
                <w:szCs w:val="21"/>
              </w:rPr>
            </w:pPr>
            <w:r w:rsidRPr="00331BFC">
              <w:rPr>
                <w:sz w:val="21"/>
                <w:szCs w:val="21"/>
              </w:rPr>
              <w:t>A3</w:t>
            </w:r>
            <w:r w:rsidR="004569C7" w:rsidRPr="00331BFC">
              <w:rPr>
                <w:sz w:val="21"/>
                <w:szCs w:val="21"/>
              </w:rPr>
              <w:t>a</w:t>
            </w:r>
            <w:r w:rsidRPr="00331BFC">
              <w:rPr>
                <w:sz w:val="21"/>
                <w:szCs w:val="21"/>
              </w:rPr>
              <w:t>:</w:t>
            </w:r>
            <w:r w:rsidRPr="00331BFC">
              <w:rPr>
                <w:sz w:val="21"/>
                <w:szCs w:val="21"/>
              </w:rPr>
              <w:tab/>
            </w:r>
            <w:r w:rsidRPr="00331BFC">
              <w:rPr>
                <w:b/>
                <w:sz w:val="21"/>
                <w:szCs w:val="21"/>
              </w:rPr>
              <w:t xml:space="preserve">A </w:t>
            </w:r>
            <w:r w:rsidR="00406FDD">
              <w:rPr>
                <w:b/>
                <w:sz w:val="21"/>
                <w:szCs w:val="21"/>
              </w:rPr>
              <w:t xml:space="preserve">transition from a </w:t>
            </w:r>
            <w:r w:rsidRPr="00331BFC">
              <w:rPr>
                <w:b/>
                <w:sz w:val="21"/>
                <w:szCs w:val="21"/>
              </w:rPr>
              <w:t xml:space="preserve">L3 response </w:t>
            </w:r>
            <w:r w:rsidR="00740A71" w:rsidRPr="00331BFC">
              <w:rPr>
                <w:b/>
                <w:sz w:val="21"/>
                <w:szCs w:val="21"/>
              </w:rPr>
              <w:t>is</w:t>
            </w:r>
            <w:r w:rsidRPr="00331BFC">
              <w:rPr>
                <w:b/>
                <w:sz w:val="21"/>
                <w:szCs w:val="21"/>
              </w:rPr>
              <w:t xml:space="preserve"> </w:t>
            </w:r>
            <w:r w:rsidR="00406FDD">
              <w:rPr>
                <w:b/>
                <w:sz w:val="21"/>
                <w:szCs w:val="21"/>
              </w:rPr>
              <w:t xml:space="preserve">initiated </w:t>
            </w:r>
            <w:r w:rsidR="00740A71" w:rsidRPr="00331BFC">
              <w:rPr>
                <w:b/>
                <w:sz w:val="21"/>
                <w:szCs w:val="21"/>
              </w:rPr>
              <w:t>once</w:t>
            </w:r>
            <w:r w:rsidRPr="00331BFC">
              <w:rPr>
                <w:b/>
                <w:sz w:val="21"/>
                <w:szCs w:val="21"/>
              </w:rPr>
              <w:t xml:space="preserve"> the required capacities are in place to</w:t>
            </w:r>
            <w:r w:rsidR="00406FDD">
              <w:rPr>
                <w:b/>
                <w:sz w:val="21"/>
                <w:szCs w:val="21"/>
              </w:rPr>
              <w:t xml:space="preserve"> enable</w:t>
            </w:r>
            <w:r w:rsidRPr="00331BFC">
              <w:rPr>
                <w:b/>
                <w:sz w:val="21"/>
                <w:szCs w:val="21"/>
              </w:rPr>
              <w:t xml:space="preserve"> respon</w:t>
            </w:r>
            <w:r w:rsidR="00406FDD">
              <w:rPr>
                <w:b/>
                <w:sz w:val="21"/>
                <w:szCs w:val="21"/>
              </w:rPr>
              <w:t>se</w:t>
            </w:r>
            <w:r w:rsidRPr="00331BFC">
              <w:rPr>
                <w:b/>
                <w:sz w:val="21"/>
                <w:szCs w:val="21"/>
              </w:rPr>
              <w:t xml:space="preserve">. </w:t>
            </w:r>
            <w:r w:rsidRPr="00331BFC">
              <w:rPr>
                <w:sz w:val="21"/>
                <w:szCs w:val="21"/>
              </w:rPr>
              <w:t>This should be measured against a ‘Transition Strategy’ which highlights key indicators – such as</w:t>
            </w:r>
            <w:r w:rsidR="007268C3">
              <w:rPr>
                <w:sz w:val="21"/>
                <w:szCs w:val="21"/>
              </w:rPr>
              <w:t xml:space="preserve"> </w:t>
            </w:r>
            <w:r w:rsidR="00406FDD">
              <w:rPr>
                <w:sz w:val="21"/>
                <w:szCs w:val="21"/>
              </w:rPr>
              <w:t xml:space="preserve">number, calibre and location of </w:t>
            </w:r>
            <w:r w:rsidR="00406FDD" w:rsidRPr="00331BFC">
              <w:rPr>
                <w:sz w:val="21"/>
                <w:szCs w:val="21"/>
              </w:rPr>
              <w:t>surge</w:t>
            </w:r>
            <w:r w:rsidR="00406FDD">
              <w:rPr>
                <w:sz w:val="21"/>
                <w:szCs w:val="21"/>
              </w:rPr>
              <w:t>d</w:t>
            </w:r>
            <w:r w:rsidR="00406FDD" w:rsidRPr="00331BFC">
              <w:rPr>
                <w:sz w:val="21"/>
                <w:szCs w:val="21"/>
              </w:rPr>
              <w:t xml:space="preserve"> staf</w:t>
            </w:r>
            <w:r w:rsidR="00406FDD">
              <w:rPr>
                <w:sz w:val="21"/>
                <w:szCs w:val="21"/>
              </w:rPr>
              <w:t>f, establishment of empowered leadership at HCT, activation of coordination systems</w:t>
            </w:r>
            <w:r w:rsidRPr="00331BFC">
              <w:rPr>
                <w:sz w:val="21"/>
                <w:szCs w:val="21"/>
              </w:rPr>
              <w:t xml:space="preserve">– to determine whether the response remains reliant </w:t>
            </w:r>
            <w:r w:rsidR="008316E3">
              <w:rPr>
                <w:sz w:val="21"/>
                <w:szCs w:val="21"/>
              </w:rPr>
              <w:t xml:space="preserve">on </w:t>
            </w:r>
            <w:bookmarkStart w:id="0" w:name="_GoBack"/>
            <w:bookmarkEnd w:id="0"/>
            <w:r w:rsidRPr="00331BFC">
              <w:rPr>
                <w:sz w:val="21"/>
                <w:szCs w:val="21"/>
              </w:rPr>
              <w:t xml:space="preserve">the L3 </w:t>
            </w:r>
            <w:r w:rsidR="00406FDD">
              <w:rPr>
                <w:sz w:val="21"/>
                <w:szCs w:val="21"/>
              </w:rPr>
              <w:t>response</w:t>
            </w:r>
            <w:r w:rsidRPr="00331BFC">
              <w:rPr>
                <w:sz w:val="21"/>
                <w:szCs w:val="21"/>
              </w:rPr>
              <w:t>.</w:t>
            </w:r>
            <w:r w:rsidR="004569C7" w:rsidRPr="00331BFC">
              <w:rPr>
                <w:sz w:val="21"/>
                <w:szCs w:val="21"/>
              </w:rPr>
              <w:t xml:space="preserve"> If the response is not yet fit-for-purpose</w:t>
            </w:r>
            <w:r w:rsidR="00E37812" w:rsidRPr="00331BFC">
              <w:rPr>
                <w:sz w:val="21"/>
                <w:szCs w:val="21"/>
              </w:rPr>
              <w:t xml:space="preserve"> at the end of the initial three-month activation</w:t>
            </w:r>
            <w:r w:rsidR="004569C7" w:rsidRPr="00331BFC">
              <w:rPr>
                <w:sz w:val="21"/>
                <w:szCs w:val="21"/>
              </w:rPr>
              <w:t xml:space="preserve">, consideration should be given as to whether the L3 mechanism </w:t>
            </w:r>
            <w:r w:rsidR="007268C3">
              <w:rPr>
                <w:sz w:val="21"/>
                <w:szCs w:val="21"/>
              </w:rPr>
              <w:t>is appropriate for addressing</w:t>
            </w:r>
            <w:r w:rsidR="004569C7" w:rsidRPr="00331BFC">
              <w:rPr>
                <w:sz w:val="21"/>
                <w:szCs w:val="21"/>
              </w:rPr>
              <w:t xml:space="preserve"> the shortcomings, or whether there are other underlying factors which the L3 mechanism cannot address.</w:t>
            </w:r>
            <w:r w:rsidR="00E37812" w:rsidRPr="00331BFC">
              <w:rPr>
                <w:sz w:val="21"/>
                <w:szCs w:val="21"/>
              </w:rPr>
              <w:t xml:space="preserve"> Where it is felt that the L3 mechanism can address the shortcomings, the L3 Response may be extended</w:t>
            </w:r>
            <w:r w:rsidR="007268C3">
              <w:rPr>
                <w:sz w:val="21"/>
                <w:szCs w:val="21"/>
              </w:rPr>
              <w:t xml:space="preserve"> for a further three months</w:t>
            </w:r>
            <w:r w:rsidR="00E37812" w:rsidRPr="00331BFC">
              <w:rPr>
                <w:sz w:val="21"/>
                <w:szCs w:val="21"/>
              </w:rPr>
              <w:t xml:space="preserve">. Where factors which the L3 mechanism cannot address (e.g. inability to negotiate access with non-state armed groups) are </w:t>
            </w:r>
            <w:r w:rsidR="00406FDD">
              <w:rPr>
                <w:sz w:val="21"/>
                <w:szCs w:val="21"/>
              </w:rPr>
              <w:t>beyond</w:t>
            </w:r>
            <w:r w:rsidR="00406FDD" w:rsidRPr="00331BFC">
              <w:rPr>
                <w:sz w:val="21"/>
                <w:szCs w:val="21"/>
              </w:rPr>
              <w:t xml:space="preserve"> </w:t>
            </w:r>
            <w:r w:rsidR="00E37812" w:rsidRPr="00331BFC">
              <w:rPr>
                <w:sz w:val="21"/>
                <w:szCs w:val="21"/>
              </w:rPr>
              <w:t xml:space="preserve">the response, </w:t>
            </w:r>
            <w:r w:rsidR="00406FDD">
              <w:rPr>
                <w:sz w:val="21"/>
                <w:szCs w:val="21"/>
              </w:rPr>
              <w:t xml:space="preserve">transition from </w:t>
            </w:r>
            <w:r w:rsidR="00E37812" w:rsidRPr="00331BFC">
              <w:rPr>
                <w:sz w:val="21"/>
                <w:szCs w:val="21"/>
              </w:rPr>
              <w:t xml:space="preserve">the L3 </w:t>
            </w:r>
            <w:r w:rsidR="00406FDD">
              <w:rPr>
                <w:sz w:val="21"/>
                <w:szCs w:val="21"/>
              </w:rPr>
              <w:t xml:space="preserve">Response </w:t>
            </w:r>
            <w:r w:rsidR="00E37812" w:rsidRPr="00331BFC">
              <w:rPr>
                <w:sz w:val="21"/>
                <w:szCs w:val="21"/>
              </w:rPr>
              <w:t xml:space="preserve">may </w:t>
            </w:r>
            <w:r w:rsidR="00406FDD">
              <w:rPr>
                <w:sz w:val="21"/>
                <w:szCs w:val="21"/>
              </w:rPr>
              <w:t>commence</w:t>
            </w:r>
            <w:r w:rsidR="00E37812" w:rsidRPr="00331BFC">
              <w:rPr>
                <w:sz w:val="21"/>
                <w:szCs w:val="21"/>
              </w:rPr>
              <w:t xml:space="preserve">, accompanied by clear messaging regarding the </w:t>
            </w:r>
            <w:r w:rsidR="007268C3">
              <w:rPr>
                <w:sz w:val="21"/>
                <w:szCs w:val="21"/>
              </w:rPr>
              <w:t xml:space="preserve">reasons for the </w:t>
            </w:r>
            <w:r w:rsidR="00E37812" w:rsidRPr="00331BFC">
              <w:rPr>
                <w:sz w:val="21"/>
                <w:szCs w:val="21"/>
              </w:rPr>
              <w:t>limitations of the response.</w:t>
            </w:r>
          </w:p>
          <w:p w14:paraId="35DD345A" w14:textId="77777777" w:rsidR="003C0F4D" w:rsidRPr="00331BFC" w:rsidRDefault="003C0F4D" w:rsidP="00331BFC">
            <w:pPr>
              <w:pStyle w:val="ListParagraph"/>
              <w:spacing w:before="80" w:after="80" w:line="23" w:lineRule="atLeast"/>
              <w:ind w:left="0"/>
              <w:contextualSpacing w:val="0"/>
              <w:jc w:val="both"/>
              <w:rPr>
                <w:i/>
                <w:color w:val="365F91" w:themeColor="accent1" w:themeShade="BF"/>
                <w:sz w:val="21"/>
                <w:szCs w:val="21"/>
              </w:rPr>
            </w:pPr>
            <w:r w:rsidRPr="00331BFC">
              <w:rPr>
                <w:i/>
                <w:color w:val="365F91" w:themeColor="accent1" w:themeShade="BF"/>
                <w:sz w:val="21"/>
                <w:szCs w:val="21"/>
              </w:rPr>
              <w:t>Q</w:t>
            </w:r>
            <w:r w:rsidR="004569C7" w:rsidRPr="00331BFC">
              <w:rPr>
                <w:i/>
                <w:color w:val="365F91" w:themeColor="accent1" w:themeShade="BF"/>
                <w:sz w:val="21"/>
                <w:szCs w:val="21"/>
              </w:rPr>
              <w:t>3b</w:t>
            </w:r>
            <w:r w:rsidRPr="00331BFC">
              <w:rPr>
                <w:i/>
                <w:color w:val="365F91" w:themeColor="accent1" w:themeShade="BF"/>
                <w:sz w:val="21"/>
                <w:szCs w:val="21"/>
              </w:rPr>
              <w:t>:</w:t>
            </w:r>
            <w:r w:rsidRPr="00331BFC">
              <w:rPr>
                <w:i/>
                <w:color w:val="365F91" w:themeColor="accent1" w:themeShade="BF"/>
                <w:sz w:val="21"/>
                <w:szCs w:val="21"/>
              </w:rPr>
              <w:tab/>
              <w:t>Should a L3 Response remain active until the crisis has ended/abated?</w:t>
            </w:r>
          </w:p>
          <w:p w14:paraId="022E39CA" w14:textId="4119D421" w:rsidR="004569C7" w:rsidRPr="00331BFC" w:rsidRDefault="003C0F4D">
            <w:pPr>
              <w:pStyle w:val="ListParagraph"/>
              <w:spacing w:before="80" w:after="80" w:line="23" w:lineRule="atLeast"/>
              <w:ind w:left="0"/>
              <w:contextualSpacing w:val="0"/>
              <w:jc w:val="both"/>
              <w:rPr>
                <w:sz w:val="21"/>
                <w:szCs w:val="21"/>
              </w:rPr>
            </w:pPr>
            <w:r w:rsidRPr="00331BFC">
              <w:rPr>
                <w:sz w:val="21"/>
                <w:szCs w:val="21"/>
              </w:rPr>
              <w:t>A3b:</w:t>
            </w:r>
            <w:r w:rsidRPr="00331BFC">
              <w:rPr>
                <w:sz w:val="21"/>
                <w:szCs w:val="21"/>
              </w:rPr>
              <w:tab/>
              <w:t xml:space="preserve">No. The aim of the L3 Response is to </w:t>
            </w:r>
            <w:r w:rsidR="00E37812" w:rsidRPr="00331BFC">
              <w:rPr>
                <w:sz w:val="21"/>
                <w:szCs w:val="21"/>
              </w:rPr>
              <w:t xml:space="preserve">ensure that </w:t>
            </w:r>
            <w:r w:rsidRPr="00331BFC">
              <w:rPr>
                <w:sz w:val="21"/>
                <w:szCs w:val="21"/>
              </w:rPr>
              <w:t xml:space="preserve">the IASC </w:t>
            </w:r>
            <w:r w:rsidRPr="00331BFC">
              <w:rPr>
                <w:i/>
                <w:sz w:val="21"/>
                <w:szCs w:val="21"/>
              </w:rPr>
              <w:t>response</w:t>
            </w:r>
            <w:r w:rsidR="00E37812" w:rsidRPr="00331BFC">
              <w:rPr>
                <w:i/>
                <w:sz w:val="21"/>
                <w:szCs w:val="21"/>
              </w:rPr>
              <w:t xml:space="preserve"> </w:t>
            </w:r>
            <w:r w:rsidR="00E37812" w:rsidRPr="00331BFC">
              <w:rPr>
                <w:sz w:val="21"/>
                <w:szCs w:val="21"/>
              </w:rPr>
              <w:t xml:space="preserve">is </w:t>
            </w:r>
            <w:r w:rsidR="007268C3">
              <w:rPr>
                <w:sz w:val="21"/>
                <w:szCs w:val="21"/>
              </w:rPr>
              <w:t>sufficiently comprehensive.</w:t>
            </w:r>
            <w:r w:rsidRPr="00331BFC">
              <w:rPr>
                <w:sz w:val="21"/>
                <w:szCs w:val="21"/>
              </w:rPr>
              <w:t xml:space="preserve"> </w:t>
            </w:r>
            <w:r w:rsidRPr="00331BFC">
              <w:rPr>
                <w:b/>
                <w:sz w:val="21"/>
                <w:szCs w:val="21"/>
              </w:rPr>
              <w:t>Resolvin</w:t>
            </w:r>
            <w:r w:rsidR="007268C3">
              <w:rPr>
                <w:b/>
                <w:sz w:val="21"/>
                <w:szCs w:val="21"/>
              </w:rPr>
              <w:t>g</w:t>
            </w:r>
            <w:r w:rsidRPr="00331BFC">
              <w:rPr>
                <w:b/>
                <w:sz w:val="21"/>
                <w:szCs w:val="21"/>
              </w:rPr>
              <w:t xml:space="preserve"> </w:t>
            </w:r>
            <w:r w:rsidRPr="00331BFC">
              <w:rPr>
                <w:b/>
                <w:i/>
                <w:sz w:val="21"/>
                <w:szCs w:val="21"/>
              </w:rPr>
              <w:t>cris</w:t>
            </w:r>
            <w:r w:rsidR="007268C3">
              <w:rPr>
                <w:b/>
                <w:i/>
                <w:sz w:val="21"/>
                <w:szCs w:val="21"/>
              </w:rPr>
              <w:t>e</w:t>
            </w:r>
            <w:r w:rsidRPr="00331BFC">
              <w:rPr>
                <w:b/>
                <w:i/>
                <w:sz w:val="21"/>
                <w:szCs w:val="21"/>
              </w:rPr>
              <w:t>s</w:t>
            </w:r>
            <w:r w:rsidRPr="00331BFC">
              <w:rPr>
                <w:b/>
                <w:sz w:val="21"/>
                <w:szCs w:val="21"/>
              </w:rPr>
              <w:t xml:space="preserve"> </w:t>
            </w:r>
            <w:r w:rsidR="007268C3">
              <w:rPr>
                <w:b/>
                <w:sz w:val="21"/>
                <w:szCs w:val="21"/>
              </w:rPr>
              <w:t>which have their roots in a complex set of political and other factors is</w:t>
            </w:r>
            <w:r w:rsidRPr="00331BFC">
              <w:rPr>
                <w:b/>
                <w:sz w:val="21"/>
                <w:szCs w:val="21"/>
              </w:rPr>
              <w:t xml:space="preserve"> beyond the remit of the IASC</w:t>
            </w:r>
            <w:r w:rsidRPr="00331BFC">
              <w:rPr>
                <w:sz w:val="21"/>
                <w:szCs w:val="21"/>
              </w:rPr>
              <w:t>.</w:t>
            </w:r>
          </w:p>
        </w:tc>
      </w:tr>
      <w:tr w:rsidR="00E15A1D" w:rsidRPr="00331BFC" w14:paraId="30694627" w14:textId="77777777" w:rsidTr="00B648EF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CE8489" w14:textId="16391D3C" w:rsidR="00E15A1D" w:rsidRPr="00331BFC" w:rsidRDefault="00E15A1D" w:rsidP="00331BFC">
            <w:pPr>
              <w:pStyle w:val="ListParagraph"/>
              <w:spacing w:before="80" w:after="80" w:line="23" w:lineRule="atLeast"/>
              <w:ind w:left="0"/>
              <w:contextualSpacing w:val="0"/>
              <w:jc w:val="both"/>
              <w:rPr>
                <w:b/>
                <w:color w:val="365F91" w:themeColor="accent1" w:themeShade="BF"/>
                <w:sz w:val="21"/>
                <w:szCs w:val="21"/>
              </w:rPr>
            </w:pPr>
            <w:r w:rsidRPr="00331BFC">
              <w:rPr>
                <w:b/>
                <w:color w:val="365F91" w:themeColor="accent1" w:themeShade="BF"/>
                <w:sz w:val="21"/>
                <w:szCs w:val="21"/>
              </w:rPr>
              <w:t>Q4:</w:t>
            </w:r>
            <w:r w:rsidRPr="00331BFC">
              <w:rPr>
                <w:b/>
                <w:color w:val="365F91" w:themeColor="accent1" w:themeShade="BF"/>
                <w:sz w:val="21"/>
                <w:szCs w:val="21"/>
              </w:rPr>
              <w:tab/>
              <w:t xml:space="preserve">Does the </w:t>
            </w:r>
            <w:r w:rsidR="00A85681">
              <w:rPr>
                <w:b/>
                <w:color w:val="365F91" w:themeColor="accent1" w:themeShade="BF"/>
                <w:sz w:val="21"/>
                <w:szCs w:val="21"/>
              </w:rPr>
              <w:t>deactivation</w:t>
            </w:r>
            <w:r w:rsidRPr="00331BFC">
              <w:rPr>
                <w:b/>
                <w:color w:val="365F91" w:themeColor="accent1" w:themeShade="BF"/>
                <w:sz w:val="21"/>
                <w:szCs w:val="21"/>
              </w:rPr>
              <w:t xml:space="preserve"> of a L3 Response mean that the crisis no longer requires international attention? </w:t>
            </w:r>
          </w:p>
          <w:p w14:paraId="08BF5D41" w14:textId="08802818" w:rsidR="00A252C8" w:rsidRPr="00331BFC" w:rsidRDefault="00E31924" w:rsidP="00A85681">
            <w:pPr>
              <w:pStyle w:val="ListParagraph"/>
              <w:spacing w:before="80" w:after="80" w:line="23" w:lineRule="atLeast"/>
              <w:ind w:left="0"/>
              <w:contextualSpacing w:val="0"/>
              <w:jc w:val="both"/>
              <w:rPr>
                <w:color w:val="365F91" w:themeColor="accent1" w:themeShade="BF"/>
                <w:sz w:val="21"/>
                <w:szCs w:val="21"/>
              </w:rPr>
            </w:pPr>
            <w:r w:rsidRPr="00331BFC">
              <w:rPr>
                <w:sz w:val="21"/>
                <w:szCs w:val="21"/>
              </w:rPr>
              <w:t>A4:</w:t>
            </w:r>
            <w:r w:rsidRPr="00331BFC">
              <w:rPr>
                <w:sz w:val="21"/>
                <w:szCs w:val="21"/>
              </w:rPr>
              <w:tab/>
            </w:r>
            <w:r w:rsidR="00A252C8" w:rsidRPr="00331BFC">
              <w:rPr>
                <w:sz w:val="21"/>
                <w:szCs w:val="21"/>
              </w:rPr>
              <w:t>N</w:t>
            </w:r>
            <w:r w:rsidR="006877D1" w:rsidRPr="00331BFC">
              <w:rPr>
                <w:sz w:val="21"/>
                <w:szCs w:val="21"/>
              </w:rPr>
              <w:t>o</w:t>
            </w:r>
            <w:r w:rsidR="00A252C8" w:rsidRPr="00331BFC">
              <w:rPr>
                <w:sz w:val="21"/>
                <w:szCs w:val="21"/>
              </w:rPr>
              <w:t xml:space="preserve">. </w:t>
            </w:r>
            <w:r w:rsidRPr="00331BFC">
              <w:rPr>
                <w:sz w:val="21"/>
                <w:szCs w:val="21"/>
              </w:rPr>
              <w:t xml:space="preserve">In </w:t>
            </w:r>
            <w:r w:rsidR="0066179B" w:rsidRPr="006A53F6">
              <w:rPr>
                <w:sz w:val="21"/>
                <w:szCs w:val="21"/>
                <w:u w:val="single"/>
              </w:rPr>
              <w:t xml:space="preserve">protracted </w:t>
            </w:r>
            <w:r w:rsidR="00B70E60">
              <w:rPr>
                <w:sz w:val="21"/>
                <w:szCs w:val="21"/>
                <w:u w:val="single"/>
              </w:rPr>
              <w:t>cris</w:t>
            </w:r>
            <w:r w:rsidR="00A85681">
              <w:rPr>
                <w:sz w:val="21"/>
                <w:szCs w:val="21"/>
                <w:u w:val="single"/>
              </w:rPr>
              <w:t>e</w:t>
            </w:r>
            <w:r w:rsidR="00B70E60">
              <w:rPr>
                <w:sz w:val="21"/>
                <w:szCs w:val="21"/>
                <w:u w:val="single"/>
              </w:rPr>
              <w:t>s</w:t>
            </w:r>
            <w:r w:rsidR="00A252C8" w:rsidRPr="00331BFC">
              <w:rPr>
                <w:sz w:val="21"/>
                <w:szCs w:val="21"/>
              </w:rPr>
              <w:t xml:space="preserve">, </w:t>
            </w:r>
            <w:r w:rsidR="00665026" w:rsidRPr="00331BFC">
              <w:rPr>
                <w:sz w:val="21"/>
                <w:szCs w:val="21"/>
              </w:rPr>
              <w:t>after a</w:t>
            </w:r>
            <w:r w:rsidRPr="00331BFC">
              <w:rPr>
                <w:sz w:val="21"/>
                <w:szCs w:val="21"/>
              </w:rPr>
              <w:t xml:space="preserve"> L3 Response </w:t>
            </w:r>
            <w:r w:rsidR="00665026" w:rsidRPr="00331BFC">
              <w:rPr>
                <w:sz w:val="21"/>
                <w:szCs w:val="21"/>
              </w:rPr>
              <w:t xml:space="preserve">is </w:t>
            </w:r>
            <w:r w:rsidR="00A85681">
              <w:rPr>
                <w:sz w:val="21"/>
                <w:szCs w:val="21"/>
              </w:rPr>
              <w:t>deactivated</w:t>
            </w:r>
            <w:r w:rsidR="00A252C8" w:rsidRPr="00331BFC">
              <w:rPr>
                <w:sz w:val="21"/>
                <w:szCs w:val="21"/>
              </w:rPr>
              <w:t xml:space="preserve"> </w:t>
            </w:r>
            <w:r w:rsidR="00A252C8" w:rsidRPr="00331BFC">
              <w:rPr>
                <w:b/>
                <w:sz w:val="21"/>
                <w:szCs w:val="21"/>
              </w:rPr>
              <w:t xml:space="preserve">international support will </w:t>
            </w:r>
            <w:r w:rsidR="00B63111" w:rsidRPr="00331BFC">
              <w:rPr>
                <w:b/>
                <w:sz w:val="21"/>
                <w:szCs w:val="21"/>
              </w:rPr>
              <w:t xml:space="preserve">still </w:t>
            </w:r>
            <w:r w:rsidR="00A252C8" w:rsidRPr="00331BFC">
              <w:rPr>
                <w:b/>
                <w:sz w:val="21"/>
                <w:szCs w:val="21"/>
              </w:rPr>
              <w:t>be required</w:t>
            </w:r>
            <w:r w:rsidR="00A252C8" w:rsidRPr="00331BFC">
              <w:rPr>
                <w:sz w:val="21"/>
                <w:szCs w:val="21"/>
              </w:rPr>
              <w:t xml:space="preserve"> to:</w:t>
            </w:r>
            <w:r w:rsidR="0066179B" w:rsidRPr="00331BFC">
              <w:rPr>
                <w:sz w:val="21"/>
                <w:szCs w:val="21"/>
              </w:rPr>
              <w:t xml:space="preserve"> s</w:t>
            </w:r>
            <w:r w:rsidR="00A252C8" w:rsidRPr="00331BFC">
              <w:rPr>
                <w:sz w:val="21"/>
                <w:szCs w:val="21"/>
              </w:rPr>
              <w:t xml:space="preserve">ustain </w:t>
            </w:r>
            <w:r w:rsidR="0066179B" w:rsidRPr="00331BFC">
              <w:rPr>
                <w:sz w:val="21"/>
                <w:szCs w:val="21"/>
              </w:rPr>
              <w:t>a</w:t>
            </w:r>
            <w:r w:rsidR="007268C3">
              <w:rPr>
                <w:sz w:val="21"/>
                <w:szCs w:val="21"/>
              </w:rPr>
              <w:t>n effective</w:t>
            </w:r>
            <w:r w:rsidR="00A252C8" w:rsidRPr="00331BFC">
              <w:rPr>
                <w:sz w:val="21"/>
                <w:szCs w:val="21"/>
              </w:rPr>
              <w:t xml:space="preserve"> response; and</w:t>
            </w:r>
            <w:r w:rsidR="0066179B" w:rsidRPr="00331BFC">
              <w:rPr>
                <w:sz w:val="21"/>
                <w:szCs w:val="21"/>
              </w:rPr>
              <w:t xml:space="preserve"> a</w:t>
            </w:r>
            <w:r w:rsidR="00A252C8" w:rsidRPr="00331BFC">
              <w:rPr>
                <w:sz w:val="21"/>
                <w:szCs w:val="21"/>
              </w:rPr>
              <w:t xml:space="preserve">dvocate with those with influence </w:t>
            </w:r>
            <w:r w:rsidR="007268C3">
              <w:rPr>
                <w:sz w:val="21"/>
                <w:szCs w:val="21"/>
              </w:rPr>
              <w:t>to bring</w:t>
            </w:r>
            <w:r w:rsidR="00A252C8" w:rsidRPr="00331BFC">
              <w:rPr>
                <w:sz w:val="21"/>
                <w:szCs w:val="21"/>
              </w:rPr>
              <w:t xml:space="preserve"> an end to the crisis.</w:t>
            </w:r>
            <w:r w:rsidR="0066179B" w:rsidRPr="00331BFC">
              <w:rPr>
                <w:sz w:val="21"/>
                <w:szCs w:val="21"/>
              </w:rPr>
              <w:t xml:space="preserve"> </w:t>
            </w:r>
            <w:r w:rsidR="00A252C8" w:rsidRPr="00331BFC">
              <w:rPr>
                <w:sz w:val="21"/>
                <w:szCs w:val="21"/>
              </w:rPr>
              <w:t xml:space="preserve">Likewise, in the aftermath of </w:t>
            </w:r>
            <w:r w:rsidR="00A252C8" w:rsidRPr="006A53F6">
              <w:rPr>
                <w:sz w:val="21"/>
                <w:szCs w:val="21"/>
                <w:u w:val="single"/>
              </w:rPr>
              <w:t xml:space="preserve">sudden-onset </w:t>
            </w:r>
            <w:r w:rsidR="00665026" w:rsidRPr="006A53F6">
              <w:rPr>
                <w:sz w:val="21"/>
                <w:szCs w:val="21"/>
                <w:u w:val="single"/>
              </w:rPr>
              <w:t>natural disaster</w:t>
            </w:r>
            <w:r w:rsidR="006A53F6" w:rsidRPr="006A53F6">
              <w:rPr>
                <w:sz w:val="21"/>
                <w:szCs w:val="21"/>
                <w:u w:val="single"/>
              </w:rPr>
              <w:t>s</w:t>
            </w:r>
            <w:r w:rsidR="00A252C8" w:rsidRPr="00331BFC">
              <w:rPr>
                <w:sz w:val="21"/>
                <w:szCs w:val="21"/>
              </w:rPr>
              <w:t xml:space="preserve">, </w:t>
            </w:r>
            <w:r w:rsidR="00665026" w:rsidRPr="009C7918">
              <w:rPr>
                <w:b/>
                <w:sz w:val="21"/>
                <w:szCs w:val="21"/>
              </w:rPr>
              <w:t>international support will</w:t>
            </w:r>
            <w:r w:rsidR="0066179B" w:rsidRPr="009C7918">
              <w:rPr>
                <w:b/>
                <w:sz w:val="21"/>
                <w:szCs w:val="21"/>
              </w:rPr>
              <w:t xml:space="preserve"> continue to</w:t>
            </w:r>
            <w:r w:rsidR="00665026" w:rsidRPr="009C7918">
              <w:rPr>
                <w:b/>
                <w:sz w:val="21"/>
                <w:szCs w:val="21"/>
              </w:rPr>
              <w:t xml:space="preserve"> be required </w:t>
            </w:r>
            <w:r w:rsidR="00665026" w:rsidRPr="00331BFC">
              <w:rPr>
                <w:sz w:val="21"/>
                <w:szCs w:val="21"/>
              </w:rPr>
              <w:t xml:space="preserve">for </w:t>
            </w:r>
            <w:r w:rsidR="0066179B" w:rsidRPr="00331BFC">
              <w:rPr>
                <w:sz w:val="21"/>
                <w:szCs w:val="21"/>
              </w:rPr>
              <w:t xml:space="preserve">response, </w:t>
            </w:r>
            <w:r w:rsidR="00665026" w:rsidRPr="00331BFC">
              <w:rPr>
                <w:sz w:val="21"/>
                <w:szCs w:val="21"/>
              </w:rPr>
              <w:t xml:space="preserve">recovery and rebuilding </w:t>
            </w:r>
            <w:r w:rsidR="0066179B" w:rsidRPr="00331BFC">
              <w:rPr>
                <w:sz w:val="21"/>
                <w:szCs w:val="21"/>
              </w:rPr>
              <w:t>long</w:t>
            </w:r>
            <w:r w:rsidR="00665026" w:rsidRPr="00331BFC">
              <w:rPr>
                <w:sz w:val="21"/>
                <w:szCs w:val="21"/>
              </w:rPr>
              <w:t xml:space="preserve"> after </w:t>
            </w:r>
            <w:r w:rsidR="00A252C8" w:rsidRPr="00331BFC">
              <w:rPr>
                <w:sz w:val="21"/>
                <w:szCs w:val="21"/>
              </w:rPr>
              <w:t xml:space="preserve">a L3 </w:t>
            </w:r>
            <w:r w:rsidR="0066179B" w:rsidRPr="00331BFC">
              <w:rPr>
                <w:sz w:val="21"/>
                <w:szCs w:val="21"/>
              </w:rPr>
              <w:t>R</w:t>
            </w:r>
            <w:r w:rsidR="00A252C8" w:rsidRPr="00331BFC">
              <w:rPr>
                <w:sz w:val="21"/>
                <w:szCs w:val="21"/>
              </w:rPr>
              <w:t xml:space="preserve">esponse </w:t>
            </w:r>
            <w:r w:rsidR="00665026" w:rsidRPr="00331BFC">
              <w:rPr>
                <w:sz w:val="21"/>
                <w:szCs w:val="21"/>
              </w:rPr>
              <w:t xml:space="preserve">is </w:t>
            </w:r>
            <w:r w:rsidR="00A85681">
              <w:rPr>
                <w:sz w:val="21"/>
                <w:szCs w:val="21"/>
              </w:rPr>
              <w:t>deactivated</w:t>
            </w:r>
            <w:r w:rsidR="00665026" w:rsidRPr="00331BFC">
              <w:rPr>
                <w:sz w:val="21"/>
                <w:szCs w:val="21"/>
              </w:rPr>
              <w:t>.</w:t>
            </w:r>
            <w:r w:rsidR="008C3A0B">
              <w:rPr>
                <w:sz w:val="21"/>
                <w:szCs w:val="21"/>
              </w:rPr>
              <w:t xml:space="preserve"> </w:t>
            </w:r>
            <w:r w:rsidR="00B648EF">
              <w:rPr>
                <w:sz w:val="21"/>
                <w:szCs w:val="21"/>
              </w:rPr>
              <w:t>T</w:t>
            </w:r>
            <w:r w:rsidR="00B648EF" w:rsidRPr="00B648EF">
              <w:rPr>
                <w:sz w:val="21"/>
                <w:szCs w:val="21"/>
              </w:rPr>
              <w:t>he purpose of the L3 is not to raise funds even</w:t>
            </w:r>
            <w:r w:rsidR="00B648EF">
              <w:rPr>
                <w:sz w:val="21"/>
                <w:szCs w:val="21"/>
              </w:rPr>
              <w:t>,</w:t>
            </w:r>
            <w:r w:rsidR="00B648EF" w:rsidRPr="00B648EF">
              <w:rPr>
                <w:sz w:val="21"/>
                <w:szCs w:val="21"/>
              </w:rPr>
              <w:t xml:space="preserve"> </w:t>
            </w:r>
            <w:r w:rsidR="00B648EF" w:rsidRPr="00B648EF">
              <w:rPr>
                <w:sz w:val="21"/>
                <w:szCs w:val="21"/>
              </w:rPr>
              <w:lastRenderedPageBreak/>
              <w:t xml:space="preserve">though it may help to attract resources. </w:t>
            </w:r>
            <w:r w:rsidR="008C3A0B">
              <w:rPr>
                <w:sz w:val="21"/>
                <w:szCs w:val="21"/>
              </w:rPr>
              <w:t>A</w:t>
            </w:r>
            <w:r w:rsidR="008C3A0B" w:rsidRPr="008C3A0B">
              <w:rPr>
                <w:sz w:val="21"/>
                <w:szCs w:val="21"/>
              </w:rPr>
              <w:t xml:space="preserve">n L3 </w:t>
            </w:r>
            <w:r w:rsidR="008C3A0B">
              <w:rPr>
                <w:sz w:val="21"/>
                <w:szCs w:val="21"/>
              </w:rPr>
              <w:t>Response</w:t>
            </w:r>
            <w:r w:rsidR="00B648EF">
              <w:rPr>
                <w:sz w:val="21"/>
                <w:szCs w:val="21"/>
              </w:rPr>
              <w:t xml:space="preserve"> declaration</w:t>
            </w:r>
            <w:r w:rsidR="008C3A0B" w:rsidRPr="008C3A0B">
              <w:rPr>
                <w:sz w:val="21"/>
                <w:szCs w:val="21"/>
              </w:rPr>
              <w:t xml:space="preserve"> should not exacerbate inequities between crises.</w:t>
            </w:r>
          </w:p>
        </w:tc>
      </w:tr>
      <w:tr w:rsidR="00B648EF" w:rsidRPr="00331BFC" w14:paraId="46DE6D41" w14:textId="77777777" w:rsidTr="00B648EF">
        <w:tblPrEx>
          <w:tblBorders>
            <w:bottom w:val="single" w:sz="4" w:space="0" w:color="auto"/>
          </w:tblBorders>
          <w:shd w:val="clear" w:color="auto" w:fill="auto"/>
        </w:tblPrEx>
        <w:tc>
          <w:tcPr>
            <w:tcW w:w="10008" w:type="dxa"/>
          </w:tcPr>
          <w:p w14:paraId="03338D08" w14:textId="6FF89E04" w:rsidR="00B648EF" w:rsidRPr="00331BFC" w:rsidRDefault="00B648EF" w:rsidP="008417B0">
            <w:pPr>
              <w:pStyle w:val="ListParagraph"/>
              <w:spacing w:before="80" w:after="80" w:line="23" w:lineRule="atLeast"/>
              <w:ind w:left="0"/>
              <w:contextualSpacing w:val="0"/>
              <w:jc w:val="both"/>
              <w:rPr>
                <w:b/>
                <w:color w:val="365F91" w:themeColor="accent1" w:themeShade="BF"/>
                <w:sz w:val="21"/>
                <w:szCs w:val="21"/>
              </w:rPr>
            </w:pPr>
            <w:r w:rsidRPr="00331BFC">
              <w:rPr>
                <w:b/>
                <w:color w:val="365F91" w:themeColor="accent1" w:themeShade="BF"/>
                <w:sz w:val="21"/>
                <w:szCs w:val="21"/>
              </w:rPr>
              <w:lastRenderedPageBreak/>
              <w:t>Q</w:t>
            </w:r>
            <w:r>
              <w:rPr>
                <w:b/>
                <w:color w:val="365F91" w:themeColor="accent1" w:themeShade="BF"/>
                <w:sz w:val="21"/>
                <w:szCs w:val="21"/>
              </w:rPr>
              <w:t>5</w:t>
            </w:r>
            <w:r w:rsidRPr="00331BFC">
              <w:rPr>
                <w:b/>
                <w:color w:val="365F91" w:themeColor="accent1" w:themeShade="BF"/>
                <w:sz w:val="21"/>
                <w:szCs w:val="21"/>
              </w:rPr>
              <w:t>:</w:t>
            </w:r>
            <w:r w:rsidRPr="00331BFC">
              <w:rPr>
                <w:b/>
                <w:color w:val="365F91" w:themeColor="accent1" w:themeShade="BF"/>
                <w:sz w:val="21"/>
                <w:szCs w:val="21"/>
              </w:rPr>
              <w:tab/>
            </w:r>
            <w:r>
              <w:rPr>
                <w:b/>
                <w:color w:val="365F91" w:themeColor="accent1" w:themeShade="BF"/>
                <w:sz w:val="21"/>
                <w:szCs w:val="21"/>
              </w:rPr>
              <w:t>Should L3 Responses receive higher funding priority than other responses</w:t>
            </w:r>
            <w:r w:rsidRPr="00331BFC">
              <w:rPr>
                <w:b/>
                <w:color w:val="365F91" w:themeColor="accent1" w:themeShade="BF"/>
                <w:sz w:val="21"/>
                <w:szCs w:val="21"/>
              </w:rPr>
              <w:t xml:space="preserve">? </w:t>
            </w:r>
          </w:p>
          <w:p w14:paraId="6BB62CB8" w14:textId="392C50BC" w:rsidR="00B648EF" w:rsidRPr="00331BFC" w:rsidRDefault="00B648EF" w:rsidP="006316EF">
            <w:pPr>
              <w:pStyle w:val="ListParagraph"/>
              <w:spacing w:before="80" w:after="80" w:line="23" w:lineRule="atLeast"/>
              <w:ind w:left="0"/>
              <w:contextualSpacing w:val="0"/>
              <w:jc w:val="both"/>
              <w:rPr>
                <w:color w:val="365F91" w:themeColor="accent1" w:themeShade="BF"/>
                <w:sz w:val="21"/>
                <w:szCs w:val="21"/>
              </w:rPr>
            </w:pPr>
            <w:r w:rsidRPr="00331BFC">
              <w:rPr>
                <w:sz w:val="21"/>
                <w:szCs w:val="21"/>
              </w:rPr>
              <w:t>A</w:t>
            </w:r>
            <w:r w:rsidR="006316EF">
              <w:rPr>
                <w:sz w:val="21"/>
                <w:szCs w:val="21"/>
              </w:rPr>
              <w:t>5</w:t>
            </w:r>
            <w:r w:rsidRPr="00331BFC">
              <w:rPr>
                <w:sz w:val="21"/>
                <w:szCs w:val="21"/>
              </w:rPr>
              <w:t>:</w:t>
            </w:r>
            <w:r w:rsidRPr="00331BFC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No. Although the activation of a L3 Response may help to raise funds, it</w:t>
            </w:r>
            <w:r w:rsidRPr="008C3A0B">
              <w:rPr>
                <w:sz w:val="21"/>
                <w:szCs w:val="21"/>
              </w:rPr>
              <w:t xml:space="preserve"> should not exacerbate inequities between crises</w:t>
            </w:r>
            <w:r>
              <w:rPr>
                <w:sz w:val="21"/>
                <w:szCs w:val="21"/>
              </w:rPr>
              <w:t xml:space="preserve"> and/or mean that other crises do not receive funding or attention</w:t>
            </w:r>
            <w:r w:rsidRPr="008C3A0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 w:rsidR="00A716AE" w:rsidRPr="00CE65A9">
              <w:rPr>
                <w:sz w:val="21"/>
                <w:szCs w:val="21"/>
              </w:rPr>
              <w:t xml:space="preserve">However, we need to recognise that some Member States may still prioritise funding for L3 crises.  </w:t>
            </w:r>
            <w:r w:rsidR="00A716AE">
              <w:rPr>
                <w:sz w:val="21"/>
                <w:szCs w:val="21"/>
              </w:rPr>
              <w:t>All humanitarian response activities</w:t>
            </w:r>
            <w:r>
              <w:rPr>
                <w:sz w:val="21"/>
                <w:szCs w:val="21"/>
              </w:rPr>
              <w:t xml:space="preserve"> should be funded on the basis of the needs identified in the relevant appeal documents.</w:t>
            </w:r>
          </w:p>
        </w:tc>
      </w:tr>
    </w:tbl>
    <w:p w14:paraId="0590C6B3" w14:textId="3702F704" w:rsidR="00CA55B1" w:rsidRPr="00D92BB1" w:rsidRDefault="00CA55B1" w:rsidP="00A716AE">
      <w:pPr>
        <w:tabs>
          <w:tab w:val="left" w:pos="1620"/>
        </w:tabs>
        <w:spacing w:before="80" w:after="80" w:line="23" w:lineRule="atLeast"/>
        <w:rPr>
          <w:i/>
          <w:sz w:val="21"/>
          <w:szCs w:val="21"/>
        </w:rPr>
      </w:pPr>
    </w:p>
    <w:sectPr w:rsidR="00CA55B1" w:rsidRPr="00D92BB1" w:rsidSect="0049097D">
      <w:headerReference w:type="default" r:id="rId9"/>
      <w:footerReference w:type="default" r:id="rId10"/>
      <w:pgSz w:w="11906" w:h="16838"/>
      <w:pgMar w:top="1440" w:right="1440" w:bottom="810" w:left="1440" w:header="360" w:footer="64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F52B3F" w15:done="0"/>
  <w15:commentEx w15:paraId="130E62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33580" w14:textId="77777777" w:rsidR="002440DB" w:rsidRDefault="002440DB" w:rsidP="00F80EC3">
      <w:pPr>
        <w:spacing w:after="0" w:line="240" w:lineRule="auto"/>
      </w:pPr>
      <w:r>
        <w:separator/>
      </w:r>
    </w:p>
  </w:endnote>
  <w:endnote w:type="continuationSeparator" w:id="0">
    <w:p w14:paraId="4F957C36" w14:textId="77777777" w:rsidR="002440DB" w:rsidRDefault="002440DB" w:rsidP="00F8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45C30" w14:textId="5D0E9524" w:rsidR="00331BFC" w:rsidRPr="00331BFC" w:rsidRDefault="00331BFC" w:rsidP="00331BFC">
    <w:pPr>
      <w:tabs>
        <w:tab w:val="center" w:pos="4513"/>
        <w:tab w:val="left" w:pos="6060"/>
      </w:tabs>
      <w:spacing w:before="80" w:after="80" w:line="23" w:lineRule="atLeast"/>
      <w:rPr>
        <w:i/>
        <w:sz w:val="21"/>
        <w:szCs w:val="21"/>
      </w:rPr>
    </w:pPr>
    <w:r>
      <w:rPr>
        <w:i/>
        <w:sz w:val="21"/>
        <w:szCs w:val="21"/>
      </w:rPr>
      <w:t>B</w:t>
    </w:r>
    <w:r w:rsidRPr="00750A34">
      <w:rPr>
        <w:i/>
        <w:sz w:val="21"/>
        <w:szCs w:val="21"/>
      </w:rPr>
      <w:t xml:space="preserve">ased on existing IASC Protocols and documentation, this Q&amp;A provides common messages for use at both HQ and in the field regarding the activation, scope and standing-down of IASC L3 Responses.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856D2" w14:textId="77777777" w:rsidR="002440DB" w:rsidRDefault="002440DB" w:rsidP="00F80EC3">
      <w:pPr>
        <w:spacing w:after="0" w:line="240" w:lineRule="auto"/>
      </w:pPr>
      <w:r>
        <w:separator/>
      </w:r>
    </w:p>
  </w:footnote>
  <w:footnote w:type="continuationSeparator" w:id="0">
    <w:p w14:paraId="28787E74" w14:textId="77777777" w:rsidR="002440DB" w:rsidRDefault="002440DB" w:rsidP="00F8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0F9C6" w14:textId="6EA102D5" w:rsidR="00EF7538" w:rsidRDefault="00EF7538" w:rsidP="00331BFC">
    <w:pPr>
      <w:spacing w:after="0" w:line="23" w:lineRule="atLeast"/>
      <w:jc w:val="center"/>
      <w:rPr>
        <w:b/>
        <w:caps/>
        <w:color w:val="365F91" w:themeColor="accent1" w:themeShade="BF"/>
        <w:sz w:val="20"/>
        <w:szCs w:val="20"/>
      </w:rPr>
    </w:pPr>
    <w:r w:rsidRPr="00331BFC">
      <w:rPr>
        <w:b/>
        <w:caps/>
        <w:color w:val="365F91" w:themeColor="accent1" w:themeShade="BF"/>
        <w:sz w:val="20"/>
        <w:szCs w:val="20"/>
      </w:rPr>
      <w:t xml:space="preserve">What Does the </w:t>
    </w:r>
    <w:r w:rsidRPr="00331BFC">
      <w:rPr>
        <w:b/>
        <w:i/>
        <w:caps/>
        <w:color w:val="365F91" w:themeColor="accent1" w:themeShade="BF"/>
        <w:sz w:val="20"/>
        <w:szCs w:val="20"/>
      </w:rPr>
      <w:t xml:space="preserve">IASC Humanitarian System-Wide Level 3 Emergency Response </w:t>
    </w:r>
    <w:r w:rsidRPr="00331BFC">
      <w:rPr>
        <w:b/>
        <w:caps/>
        <w:color w:val="365F91" w:themeColor="accent1" w:themeShade="BF"/>
        <w:sz w:val="20"/>
        <w:szCs w:val="20"/>
      </w:rPr>
      <w:t>mean in practice?</w:t>
    </w:r>
  </w:p>
  <w:p w14:paraId="31F6AA4E" w14:textId="378EE774" w:rsidR="00331BFC" w:rsidRPr="00331BFC" w:rsidRDefault="00331BFC" w:rsidP="00331BFC">
    <w:pPr>
      <w:spacing w:after="0" w:line="23" w:lineRule="atLeast"/>
      <w:jc w:val="center"/>
      <w:rPr>
        <w:b/>
        <w:caps/>
        <w:color w:val="365F91" w:themeColor="accent1" w:themeShade="BF"/>
        <w:sz w:val="18"/>
        <w:szCs w:val="18"/>
      </w:rPr>
    </w:pPr>
    <w:r>
      <w:rPr>
        <w:sz w:val="18"/>
        <w:szCs w:val="18"/>
      </w:rPr>
      <w:t>Agreeing a</w:t>
    </w:r>
    <w:r w:rsidRPr="00331BFC">
      <w:rPr>
        <w:sz w:val="18"/>
        <w:szCs w:val="18"/>
      </w:rPr>
      <w:t xml:space="preserve"> common understanding of the L3 </w:t>
    </w:r>
    <w:r w:rsidR="00315218">
      <w:rPr>
        <w:sz w:val="18"/>
        <w:szCs w:val="18"/>
      </w:rPr>
      <w:t>Response</w:t>
    </w:r>
    <w:r>
      <w:rPr>
        <w:sz w:val="18"/>
        <w:szCs w:val="18"/>
      </w:rPr>
      <w:t>.</w:t>
    </w:r>
  </w:p>
  <w:p w14:paraId="66E8834E" w14:textId="37800520" w:rsidR="00D92BB1" w:rsidRDefault="00EF7538" w:rsidP="00331BFC">
    <w:pPr>
      <w:tabs>
        <w:tab w:val="center" w:pos="4513"/>
        <w:tab w:val="left" w:pos="6060"/>
      </w:tabs>
      <w:spacing w:after="0" w:line="23" w:lineRule="atLeast"/>
      <w:jc w:val="center"/>
    </w:pPr>
    <w:r>
      <w:object w:dxaOrig="7185" w:dyaOrig="5670" w14:anchorId="31415C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42.75pt" o:ole="">
          <v:imagedata r:id="rId1" o:title=""/>
        </v:shape>
        <o:OLEObject Type="Embed" ProgID="PBrush" ShapeID="_x0000_i1025" DrawAspect="Content" ObjectID="_1492855168" r:id="rId2"/>
      </w:object>
    </w:r>
  </w:p>
  <w:p w14:paraId="4B045E68" w14:textId="77777777" w:rsidR="00EF7538" w:rsidRPr="00A95AEB" w:rsidRDefault="00EF7538" w:rsidP="00331BFC">
    <w:pPr>
      <w:tabs>
        <w:tab w:val="center" w:pos="4513"/>
        <w:tab w:val="left" w:pos="6060"/>
      </w:tabs>
      <w:spacing w:after="0" w:line="23" w:lineRule="atLea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9A2"/>
    <w:multiLevelType w:val="hybridMultilevel"/>
    <w:tmpl w:val="D52CA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651B"/>
    <w:multiLevelType w:val="hybridMultilevel"/>
    <w:tmpl w:val="4E72F9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B4597"/>
    <w:multiLevelType w:val="hybridMultilevel"/>
    <w:tmpl w:val="8A38EF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66151"/>
    <w:multiLevelType w:val="hybridMultilevel"/>
    <w:tmpl w:val="FB8E0556"/>
    <w:lvl w:ilvl="0" w:tplc="1D466B2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E35A2"/>
    <w:multiLevelType w:val="multilevel"/>
    <w:tmpl w:val="9EB04EEA"/>
    <w:styleLink w:val="List41"/>
    <w:lvl w:ilvl="0">
      <w:start w:val="1"/>
      <w:numFmt w:val="decimal"/>
      <w:lvlText w:val="%1."/>
      <w:lvlJc w:val="left"/>
      <w:rPr>
        <w:b/>
        <w:bCs/>
        <w:i/>
        <w:iCs/>
        <w:position w:val="0"/>
      </w:rPr>
    </w:lvl>
    <w:lvl w:ilvl="1">
      <w:start w:val="1"/>
      <w:numFmt w:val="lowerLetter"/>
      <w:lvlText w:val="%2."/>
      <w:lvlJc w:val="left"/>
      <w:rPr>
        <w:b/>
        <w:bCs/>
        <w:i/>
        <w:iCs/>
        <w:position w:val="0"/>
      </w:rPr>
    </w:lvl>
    <w:lvl w:ilvl="2">
      <w:start w:val="1"/>
      <w:numFmt w:val="lowerRoman"/>
      <w:lvlText w:val="%3."/>
      <w:lvlJc w:val="left"/>
      <w:rPr>
        <w:b/>
        <w:bCs/>
        <w:i/>
        <w:iCs/>
        <w:position w:val="0"/>
      </w:rPr>
    </w:lvl>
    <w:lvl w:ilvl="3">
      <w:start w:val="1"/>
      <w:numFmt w:val="decimal"/>
      <w:lvlText w:val="%4."/>
      <w:lvlJc w:val="left"/>
      <w:rPr>
        <w:b/>
        <w:bCs/>
        <w:i/>
        <w:iCs/>
        <w:position w:val="0"/>
      </w:rPr>
    </w:lvl>
    <w:lvl w:ilvl="4">
      <w:start w:val="1"/>
      <w:numFmt w:val="lowerLetter"/>
      <w:lvlText w:val="%5."/>
      <w:lvlJc w:val="left"/>
      <w:rPr>
        <w:b/>
        <w:bCs/>
        <w:i/>
        <w:iCs/>
        <w:position w:val="0"/>
      </w:rPr>
    </w:lvl>
    <w:lvl w:ilvl="5">
      <w:start w:val="1"/>
      <w:numFmt w:val="lowerRoman"/>
      <w:lvlText w:val="%6."/>
      <w:lvlJc w:val="left"/>
      <w:rPr>
        <w:b/>
        <w:bCs/>
        <w:i/>
        <w:iCs/>
        <w:position w:val="0"/>
      </w:rPr>
    </w:lvl>
    <w:lvl w:ilvl="6">
      <w:start w:val="1"/>
      <w:numFmt w:val="decimal"/>
      <w:lvlText w:val="%7."/>
      <w:lvlJc w:val="left"/>
      <w:rPr>
        <w:b/>
        <w:bCs/>
        <w:i/>
        <w:iCs/>
        <w:position w:val="0"/>
      </w:rPr>
    </w:lvl>
    <w:lvl w:ilvl="7">
      <w:start w:val="1"/>
      <w:numFmt w:val="lowerLetter"/>
      <w:lvlText w:val="%8."/>
      <w:lvlJc w:val="left"/>
      <w:rPr>
        <w:b/>
        <w:bCs/>
        <w:i/>
        <w:iCs/>
        <w:position w:val="0"/>
      </w:rPr>
    </w:lvl>
    <w:lvl w:ilvl="8">
      <w:start w:val="1"/>
      <w:numFmt w:val="lowerRoman"/>
      <w:lvlText w:val="%9."/>
      <w:lvlJc w:val="left"/>
      <w:rPr>
        <w:b/>
        <w:bCs/>
        <w:i/>
        <w:iCs/>
        <w:position w:val="0"/>
      </w:rPr>
    </w:lvl>
  </w:abstractNum>
  <w:abstractNum w:abstractNumId="5">
    <w:nsid w:val="660F12C5"/>
    <w:multiLevelType w:val="hybridMultilevel"/>
    <w:tmpl w:val="D9F0498A"/>
    <w:lvl w:ilvl="0" w:tplc="4ABC99D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7666B6C0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Harfst">
    <w15:presenceInfo w15:providerId="AD" w15:userId="S-1-5-21-42943457-3758724942-1374703032-145924"/>
  </w15:person>
  <w15:person w15:author="Bruno Lemarquis">
    <w15:presenceInfo w15:providerId="AD" w15:userId="S-1-5-21-1464974944-3708882273-1791259203-11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46"/>
    <w:rsid w:val="000418EE"/>
    <w:rsid w:val="001231AB"/>
    <w:rsid w:val="00151186"/>
    <w:rsid w:val="001A71C5"/>
    <w:rsid w:val="00222644"/>
    <w:rsid w:val="002234B5"/>
    <w:rsid w:val="002440DB"/>
    <w:rsid w:val="002745BE"/>
    <w:rsid w:val="002A7B91"/>
    <w:rsid w:val="002B2BCB"/>
    <w:rsid w:val="00315218"/>
    <w:rsid w:val="00323473"/>
    <w:rsid w:val="00331BFC"/>
    <w:rsid w:val="0034037E"/>
    <w:rsid w:val="00382F61"/>
    <w:rsid w:val="00387B3E"/>
    <w:rsid w:val="00396C22"/>
    <w:rsid w:val="003B63D2"/>
    <w:rsid w:val="003C0F4D"/>
    <w:rsid w:val="003E488E"/>
    <w:rsid w:val="00406FDD"/>
    <w:rsid w:val="004079B8"/>
    <w:rsid w:val="00423540"/>
    <w:rsid w:val="00433268"/>
    <w:rsid w:val="00447613"/>
    <w:rsid w:val="004569C7"/>
    <w:rsid w:val="00462378"/>
    <w:rsid w:val="004757C4"/>
    <w:rsid w:val="00484247"/>
    <w:rsid w:val="0049097D"/>
    <w:rsid w:val="004919FC"/>
    <w:rsid w:val="004C1882"/>
    <w:rsid w:val="00512DE7"/>
    <w:rsid w:val="0052679F"/>
    <w:rsid w:val="00557E7B"/>
    <w:rsid w:val="00562E47"/>
    <w:rsid w:val="0057144F"/>
    <w:rsid w:val="00576F8E"/>
    <w:rsid w:val="00582C79"/>
    <w:rsid w:val="005A42F5"/>
    <w:rsid w:val="005B78AB"/>
    <w:rsid w:val="005C43F6"/>
    <w:rsid w:val="005D4983"/>
    <w:rsid w:val="006316EF"/>
    <w:rsid w:val="00632D4A"/>
    <w:rsid w:val="0064198D"/>
    <w:rsid w:val="006445B8"/>
    <w:rsid w:val="0066179B"/>
    <w:rsid w:val="00665026"/>
    <w:rsid w:val="006877D1"/>
    <w:rsid w:val="006A53F6"/>
    <w:rsid w:val="006B2905"/>
    <w:rsid w:val="007015C4"/>
    <w:rsid w:val="00711BFB"/>
    <w:rsid w:val="007268C3"/>
    <w:rsid w:val="00726BCF"/>
    <w:rsid w:val="00740A71"/>
    <w:rsid w:val="007607D9"/>
    <w:rsid w:val="007B26CD"/>
    <w:rsid w:val="007D2124"/>
    <w:rsid w:val="007D2ECE"/>
    <w:rsid w:val="0080543C"/>
    <w:rsid w:val="008120A0"/>
    <w:rsid w:val="008316E3"/>
    <w:rsid w:val="00853446"/>
    <w:rsid w:val="00896411"/>
    <w:rsid w:val="008B5D23"/>
    <w:rsid w:val="008C3A0B"/>
    <w:rsid w:val="008E460E"/>
    <w:rsid w:val="008E534C"/>
    <w:rsid w:val="00923B68"/>
    <w:rsid w:val="00924D51"/>
    <w:rsid w:val="00944215"/>
    <w:rsid w:val="0097026C"/>
    <w:rsid w:val="00982898"/>
    <w:rsid w:val="009B3D76"/>
    <w:rsid w:val="009C7918"/>
    <w:rsid w:val="009F6D52"/>
    <w:rsid w:val="00A1158A"/>
    <w:rsid w:val="00A14562"/>
    <w:rsid w:val="00A252C8"/>
    <w:rsid w:val="00A337F3"/>
    <w:rsid w:val="00A716AE"/>
    <w:rsid w:val="00A85681"/>
    <w:rsid w:val="00A951A5"/>
    <w:rsid w:val="00A95AEB"/>
    <w:rsid w:val="00AC1834"/>
    <w:rsid w:val="00AC72ED"/>
    <w:rsid w:val="00B202D5"/>
    <w:rsid w:val="00B309BD"/>
    <w:rsid w:val="00B63111"/>
    <w:rsid w:val="00B648EF"/>
    <w:rsid w:val="00B70E60"/>
    <w:rsid w:val="00C53211"/>
    <w:rsid w:val="00C6400A"/>
    <w:rsid w:val="00CA55B1"/>
    <w:rsid w:val="00CE5696"/>
    <w:rsid w:val="00CE65A9"/>
    <w:rsid w:val="00CF096C"/>
    <w:rsid w:val="00D01677"/>
    <w:rsid w:val="00D1377F"/>
    <w:rsid w:val="00D40771"/>
    <w:rsid w:val="00D468D1"/>
    <w:rsid w:val="00D90771"/>
    <w:rsid w:val="00D92BB1"/>
    <w:rsid w:val="00E15A1D"/>
    <w:rsid w:val="00E31924"/>
    <w:rsid w:val="00E37812"/>
    <w:rsid w:val="00E73FE2"/>
    <w:rsid w:val="00E82E3F"/>
    <w:rsid w:val="00E95A9D"/>
    <w:rsid w:val="00EF0B1F"/>
    <w:rsid w:val="00EF7538"/>
    <w:rsid w:val="00F57FDF"/>
    <w:rsid w:val="00F74525"/>
    <w:rsid w:val="00F80EC3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02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A55B1"/>
    <w:pPr>
      <w:ind w:left="720"/>
      <w:contextualSpacing/>
    </w:pPr>
  </w:style>
  <w:style w:type="table" w:styleId="TableGrid">
    <w:name w:val="Table Grid"/>
    <w:basedOn w:val="TableNormal"/>
    <w:uiPriority w:val="59"/>
    <w:rsid w:val="00CA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A55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numbering" w:customStyle="1" w:styleId="List41">
    <w:name w:val="List 41"/>
    <w:basedOn w:val="NoList"/>
    <w:rsid w:val="00CA55B1"/>
    <w:pPr>
      <w:numPr>
        <w:numId w:val="3"/>
      </w:numPr>
    </w:pPr>
  </w:style>
  <w:style w:type="paragraph" w:customStyle="1" w:styleId="Default">
    <w:name w:val="Default"/>
    <w:rsid w:val="00CA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E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EC3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80E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4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2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74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25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82E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82E3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E3F"/>
    <w:rPr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E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E3F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E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3F"/>
    <w:rPr>
      <w:rFonts w:ascii="Lucida Grande" w:hAnsi="Lucida Grande" w:cs="Lucida Grande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D1377F"/>
    <w:pPr>
      <w:spacing w:after="0" w:line="240" w:lineRule="auto"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A55B1"/>
    <w:pPr>
      <w:ind w:left="720"/>
      <w:contextualSpacing/>
    </w:pPr>
  </w:style>
  <w:style w:type="table" w:styleId="TableGrid">
    <w:name w:val="Table Grid"/>
    <w:basedOn w:val="TableNormal"/>
    <w:uiPriority w:val="59"/>
    <w:rsid w:val="00CA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A55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numbering" w:customStyle="1" w:styleId="List41">
    <w:name w:val="List 41"/>
    <w:basedOn w:val="NoList"/>
    <w:rsid w:val="00CA55B1"/>
    <w:pPr>
      <w:numPr>
        <w:numId w:val="3"/>
      </w:numPr>
    </w:pPr>
  </w:style>
  <w:style w:type="paragraph" w:customStyle="1" w:styleId="Default">
    <w:name w:val="Default"/>
    <w:rsid w:val="00CA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E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EC3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80E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4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2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74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25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82E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82E3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E3F"/>
    <w:rPr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E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E3F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E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3F"/>
    <w:rPr>
      <w:rFonts w:ascii="Lucida Grande" w:hAnsi="Lucida Grande" w:cs="Lucida Grande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D1377F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CE8A46-585E-4511-96A5-4FEA3DD8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Connell</dc:creator>
  <cp:lastModifiedBy>C Loupforest</cp:lastModifiedBy>
  <cp:revision>5</cp:revision>
  <cp:lastPrinted>2015-04-27T22:38:00Z</cp:lastPrinted>
  <dcterms:created xsi:type="dcterms:W3CDTF">2015-05-11T16:58:00Z</dcterms:created>
  <dcterms:modified xsi:type="dcterms:W3CDTF">2015-05-11T17:13:00Z</dcterms:modified>
</cp:coreProperties>
</file>