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7AE7" w14:textId="4FD613B2" w:rsidR="00EE4AAA" w:rsidRDefault="001C7248" w:rsidP="00695B79">
      <w:pPr>
        <w:autoSpaceDE w:val="0"/>
        <w:autoSpaceDN w:val="0"/>
        <w:adjustRightInd w:val="0"/>
        <w:spacing w:after="0" w:line="240" w:lineRule="auto"/>
        <w:rPr>
          <w:rFonts w:cs="Arial"/>
          <w:bCs/>
          <w:smallCaps/>
          <w:sz w:val="24"/>
          <w:szCs w:val="24"/>
        </w:rPr>
      </w:pPr>
      <w:bookmarkStart w:id="0" w:name="_GoBack"/>
      <w:bookmarkEnd w:id="0"/>
      <w:r>
        <w:rPr>
          <w:rFonts w:cs="Arial"/>
          <w:bCs/>
          <w:smallCaps/>
          <w:sz w:val="24"/>
          <w:szCs w:val="24"/>
        </w:rPr>
        <w:t xml:space="preserve"> </w:t>
      </w:r>
    </w:p>
    <w:p w14:paraId="7A7DCE40" w14:textId="77777777" w:rsidR="009D0071" w:rsidRPr="007D1939" w:rsidRDefault="0031720E"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sidRPr="007D1939">
        <w:rPr>
          <w:rFonts w:cs="Arial"/>
          <w:bCs/>
          <w:smallCaps/>
          <w:sz w:val="24"/>
          <w:szCs w:val="24"/>
        </w:rPr>
        <w:t xml:space="preserve">Inter-Agency Standing Committee </w:t>
      </w:r>
    </w:p>
    <w:p w14:paraId="475E6164" w14:textId="77777777" w:rsidR="0031720E" w:rsidRPr="007D1939" w:rsidRDefault="006C15D9"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Pr>
          <w:rFonts w:cs="Arial"/>
          <w:bCs/>
          <w:smallCaps/>
          <w:sz w:val="24"/>
          <w:szCs w:val="24"/>
        </w:rPr>
        <w:t xml:space="preserve">Ad Hoc </w:t>
      </w:r>
      <w:r w:rsidR="009D0071" w:rsidRPr="007D1939">
        <w:rPr>
          <w:rFonts w:cs="Arial"/>
          <w:bCs/>
          <w:smallCaps/>
          <w:sz w:val="24"/>
          <w:szCs w:val="24"/>
        </w:rPr>
        <w:t>IASC W</w:t>
      </w:r>
      <w:r w:rsidR="0031720E" w:rsidRPr="007D1939">
        <w:rPr>
          <w:rFonts w:cs="Arial"/>
          <w:bCs/>
          <w:smallCaps/>
          <w:sz w:val="24"/>
          <w:szCs w:val="24"/>
        </w:rPr>
        <w:t>orking Group</w:t>
      </w:r>
      <w:r w:rsidR="009D0071" w:rsidRPr="007D1939">
        <w:rPr>
          <w:rFonts w:cs="Arial"/>
          <w:bCs/>
          <w:smallCaps/>
          <w:sz w:val="24"/>
          <w:szCs w:val="24"/>
        </w:rPr>
        <w:t xml:space="preserve"> Meeting</w:t>
      </w:r>
    </w:p>
    <w:p w14:paraId="0ACB01CA" w14:textId="7C4AE937" w:rsidR="009D0071" w:rsidRPr="009D0071" w:rsidRDefault="009D0071" w:rsidP="00EE4AAA">
      <w:pPr>
        <w:pBdr>
          <w:top w:val="double" w:sz="4" w:space="1" w:color="auto"/>
          <w:left w:val="double" w:sz="4" w:space="4" w:color="auto"/>
          <w:bottom w:val="double" w:sz="4" w:space="1" w:color="auto"/>
          <w:right w:val="double" w:sz="4" w:space="4" w:color="auto"/>
        </w:pBdr>
        <w:autoSpaceDE w:val="0"/>
        <w:autoSpaceDN w:val="0"/>
        <w:adjustRightInd w:val="0"/>
        <w:spacing w:before="240" w:line="240" w:lineRule="auto"/>
        <w:jc w:val="center"/>
        <w:rPr>
          <w:rFonts w:asciiTheme="majorHAnsi" w:hAnsiTheme="majorHAnsi" w:cs="Arial"/>
          <w:b/>
          <w:bCs/>
          <w:color w:val="1F497D" w:themeColor="text2"/>
          <w:sz w:val="36"/>
          <w:szCs w:val="36"/>
        </w:rPr>
      </w:pPr>
      <w:r w:rsidRPr="009D0071">
        <w:rPr>
          <w:rFonts w:asciiTheme="majorHAnsi" w:hAnsiTheme="majorHAnsi" w:cs="Arial"/>
          <w:b/>
          <w:bCs/>
          <w:color w:val="1F497D" w:themeColor="text2"/>
          <w:sz w:val="36"/>
          <w:szCs w:val="36"/>
        </w:rPr>
        <w:t>Agenda</w:t>
      </w:r>
    </w:p>
    <w:p w14:paraId="5ABD778B" w14:textId="77777777" w:rsidR="00A270C4" w:rsidRPr="00BF59CB" w:rsidRDefault="003158DE" w:rsidP="00A270C4">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sidRPr="00BF59CB">
        <w:rPr>
          <w:rFonts w:cs="Arial"/>
          <w:bCs/>
          <w:smallCaps/>
          <w:sz w:val="20"/>
          <w:szCs w:val="20"/>
        </w:rPr>
        <w:t>26</w:t>
      </w:r>
      <w:r w:rsidR="000F25F1" w:rsidRPr="00BF59CB">
        <w:rPr>
          <w:rFonts w:cs="Arial"/>
          <w:bCs/>
          <w:smallCaps/>
          <w:sz w:val="20"/>
          <w:szCs w:val="20"/>
        </w:rPr>
        <w:t xml:space="preserve"> June 2015</w:t>
      </w:r>
      <w:r w:rsidR="00A74794" w:rsidRPr="00BF59CB">
        <w:rPr>
          <w:rFonts w:cs="Arial"/>
          <w:bCs/>
          <w:smallCaps/>
          <w:sz w:val="20"/>
          <w:szCs w:val="20"/>
        </w:rPr>
        <w:t xml:space="preserve"> </w:t>
      </w:r>
      <w:r w:rsidR="00A270C4" w:rsidRPr="00BF59CB">
        <w:rPr>
          <w:rFonts w:cs="Arial"/>
          <w:bCs/>
          <w:smallCaps/>
          <w:sz w:val="20"/>
          <w:szCs w:val="20"/>
        </w:rPr>
        <w:t xml:space="preserve"> </w:t>
      </w:r>
    </w:p>
    <w:p w14:paraId="2D9D3E76" w14:textId="2AA2876B" w:rsidR="00F33AC3" w:rsidRPr="00BF59CB" w:rsidRDefault="00702147" w:rsidP="00A270C4">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Pr>
          <w:rFonts w:cs="Arial"/>
          <w:bCs/>
          <w:smallCaps/>
          <w:sz w:val="20"/>
          <w:szCs w:val="20"/>
        </w:rPr>
        <w:t>09:30-12:0</w:t>
      </w:r>
      <w:r w:rsidR="00A270C4" w:rsidRPr="00BF59CB">
        <w:rPr>
          <w:rFonts w:cs="Arial"/>
          <w:bCs/>
          <w:smallCaps/>
          <w:sz w:val="20"/>
          <w:szCs w:val="20"/>
        </w:rPr>
        <w:t>0 NY / 15:</w:t>
      </w:r>
      <w:r w:rsidR="008F17CA">
        <w:rPr>
          <w:rFonts w:cs="Arial"/>
          <w:bCs/>
          <w:smallCaps/>
          <w:sz w:val="20"/>
          <w:szCs w:val="20"/>
        </w:rPr>
        <w:t>30-18</w:t>
      </w:r>
      <w:r w:rsidR="00A270C4" w:rsidRPr="00BF59CB">
        <w:rPr>
          <w:rFonts w:cs="Arial"/>
          <w:bCs/>
          <w:smallCaps/>
          <w:sz w:val="20"/>
          <w:szCs w:val="20"/>
        </w:rPr>
        <w:t>:</w:t>
      </w:r>
      <w:r w:rsidR="008F17CA">
        <w:rPr>
          <w:rFonts w:cs="Arial"/>
          <w:bCs/>
          <w:smallCaps/>
          <w:sz w:val="20"/>
          <w:szCs w:val="20"/>
        </w:rPr>
        <w:t>0</w:t>
      </w:r>
      <w:r w:rsidR="00A270C4" w:rsidRPr="00BF59CB">
        <w:rPr>
          <w:rFonts w:cs="Arial"/>
          <w:bCs/>
          <w:smallCaps/>
          <w:sz w:val="20"/>
          <w:szCs w:val="20"/>
        </w:rPr>
        <w:t>0</w:t>
      </w:r>
      <w:r w:rsidR="00273EEC">
        <w:rPr>
          <w:rFonts w:cs="Arial"/>
          <w:bCs/>
          <w:smallCaps/>
          <w:sz w:val="20"/>
          <w:szCs w:val="20"/>
        </w:rPr>
        <w:t xml:space="preserve"> GVA</w:t>
      </w:r>
    </w:p>
    <w:p w14:paraId="7F149CB9" w14:textId="51C84F46" w:rsidR="00BF59CB" w:rsidRPr="00BF59CB" w:rsidRDefault="00A960E2" w:rsidP="00BF59C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sidRPr="00A960E2">
        <w:rPr>
          <w:rFonts w:cs="Arial"/>
          <w:bCs/>
          <w:smallCaps/>
          <w:sz w:val="20"/>
          <w:szCs w:val="20"/>
        </w:rPr>
        <w:t xml:space="preserve"> S-1517 New York </w:t>
      </w:r>
      <w:r>
        <w:rPr>
          <w:rFonts w:cs="Arial"/>
          <w:bCs/>
          <w:smallCaps/>
          <w:sz w:val="20"/>
          <w:szCs w:val="20"/>
        </w:rPr>
        <w:t xml:space="preserve">/ </w:t>
      </w:r>
      <w:r w:rsidR="00A74794" w:rsidRPr="004318C3">
        <w:rPr>
          <w:rFonts w:cs="Arial"/>
          <w:bCs/>
          <w:smallCaps/>
          <w:sz w:val="20"/>
          <w:szCs w:val="20"/>
        </w:rPr>
        <w:t xml:space="preserve">ERCC Geneva </w:t>
      </w:r>
    </w:p>
    <w:p w14:paraId="47B94B2F" w14:textId="77777777" w:rsidR="00A50D03" w:rsidRDefault="00A50D03" w:rsidP="00A44C6E">
      <w:pPr>
        <w:spacing w:after="120"/>
        <w:rPr>
          <w:sz w:val="20"/>
        </w:rPr>
      </w:pPr>
    </w:p>
    <w:p w14:paraId="65B1AC16" w14:textId="775FC83D" w:rsidR="000F25F1" w:rsidRPr="00A44C6E" w:rsidRDefault="000F25F1" w:rsidP="00A44C6E">
      <w:pPr>
        <w:spacing w:after="120"/>
        <w:rPr>
          <w:color w:val="1F497D" w:themeColor="text2"/>
        </w:rPr>
      </w:pPr>
      <w:r>
        <w:rPr>
          <w:sz w:val="20"/>
        </w:rPr>
        <w:t>09:</w:t>
      </w:r>
      <w:r w:rsidR="00135CBC">
        <w:rPr>
          <w:sz w:val="20"/>
        </w:rPr>
        <w:t>3</w:t>
      </w:r>
      <w:r>
        <w:rPr>
          <w:sz w:val="20"/>
        </w:rPr>
        <w:t>0-09:</w:t>
      </w:r>
      <w:r w:rsidR="00135CBC">
        <w:rPr>
          <w:sz w:val="20"/>
        </w:rPr>
        <w:t>4</w:t>
      </w:r>
      <w:r w:rsidR="003E459C">
        <w:rPr>
          <w:sz w:val="20"/>
        </w:rPr>
        <w:t>0</w:t>
      </w:r>
      <w:r>
        <w:rPr>
          <w:sz w:val="20"/>
        </w:rPr>
        <w:tab/>
      </w:r>
      <w:r w:rsidRPr="00CB370B">
        <w:rPr>
          <w:b/>
          <w:color w:val="1F497D" w:themeColor="text2"/>
        </w:rPr>
        <w:t>Opening remarks by the Chair</w:t>
      </w:r>
      <w:r w:rsidR="00A44C6E">
        <w:rPr>
          <w:b/>
          <w:color w:val="1F497D" w:themeColor="text2"/>
        </w:rPr>
        <w:t>,</w:t>
      </w:r>
      <w:r w:rsidR="00A44C6E">
        <w:rPr>
          <w:color w:val="1F497D" w:themeColor="text2"/>
        </w:rPr>
        <w:t xml:space="preserve"> </w:t>
      </w:r>
      <w:r w:rsidR="00C832C1" w:rsidRPr="00C832C1">
        <w:rPr>
          <w:color w:val="1F497D" w:themeColor="text2"/>
        </w:rPr>
        <w:t xml:space="preserve">Kyung-wha Kang, DERC and </w:t>
      </w:r>
      <w:r w:rsidRPr="00A50D03">
        <w:rPr>
          <w:color w:val="1F497D" w:themeColor="text2"/>
        </w:rPr>
        <w:t>WG</w:t>
      </w:r>
      <w:r w:rsidRPr="00CB370B">
        <w:rPr>
          <w:color w:val="1F497D" w:themeColor="text2"/>
        </w:rPr>
        <w:t xml:space="preserve"> </w:t>
      </w:r>
      <w:r w:rsidRPr="00A50D03">
        <w:rPr>
          <w:color w:val="1F497D" w:themeColor="text2"/>
        </w:rPr>
        <w:t>Chair</w:t>
      </w:r>
    </w:p>
    <w:p w14:paraId="1554D49A" w14:textId="7DB796FA" w:rsidR="001432EE" w:rsidRDefault="00903EFD" w:rsidP="001432EE">
      <w:pPr>
        <w:pStyle w:val="ListParagraph"/>
        <w:numPr>
          <w:ilvl w:val="0"/>
          <w:numId w:val="12"/>
        </w:numPr>
        <w:spacing w:after="120"/>
        <w:rPr>
          <w:sz w:val="20"/>
          <w:szCs w:val="20"/>
        </w:rPr>
      </w:pPr>
      <w:r w:rsidRPr="00903EFD">
        <w:rPr>
          <w:sz w:val="20"/>
          <w:szCs w:val="20"/>
        </w:rPr>
        <w:t>Adoption of the agenda</w:t>
      </w:r>
    </w:p>
    <w:p w14:paraId="27B49A6F" w14:textId="77777777" w:rsidR="001432EE" w:rsidRPr="001432EE" w:rsidRDefault="001432EE" w:rsidP="001432EE">
      <w:pPr>
        <w:pStyle w:val="ListParagraph"/>
        <w:spacing w:after="120"/>
        <w:ind w:left="1800"/>
        <w:rPr>
          <w:sz w:val="20"/>
          <w:szCs w:val="20"/>
        </w:rPr>
      </w:pPr>
    </w:p>
    <w:p w14:paraId="58CE3FB0" w14:textId="265AA070" w:rsidR="00184BBD" w:rsidRDefault="00FF431E" w:rsidP="00426BBD">
      <w:pPr>
        <w:spacing w:after="120"/>
        <w:ind w:left="1440" w:hanging="1440"/>
        <w:rPr>
          <w:color w:val="1F497D" w:themeColor="text2"/>
        </w:rPr>
      </w:pPr>
      <w:r>
        <w:rPr>
          <w:sz w:val="20"/>
        </w:rPr>
        <w:t>09:</w:t>
      </w:r>
      <w:r w:rsidR="00135CBC">
        <w:rPr>
          <w:sz w:val="20"/>
        </w:rPr>
        <w:t>4</w:t>
      </w:r>
      <w:r w:rsidR="003E459C">
        <w:rPr>
          <w:sz w:val="20"/>
        </w:rPr>
        <w:t>0-10:</w:t>
      </w:r>
      <w:r w:rsidR="00184BBD">
        <w:rPr>
          <w:sz w:val="20"/>
        </w:rPr>
        <w:t>4</w:t>
      </w:r>
      <w:r w:rsidR="003E459C">
        <w:rPr>
          <w:sz w:val="20"/>
        </w:rPr>
        <w:t>0</w:t>
      </w:r>
      <w:r w:rsidRPr="00A57FED">
        <w:rPr>
          <w:sz w:val="20"/>
        </w:rPr>
        <w:tab/>
      </w:r>
      <w:r w:rsidR="00426BBD" w:rsidRPr="004318C3">
        <w:rPr>
          <w:b/>
          <w:color w:val="1F497D" w:themeColor="text2"/>
        </w:rPr>
        <w:t>Review of the</w:t>
      </w:r>
      <w:r w:rsidR="001C7248">
        <w:rPr>
          <w:b/>
          <w:color w:val="1F497D" w:themeColor="text2"/>
        </w:rPr>
        <w:t xml:space="preserve"> </w:t>
      </w:r>
      <w:r w:rsidR="00426BBD" w:rsidRPr="004318C3">
        <w:rPr>
          <w:b/>
          <w:color w:val="1F497D" w:themeColor="text2"/>
        </w:rPr>
        <w:t>IASC</w:t>
      </w:r>
      <w:r w:rsidR="001C7248">
        <w:rPr>
          <w:b/>
          <w:color w:val="1F497D" w:themeColor="text2"/>
        </w:rPr>
        <w:t xml:space="preserve"> 2008</w:t>
      </w:r>
      <w:r w:rsidR="00184BBD">
        <w:rPr>
          <w:b/>
          <w:color w:val="1F497D" w:themeColor="text2"/>
        </w:rPr>
        <w:t xml:space="preserve"> Gender in Humanitarian Action Policy S</w:t>
      </w:r>
      <w:r w:rsidR="00426BBD" w:rsidRPr="004318C3">
        <w:rPr>
          <w:b/>
          <w:color w:val="1F497D" w:themeColor="text2"/>
        </w:rPr>
        <w:t>tatement</w:t>
      </w:r>
      <w:r w:rsidR="001C7248">
        <w:rPr>
          <w:color w:val="1F497D" w:themeColor="text2"/>
        </w:rPr>
        <w:t xml:space="preserve"> </w:t>
      </w:r>
      <w:r w:rsidR="00AC727B">
        <w:rPr>
          <w:color w:val="1F497D" w:themeColor="text2"/>
        </w:rPr>
        <w:br/>
      </w:r>
      <w:r w:rsidR="00AC727B">
        <w:rPr>
          <w:sz w:val="20"/>
        </w:rPr>
        <w:t>(3</w:t>
      </w:r>
      <w:r w:rsidR="00AC727B" w:rsidRPr="00AC727B">
        <w:rPr>
          <w:sz w:val="20"/>
        </w:rPr>
        <w:t>0 minutes presentation followed by up to 20 minutes discussion)</w:t>
      </w:r>
    </w:p>
    <w:p w14:paraId="21DD7A5A" w14:textId="202C5722" w:rsidR="00426BBD" w:rsidRDefault="0027282E" w:rsidP="00184BBD">
      <w:pPr>
        <w:spacing w:after="120"/>
        <w:ind w:left="1440"/>
        <w:rPr>
          <w:color w:val="1F497D" w:themeColor="text2"/>
        </w:rPr>
      </w:pPr>
      <w:r w:rsidRPr="0027282E">
        <w:rPr>
          <w:color w:val="1F497D" w:themeColor="text2"/>
          <w:u w:val="single"/>
        </w:rPr>
        <w:t>Presenter:</w:t>
      </w:r>
      <w:r>
        <w:rPr>
          <w:color w:val="1F497D" w:themeColor="text2"/>
        </w:rPr>
        <w:t xml:space="preserve"> </w:t>
      </w:r>
      <w:r w:rsidR="001C7248">
        <w:rPr>
          <w:color w:val="1F497D" w:themeColor="text2"/>
        </w:rPr>
        <w:t xml:space="preserve">Daniel Seymour, </w:t>
      </w:r>
      <w:r w:rsidR="001C7248" w:rsidRPr="001C7248">
        <w:rPr>
          <w:color w:val="1F497D" w:themeColor="text2"/>
        </w:rPr>
        <w:t>Deputy Director Programme</w:t>
      </w:r>
      <w:r w:rsidR="001C7248">
        <w:rPr>
          <w:color w:val="1F497D" w:themeColor="text2"/>
        </w:rPr>
        <w:t>, UN Women.</w:t>
      </w:r>
    </w:p>
    <w:p w14:paraId="50107EFB" w14:textId="77777777" w:rsidR="00F30B9B" w:rsidRPr="00F30B9B" w:rsidRDefault="0027282E" w:rsidP="00F30B9B">
      <w:pPr>
        <w:spacing w:after="120" w:line="240" w:lineRule="auto"/>
        <w:ind w:left="720" w:firstLine="720"/>
        <w:rPr>
          <w:b/>
          <w:i/>
          <w:sz w:val="20"/>
        </w:rPr>
      </w:pPr>
      <w:r w:rsidRPr="00F30B9B">
        <w:rPr>
          <w:b/>
          <w:i/>
          <w:sz w:val="20"/>
        </w:rPr>
        <w:t xml:space="preserve">Background: </w:t>
      </w:r>
    </w:p>
    <w:p w14:paraId="10157501" w14:textId="12F7CB3D" w:rsidR="0027282E" w:rsidRPr="00AC727B" w:rsidRDefault="0027282E" w:rsidP="00AC727B">
      <w:pPr>
        <w:spacing w:after="0" w:line="240" w:lineRule="auto"/>
        <w:ind w:left="1418"/>
        <w:rPr>
          <w:sz w:val="20"/>
        </w:rPr>
      </w:pPr>
      <w:r w:rsidRPr="00AC727B">
        <w:rPr>
          <w:sz w:val="20"/>
        </w:rPr>
        <w:t xml:space="preserve">In 2008 the IASC adopted a Policy Statement on Gender Equality in Humanitarian Action, setting out the IASC’s commitment to achieving gender equality and ensuring that the human rights of women, girls, boys and men are equally promoted and protected in humanitarian action. The policy sets out the actions, roles and responsibilities to be taken by the IASC and its various structures, to ensure gender equality and women’s empowerment are fully incorporated in all of the IASC work towards more effective and coherent humanitarian action. For the purpose of monitoring and compliance, the original Policy Statement called for a review every 5 years.   In this session, </w:t>
      </w:r>
      <w:r w:rsidR="00F30B9B" w:rsidRPr="00AC727B">
        <w:rPr>
          <w:sz w:val="20"/>
        </w:rPr>
        <w:t xml:space="preserve">Daniel Seymour </w:t>
      </w:r>
      <w:r w:rsidRPr="00AC727B">
        <w:rPr>
          <w:sz w:val="20"/>
        </w:rPr>
        <w:t>will present the findings and recommendations of the “Review of IASC 2008 Policy Statement on Gender Equality in Humanitarian Action” commissioned by UN Women on behalf of the IASC Gender Reference Group.</w:t>
      </w:r>
    </w:p>
    <w:p w14:paraId="7A457A45" w14:textId="77777777" w:rsidR="00426BBD" w:rsidRPr="0040022E" w:rsidRDefault="00426BBD" w:rsidP="00426BBD">
      <w:pPr>
        <w:pStyle w:val="ListParagraph"/>
        <w:spacing w:after="0" w:line="240" w:lineRule="auto"/>
        <w:ind w:left="1800"/>
        <w:rPr>
          <w:b/>
        </w:rPr>
      </w:pPr>
    </w:p>
    <w:p w14:paraId="56709A6F" w14:textId="77777777" w:rsidR="00426BBD" w:rsidRPr="0040022E" w:rsidRDefault="00426BBD" w:rsidP="00426BBD">
      <w:pPr>
        <w:spacing w:after="120" w:line="240" w:lineRule="auto"/>
        <w:ind w:left="720" w:firstLine="720"/>
        <w:rPr>
          <w:b/>
          <w:i/>
          <w:sz w:val="20"/>
        </w:rPr>
      </w:pPr>
      <w:r w:rsidRPr="0040022E">
        <w:rPr>
          <w:b/>
          <w:i/>
          <w:sz w:val="20"/>
        </w:rPr>
        <w:t>Expected Outcomes:</w:t>
      </w:r>
    </w:p>
    <w:p w14:paraId="02333316" w14:textId="3ABBC54E" w:rsidR="001432EE" w:rsidRPr="001432EE" w:rsidRDefault="00AC727B" w:rsidP="001432EE">
      <w:pPr>
        <w:pStyle w:val="ListParagraph"/>
        <w:numPr>
          <w:ilvl w:val="0"/>
          <w:numId w:val="12"/>
        </w:numPr>
        <w:spacing w:after="0" w:line="240" w:lineRule="auto"/>
        <w:rPr>
          <w:sz w:val="20"/>
        </w:rPr>
      </w:pPr>
      <w:r>
        <w:rPr>
          <w:sz w:val="20"/>
        </w:rPr>
        <w:t xml:space="preserve">Discussion on outcomes of the </w:t>
      </w:r>
      <w:r w:rsidRPr="00184BBD">
        <w:rPr>
          <w:i/>
          <w:sz w:val="20"/>
        </w:rPr>
        <w:t>IASC 2008 Gender policy</w:t>
      </w:r>
      <w:r>
        <w:rPr>
          <w:i/>
          <w:sz w:val="20"/>
        </w:rPr>
        <w:t xml:space="preserve"> review</w:t>
      </w:r>
      <w:r w:rsidR="001432EE" w:rsidRPr="001432EE">
        <w:rPr>
          <w:sz w:val="20"/>
        </w:rPr>
        <w:t>.</w:t>
      </w:r>
    </w:p>
    <w:p w14:paraId="38E1676C" w14:textId="3C0E4174" w:rsidR="00426BBD" w:rsidRPr="006A334C" w:rsidRDefault="00AC727B" w:rsidP="00426BBD">
      <w:pPr>
        <w:pStyle w:val="ListParagraph"/>
        <w:numPr>
          <w:ilvl w:val="0"/>
          <w:numId w:val="12"/>
        </w:numPr>
        <w:spacing w:after="0" w:line="240" w:lineRule="auto"/>
        <w:rPr>
          <w:sz w:val="20"/>
        </w:rPr>
      </w:pPr>
      <w:r>
        <w:rPr>
          <w:sz w:val="20"/>
        </w:rPr>
        <w:t>Discuss</w:t>
      </w:r>
      <w:r w:rsidR="00426BBD" w:rsidRPr="006A334C">
        <w:rPr>
          <w:sz w:val="20"/>
        </w:rPr>
        <w:t xml:space="preserve"> policy changes </w:t>
      </w:r>
      <w:r>
        <w:rPr>
          <w:sz w:val="20"/>
        </w:rPr>
        <w:t xml:space="preserve">required </w:t>
      </w:r>
      <w:r w:rsidR="00426BBD" w:rsidRPr="006A334C">
        <w:rPr>
          <w:sz w:val="20"/>
        </w:rPr>
        <w:t>to improve gender equality and empowerment of women in humanitarian action, in particular development of an Accountability Framework.</w:t>
      </w:r>
    </w:p>
    <w:p w14:paraId="1337D84A" w14:textId="20A56AAB" w:rsidR="006A334C" w:rsidRPr="001432EE" w:rsidRDefault="00184BBD" w:rsidP="001432EE">
      <w:pPr>
        <w:pStyle w:val="ListParagraph"/>
        <w:numPr>
          <w:ilvl w:val="0"/>
          <w:numId w:val="12"/>
        </w:numPr>
        <w:spacing w:after="0" w:line="240" w:lineRule="auto"/>
        <w:rPr>
          <w:sz w:val="20"/>
        </w:rPr>
      </w:pPr>
      <w:r w:rsidRPr="001432EE">
        <w:rPr>
          <w:sz w:val="20"/>
        </w:rPr>
        <w:t>Discuss</w:t>
      </w:r>
      <w:r w:rsidR="006A334C" w:rsidRPr="001432EE">
        <w:rPr>
          <w:sz w:val="20"/>
        </w:rPr>
        <w:t xml:space="preserve"> how to reflect gender, age, diversity</w:t>
      </w:r>
      <w:r w:rsidR="001432EE" w:rsidRPr="001432EE">
        <w:rPr>
          <w:sz w:val="20"/>
        </w:rPr>
        <w:t>,</w:t>
      </w:r>
      <w:r w:rsidR="006A334C" w:rsidRPr="001432EE">
        <w:rPr>
          <w:sz w:val="20"/>
        </w:rPr>
        <w:t xml:space="preserve"> sex and others cross-cutting points such as age disaggregated data in the policy framework and ove</w:t>
      </w:r>
      <w:r w:rsidRPr="001432EE">
        <w:rPr>
          <w:sz w:val="20"/>
        </w:rPr>
        <w:t>rall guidelines of the IASC</w:t>
      </w:r>
      <w:r w:rsidR="006A334C" w:rsidRPr="001432EE">
        <w:rPr>
          <w:sz w:val="20"/>
        </w:rPr>
        <w:t xml:space="preserve">. </w:t>
      </w:r>
    </w:p>
    <w:p w14:paraId="3A495E92" w14:textId="77777777" w:rsidR="00426BBD" w:rsidRPr="00A476E1" w:rsidRDefault="00426BBD" w:rsidP="00426BBD">
      <w:pPr>
        <w:pStyle w:val="ListParagraph"/>
        <w:spacing w:after="0" w:line="240" w:lineRule="auto"/>
        <w:ind w:left="1800"/>
        <w:rPr>
          <w:sz w:val="20"/>
        </w:rPr>
      </w:pPr>
    </w:p>
    <w:p w14:paraId="2BBDD3B1" w14:textId="77777777" w:rsidR="00426BBD" w:rsidRPr="0040022E" w:rsidRDefault="00426BBD" w:rsidP="00426BBD">
      <w:pPr>
        <w:spacing w:after="120" w:line="240" w:lineRule="auto"/>
        <w:ind w:left="720" w:firstLine="720"/>
        <w:rPr>
          <w:b/>
          <w:i/>
          <w:sz w:val="20"/>
        </w:rPr>
      </w:pPr>
      <w:r w:rsidRPr="0040022E">
        <w:rPr>
          <w:b/>
          <w:i/>
          <w:sz w:val="20"/>
        </w:rPr>
        <w:t>Background Documents:</w:t>
      </w:r>
    </w:p>
    <w:p w14:paraId="160504D1" w14:textId="6C6C108C" w:rsidR="00A2522E" w:rsidRDefault="00426BBD" w:rsidP="00184BBD">
      <w:pPr>
        <w:spacing w:line="240" w:lineRule="auto"/>
        <w:ind w:left="1440"/>
        <w:rPr>
          <w:i/>
          <w:sz w:val="20"/>
        </w:rPr>
      </w:pPr>
      <w:r w:rsidRPr="00184BBD">
        <w:rPr>
          <w:i/>
          <w:sz w:val="20"/>
        </w:rPr>
        <w:t xml:space="preserve">Review </w:t>
      </w:r>
      <w:r w:rsidR="008B4117" w:rsidRPr="00184BBD">
        <w:rPr>
          <w:i/>
          <w:sz w:val="20"/>
        </w:rPr>
        <w:t>of the</w:t>
      </w:r>
      <w:r w:rsidRPr="00184BBD">
        <w:rPr>
          <w:i/>
          <w:sz w:val="20"/>
        </w:rPr>
        <w:t xml:space="preserve"> IASC </w:t>
      </w:r>
      <w:r w:rsidR="008B4117" w:rsidRPr="00184BBD">
        <w:rPr>
          <w:i/>
          <w:sz w:val="20"/>
        </w:rPr>
        <w:t xml:space="preserve">2008 </w:t>
      </w:r>
      <w:r w:rsidRPr="00184BBD">
        <w:rPr>
          <w:i/>
          <w:sz w:val="20"/>
        </w:rPr>
        <w:t>Gender policy</w:t>
      </w:r>
      <w:r w:rsidR="001432EE">
        <w:rPr>
          <w:i/>
          <w:sz w:val="20"/>
        </w:rPr>
        <w:t xml:space="preserve">: </w:t>
      </w:r>
      <w:r w:rsidR="00A2522E" w:rsidRPr="00184BBD">
        <w:rPr>
          <w:i/>
          <w:sz w:val="20"/>
        </w:rPr>
        <w:t xml:space="preserve"> Executive Summary</w:t>
      </w:r>
      <w:r w:rsidR="00184BBD" w:rsidRPr="00184BBD">
        <w:rPr>
          <w:i/>
          <w:sz w:val="20"/>
        </w:rPr>
        <w:t xml:space="preserve">, </w:t>
      </w:r>
      <w:r w:rsidR="00A2522E" w:rsidRPr="00184BBD">
        <w:rPr>
          <w:i/>
          <w:sz w:val="20"/>
        </w:rPr>
        <w:t>Documentation Annex</w:t>
      </w:r>
      <w:r w:rsidR="00184BBD" w:rsidRPr="00184BBD">
        <w:rPr>
          <w:i/>
          <w:sz w:val="20"/>
        </w:rPr>
        <w:t xml:space="preserve"> and </w:t>
      </w:r>
      <w:r w:rsidR="00A2522E" w:rsidRPr="00184BBD">
        <w:rPr>
          <w:i/>
          <w:sz w:val="20"/>
        </w:rPr>
        <w:t>Detailed Analysis Annex</w:t>
      </w:r>
    </w:p>
    <w:p w14:paraId="56956BD7" w14:textId="77777777" w:rsidR="001432EE" w:rsidRDefault="001432EE" w:rsidP="00184BBD">
      <w:pPr>
        <w:spacing w:line="240" w:lineRule="auto"/>
        <w:ind w:left="1440"/>
        <w:rPr>
          <w:i/>
          <w:sz w:val="20"/>
        </w:rPr>
      </w:pPr>
    </w:p>
    <w:p w14:paraId="473C90DE" w14:textId="1698E865" w:rsidR="00F30B9B" w:rsidRDefault="003E459C" w:rsidP="00426BBD">
      <w:pPr>
        <w:spacing w:after="120"/>
        <w:ind w:left="1440" w:hanging="1440"/>
        <w:rPr>
          <w:i/>
          <w:color w:val="1F497D" w:themeColor="text2"/>
        </w:rPr>
      </w:pPr>
      <w:r>
        <w:rPr>
          <w:sz w:val="20"/>
        </w:rPr>
        <w:t>10:</w:t>
      </w:r>
      <w:r w:rsidR="00135CBC">
        <w:rPr>
          <w:sz w:val="20"/>
        </w:rPr>
        <w:t>4</w:t>
      </w:r>
      <w:r>
        <w:rPr>
          <w:sz w:val="20"/>
        </w:rPr>
        <w:t>0-</w:t>
      </w:r>
      <w:r w:rsidR="00CA278B">
        <w:rPr>
          <w:sz w:val="20"/>
        </w:rPr>
        <w:t>11:</w:t>
      </w:r>
      <w:r w:rsidR="00135CBC">
        <w:rPr>
          <w:sz w:val="20"/>
        </w:rPr>
        <w:t>3</w:t>
      </w:r>
      <w:r w:rsidR="00CA278B">
        <w:rPr>
          <w:sz w:val="20"/>
        </w:rPr>
        <w:t>0</w:t>
      </w:r>
      <w:r w:rsidR="000F25F1" w:rsidRPr="0040022E">
        <w:rPr>
          <w:sz w:val="20"/>
        </w:rPr>
        <w:tab/>
      </w:r>
      <w:r w:rsidR="00426BBD" w:rsidRPr="00A57FED">
        <w:rPr>
          <w:b/>
          <w:color w:val="1F497D" w:themeColor="text2"/>
        </w:rPr>
        <w:t xml:space="preserve">Inter-Agency Humanitarian Evaluation of Response to Conflict in South </w:t>
      </w:r>
      <w:proofErr w:type="gramStart"/>
      <w:r w:rsidR="00257E9D">
        <w:rPr>
          <w:b/>
          <w:color w:val="1F497D" w:themeColor="text2"/>
        </w:rPr>
        <w:t>Sudan</w:t>
      </w:r>
      <w:proofErr w:type="gramEnd"/>
      <w:r w:rsidR="00257E9D">
        <w:rPr>
          <w:b/>
          <w:color w:val="1F497D" w:themeColor="text2"/>
        </w:rPr>
        <w:br/>
      </w:r>
      <w:r w:rsidR="00257E9D">
        <w:rPr>
          <w:sz w:val="20"/>
        </w:rPr>
        <w:t>(2</w:t>
      </w:r>
      <w:r w:rsidR="00257E9D" w:rsidRPr="00AC727B">
        <w:rPr>
          <w:sz w:val="20"/>
        </w:rPr>
        <w:t>0 minutes presentation followed by up to 20 minutes discussion)</w:t>
      </w:r>
    </w:p>
    <w:p w14:paraId="4AA0F662" w14:textId="0C422D2E" w:rsidR="00426BBD" w:rsidRPr="00A50D03" w:rsidRDefault="00F30B9B" w:rsidP="00F30B9B">
      <w:pPr>
        <w:spacing w:after="120"/>
        <w:ind w:left="1440"/>
        <w:rPr>
          <w:color w:val="1F497D" w:themeColor="text2"/>
        </w:rPr>
      </w:pPr>
      <w:r>
        <w:rPr>
          <w:color w:val="1F497D" w:themeColor="text2"/>
          <w:u w:val="single"/>
        </w:rPr>
        <w:t>P</w:t>
      </w:r>
      <w:r w:rsidRPr="00F30B9B">
        <w:rPr>
          <w:color w:val="1F497D" w:themeColor="text2"/>
          <w:u w:val="single"/>
        </w:rPr>
        <w:t>resenter:</w:t>
      </w:r>
      <w:r>
        <w:rPr>
          <w:i/>
          <w:color w:val="1F497D" w:themeColor="text2"/>
        </w:rPr>
        <w:t xml:space="preserve">  </w:t>
      </w:r>
      <w:proofErr w:type="spellStart"/>
      <w:r w:rsidR="003C5C90" w:rsidRPr="003C5C90">
        <w:rPr>
          <w:color w:val="1F497D" w:themeColor="text2"/>
        </w:rPr>
        <w:t>Koorosh</w:t>
      </w:r>
      <w:proofErr w:type="spellEnd"/>
      <w:r w:rsidR="003C5C90" w:rsidRPr="003C5C90">
        <w:rPr>
          <w:color w:val="1F497D" w:themeColor="text2"/>
        </w:rPr>
        <w:t xml:space="preserve"> </w:t>
      </w:r>
      <w:proofErr w:type="spellStart"/>
      <w:r w:rsidR="003C5C90" w:rsidRPr="003C5C90">
        <w:rPr>
          <w:color w:val="1F497D" w:themeColor="text2"/>
        </w:rPr>
        <w:t>Raffii</w:t>
      </w:r>
      <w:proofErr w:type="spellEnd"/>
      <w:r w:rsidR="003C5C90" w:rsidRPr="003C5C90">
        <w:rPr>
          <w:color w:val="1F497D" w:themeColor="text2"/>
        </w:rPr>
        <w:t>,</w:t>
      </w:r>
      <w:r w:rsidR="003C5C90">
        <w:rPr>
          <w:rFonts w:ascii="Times" w:hAnsi="Times"/>
          <w:i/>
          <w:color w:val="4F81BD"/>
          <w:lang w:val="en-CA"/>
        </w:rPr>
        <w:t xml:space="preserve"> </w:t>
      </w:r>
      <w:r w:rsidR="00D47124" w:rsidRPr="00D47124">
        <w:rPr>
          <w:color w:val="1F497D" w:themeColor="text2"/>
        </w:rPr>
        <w:t xml:space="preserve">Senior UNICEF </w:t>
      </w:r>
      <w:r w:rsidR="00426BBD" w:rsidRPr="00A50D03">
        <w:rPr>
          <w:color w:val="1F497D" w:themeColor="text2"/>
        </w:rPr>
        <w:t xml:space="preserve">Evaluation </w:t>
      </w:r>
      <w:r w:rsidR="00D47124">
        <w:rPr>
          <w:color w:val="1F497D" w:themeColor="text2"/>
        </w:rPr>
        <w:t>Officer</w:t>
      </w:r>
    </w:p>
    <w:p w14:paraId="670C5045" w14:textId="77777777" w:rsidR="00F30B9B" w:rsidRPr="00F30B9B" w:rsidRDefault="00F30B9B" w:rsidP="00F30B9B">
      <w:pPr>
        <w:spacing w:after="120" w:line="240" w:lineRule="auto"/>
        <w:ind w:left="720" w:firstLine="720"/>
        <w:rPr>
          <w:b/>
          <w:i/>
          <w:sz w:val="20"/>
        </w:rPr>
      </w:pPr>
      <w:r w:rsidRPr="00F30B9B">
        <w:rPr>
          <w:b/>
          <w:i/>
          <w:sz w:val="20"/>
        </w:rPr>
        <w:t xml:space="preserve">Background: </w:t>
      </w:r>
    </w:p>
    <w:p w14:paraId="18E6175D" w14:textId="77777777" w:rsidR="00F30B9B" w:rsidRDefault="00F30B9B" w:rsidP="00F30B9B">
      <w:pPr>
        <w:pStyle w:val="ListParagraph"/>
        <w:spacing w:after="0" w:line="240" w:lineRule="auto"/>
        <w:ind w:left="1800"/>
        <w:rPr>
          <w:sz w:val="20"/>
        </w:rPr>
      </w:pPr>
    </w:p>
    <w:p w14:paraId="1C18F83A" w14:textId="532686C5" w:rsidR="00426BBD" w:rsidRPr="001432EE" w:rsidRDefault="00F30B9B" w:rsidP="00AC727B">
      <w:pPr>
        <w:spacing w:after="0" w:line="240" w:lineRule="auto"/>
        <w:ind w:left="1418"/>
        <w:rPr>
          <w:sz w:val="20"/>
        </w:rPr>
      </w:pPr>
      <w:r w:rsidRPr="00F30B9B">
        <w:rPr>
          <w:sz w:val="20"/>
        </w:rPr>
        <w:lastRenderedPageBreak/>
        <w:t>Inter-Agency Humanitarian Evaluation</w:t>
      </w:r>
      <w:r>
        <w:rPr>
          <w:sz w:val="20"/>
        </w:rPr>
        <w:t>s</w:t>
      </w:r>
      <w:r w:rsidRPr="00F30B9B">
        <w:rPr>
          <w:sz w:val="20"/>
        </w:rPr>
        <w:t xml:space="preserve"> </w:t>
      </w:r>
      <w:r>
        <w:rPr>
          <w:sz w:val="20"/>
        </w:rPr>
        <w:t xml:space="preserve">(IAHE) </w:t>
      </w:r>
      <w:r w:rsidRPr="00F30B9B">
        <w:rPr>
          <w:sz w:val="20"/>
        </w:rPr>
        <w:t xml:space="preserve">are part of the IASC Transformative Agenda and a requirement in every L3 context. It is a tool to assess and reflect on the extent to which the collective response has met its objectives and to provide information on areas of work that need to be improved in the future. It is also meant to promote accountability to donors and affected population and to enable system-wide strategic learning. The Sudan evaluation is the second IAHE to be conducted since their creation, and the first one in a conflict setting. The evaluation team has just completed its field research, making discussion of their key findings and recommendation a timely endeavour. </w:t>
      </w:r>
      <w:r w:rsidR="001432EE">
        <w:rPr>
          <w:sz w:val="20"/>
        </w:rPr>
        <w:t xml:space="preserve"> In this session</w:t>
      </w:r>
      <w:r w:rsidR="001432EE" w:rsidRPr="003C5C90">
        <w:rPr>
          <w:sz w:val="20"/>
        </w:rPr>
        <w:t xml:space="preserve">, </w:t>
      </w:r>
      <w:proofErr w:type="spellStart"/>
      <w:r w:rsidR="003C5C90" w:rsidRPr="003C5C90">
        <w:rPr>
          <w:sz w:val="20"/>
        </w:rPr>
        <w:t>Koorosh</w:t>
      </w:r>
      <w:proofErr w:type="spellEnd"/>
      <w:r w:rsidR="003C5C90" w:rsidRPr="003C5C90">
        <w:rPr>
          <w:sz w:val="20"/>
        </w:rPr>
        <w:t xml:space="preserve"> </w:t>
      </w:r>
      <w:proofErr w:type="spellStart"/>
      <w:r w:rsidR="003C5C90" w:rsidRPr="003C5C90">
        <w:rPr>
          <w:sz w:val="20"/>
        </w:rPr>
        <w:t>Raffii</w:t>
      </w:r>
      <w:proofErr w:type="spellEnd"/>
      <w:r w:rsidR="003C5C90" w:rsidRPr="003C5C90">
        <w:rPr>
          <w:sz w:val="20"/>
        </w:rPr>
        <w:t xml:space="preserve"> </w:t>
      </w:r>
      <w:r w:rsidR="001432EE" w:rsidRPr="003C5C90">
        <w:rPr>
          <w:sz w:val="20"/>
        </w:rPr>
        <w:t xml:space="preserve">will </w:t>
      </w:r>
      <w:r w:rsidR="001432EE">
        <w:rPr>
          <w:sz w:val="20"/>
        </w:rPr>
        <w:t>p</w:t>
      </w:r>
      <w:r w:rsidR="00426BBD" w:rsidRPr="001432EE">
        <w:rPr>
          <w:sz w:val="20"/>
        </w:rPr>
        <w:t xml:space="preserve">resent </w:t>
      </w:r>
      <w:r w:rsidR="001432EE">
        <w:rPr>
          <w:sz w:val="20"/>
        </w:rPr>
        <w:t xml:space="preserve">the </w:t>
      </w:r>
      <w:r w:rsidR="00426BBD" w:rsidRPr="001432EE">
        <w:rPr>
          <w:sz w:val="20"/>
        </w:rPr>
        <w:t>preliminary findings as well as possible areas of recommendations following completion of field visit.</w:t>
      </w:r>
    </w:p>
    <w:p w14:paraId="04F78EC2" w14:textId="77777777" w:rsidR="00426BBD" w:rsidRPr="00A57FED" w:rsidRDefault="00426BBD" w:rsidP="00426BBD">
      <w:pPr>
        <w:pStyle w:val="ListParagraph"/>
        <w:spacing w:after="0" w:line="240" w:lineRule="auto"/>
        <w:ind w:left="1800"/>
        <w:rPr>
          <w:b/>
        </w:rPr>
      </w:pPr>
    </w:p>
    <w:p w14:paraId="282C591B" w14:textId="77777777" w:rsidR="00426BBD" w:rsidRPr="00A57FED" w:rsidRDefault="00426BBD" w:rsidP="00426BBD">
      <w:pPr>
        <w:spacing w:after="120" w:line="240" w:lineRule="auto"/>
        <w:ind w:left="720" w:firstLine="720"/>
        <w:rPr>
          <w:b/>
          <w:i/>
          <w:sz w:val="20"/>
        </w:rPr>
      </w:pPr>
      <w:r w:rsidRPr="00A57FED">
        <w:rPr>
          <w:b/>
          <w:i/>
          <w:sz w:val="20"/>
        </w:rPr>
        <w:t>Expected Outcomes:</w:t>
      </w:r>
    </w:p>
    <w:p w14:paraId="72AE6F00" w14:textId="6D551E19" w:rsidR="00F30B9B" w:rsidRPr="00F30B9B" w:rsidRDefault="00F30B9B" w:rsidP="00F30B9B">
      <w:pPr>
        <w:pStyle w:val="ListParagraph"/>
        <w:numPr>
          <w:ilvl w:val="0"/>
          <w:numId w:val="12"/>
        </w:numPr>
        <w:spacing w:after="0" w:line="240" w:lineRule="auto"/>
        <w:rPr>
          <w:sz w:val="20"/>
        </w:rPr>
      </w:pPr>
      <w:r>
        <w:rPr>
          <w:sz w:val="20"/>
        </w:rPr>
        <w:t>O</w:t>
      </w:r>
      <w:r w:rsidRPr="00F30B9B">
        <w:rPr>
          <w:sz w:val="20"/>
        </w:rPr>
        <w:t xml:space="preserve">btain feedback from the IASC WG </w:t>
      </w:r>
      <w:r>
        <w:rPr>
          <w:sz w:val="20"/>
        </w:rPr>
        <w:t xml:space="preserve">and EDG </w:t>
      </w:r>
      <w:r w:rsidRPr="00F30B9B">
        <w:rPr>
          <w:sz w:val="20"/>
        </w:rPr>
        <w:t>on the preliminary findings and recommendations to ensure that they are well targeted and impactful.</w:t>
      </w:r>
    </w:p>
    <w:p w14:paraId="28E544F8" w14:textId="7C083990" w:rsidR="00F30B9B" w:rsidRPr="00F30B9B" w:rsidRDefault="00F30B9B" w:rsidP="00F30B9B">
      <w:pPr>
        <w:pStyle w:val="ListParagraph"/>
        <w:numPr>
          <w:ilvl w:val="0"/>
          <w:numId w:val="12"/>
        </w:numPr>
        <w:spacing w:after="0" w:line="240" w:lineRule="auto"/>
        <w:rPr>
          <w:sz w:val="20"/>
        </w:rPr>
      </w:pPr>
      <w:r>
        <w:rPr>
          <w:sz w:val="20"/>
        </w:rPr>
        <w:t>O</w:t>
      </w:r>
      <w:r w:rsidRPr="00F30B9B">
        <w:rPr>
          <w:sz w:val="20"/>
        </w:rPr>
        <w:t>btain feedback on ongoing IASC work streams related to the preliminary recommendations</w:t>
      </w:r>
      <w:r>
        <w:rPr>
          <w:sz w:val="20"/>
        </w:rPr>
        <w:t>.</w:t>
      </w:r>
    </w:p>
    <w:p w14:paraId="7E939C35" w14:textId="1376BA81" w:rsidR="00F30B9B" w:rsidRPr="00F30B9B" w:rsidRDefault="00F30B9B" w:rsidP="00F30B9B">
      <w:pPr>
        <w:pStyle w:val="ListParagraph"/>
        <w:numPr>
          <w:ilvl w:val="0"/>
          <w:numId w:val="12"/>
        </w:numPr>
        <w:spacing w:after="0" w:line="240" w:lineRule="auto"/>
        <w:rPr>
          <w:sz w:val="20"/>
        </w:rPr>
      </w:pPr>
      <w:r w:rsidRPr="00F30B9B">
        <w:rPr>
          <w:sz w:val="20"/>
        </w:rPr>
        <w:t>Discuss means for ensuring a timely and effective management response to the final recommendations</w:t>
      </w:r>
      <w:r>
        <w:rPr>
          <w:sz w:val="20"/>
        </w:rPr>
        <w:t>.</w:t>
      </w:r>
    </w:p>
    <w:p w14:paraId="7FDC8D58" w14:textId="77777777" w:rsidR="00F30B9B" w:rsidRPr="00F30B9B" w:rsidRDefault="00F30B9B" w:rsidP="00F30B9B">
      <w:pPr>
        <w:pStyle w:val="ListParagraph"/>
        <w:autoSpaceDE w:val="0"/>
        <w:autoSpaceDN w:val="0"/>
        <w:adjustRightInd w:val="0"/>
        <w:spacing w:after="0" w:line="240" w:lineRule="auto"/>
        <w:ind w:left="1800"/>
        <w:rPr>
          <w:rFonts w:ascii="Helv" w:hAnsi="Helv" w:cs="Helv"/>
          <w:color w:val="000000"/>
        </w:rPr>
      </w:pPr>
    </w:p>
    <w:p w14:paraId="569E5773" w14:textId="77777777" w:rsidR="00426BBD" w:rsidRPr="00A57FED" w:rsidRDefault="00426BBD" w:rsidP="00426BBD">
      <w:pPr>
        <w:spacing w:after="120" w:line="240" w:lineRule="auto"/>
        <w:ind w:left="720" w:firstLine="720"/>
        <w:rPr>
          <w:b/>
          <w:i/>
          <w:sz w:val="20"/>
        </w:rPr>
      </w:pPr>
      <w:r w:rsidRPr="00A57FED">
        <w:rPr>
          <w:b/>
          <w:i/>
          <w:sz w:val="20"/>
        </w:rPr>
        <w:t>Background Documents:</w:t>
      </w:r>
    </w:p>
    <w:p w14:paraId="3FA05958" w14:textId="77777777" w:rsidR="00426BBD" w:rsidRDefault="00426BBD" w:rsidP="00F30B9B">
      <w:pPr>
        <w:spacing w:line="240" w:lineRule="auto"/>
        <w:ind w:left="1440"/>
        <w:rPr>
          <w:i/>
          <w:sz w:val="20"/>
        </w:rPr>
      </w:pPr>
      <w:r>
        <w:rPr>
          <w:i/>
          <w:sz w:val="20"/>
        </w:rPr>
        <w:t>Terms of Reference of the IAHE for South Sudan Evaluation Team</w:t>
      </w:r>
    </w:p>
    <w:p w14:paraId="01207CE8" w14:textId="77777777" w:rsidR="001432EE" w:rsidRDefault="001432EE" w:rsidP="00F30B9B">
      <w:pPr>
        <w:spacing w:line="240" w:lineRule="auto"/>
        <w:ind w:left="1440"/>
        <w:rPr>
          <w:i/>
          <w:sz w:val="20"/>
        </w:rPr>
      </w:pPr>
    </w:p>
    <w:p w14:paraId="67704E8C" w14:textId="1194A6BE" w:rsidR="001432EE" w:rsidRDefault="00CA278B" w:rsidP="00B23DF3">
      <w:pPr>
        <w:spacing w:after="120"/>
        <w:ind w:left="1440" w:hanging="1440"/>
        <w:rPr>
          <w:b/>
          <w:color w:val="1F497D" w:themeColor="text2"/>
        </w:rPr>
      </w:pPr>
      <w:r>
        <w:rPr>
          <w:sz w:val="20"/>
        </w:rPr>
        <w:t>11:</w:t>
      </w:r>
      <w:r w:rsidR="00135CBC">
        <w:rPr>
          <w:sz w:val="20"/>
        </w:rPr>
        <w:t>3</w:t>
      </w:r>
      <w:r>
        <w:rPr>
          <w:sz w:val="20"/>
        </w:rPr>
        <w:t>0-11:</w:t>
      </w:r>
      <w:r w:rsidR="00135CBC">
        <w:rPr>
          <w:sz w:val="20"/>
        </w:rPr>
        <w:t>5</w:t>
      </w:r>
      <w:r w:rsidR="00BC360E">
        <w:rPr>
          <w:sz w:val="20"/>
        </w:rPr>
        <w:t>0</w:t>
      </w:r>
      <w:r w:rsidR="00BC360E">
        <w:rPr>
          <w:sz w:val="20"/>
        </w:rPr>
        <w:tab/>
      </w:r>
      <w:r w:rsidR="001432EE" w:rsidRPr="001432EE">
        <w:rPr>
          <w:b/>
          <w:color w:val="1F497D" w:themeColor="text2"/>
        </w:rPr>
        <w:t xml:space="preserve">IASC </w:t>
      </w:r>
      <w:r w:rsidR="00BC360E" w:rsidRPr="00BC360E">
        <w:rPr>
          <w:b/>
          <w:color w:val="1F497D" w:themeColor="text2"/>
        </w:rPr>
        <w:t>Principals</w:t>
      </w:r>
      <w:r w:rsidR="001432EE">
        <w:rPr>
          <w:b/>
          <w:color w:val="1F497D" w:themeColor="text2"/>
        </w:rPr>
        <w:t>’</w:t>
      </w:r>
      <w:r w:rsidR="00BC360E" w:rsidRPr="00BC360E">
        <w:rPr>
          <w:b/>
          <w:color w:val="1F497D" w:themeColor="text2"/>
        </w:rPr>
        <w:t xml:space="preserve"> </w:t>
      </w:r>
      <w:r w:rsidR="001432EE">
        <w:rPr>
          <w:b/>
          <w:color w:val="1F497D" w:themeColor="text2"/>
        </w:rPr>
        <w:t>M</w:t>
      </w:r>
      <w:r w:rsidR="00BC360E" w:rsidRPr="00BC360E">
        <w:rPr>
          <w:b/>
          <w:color w:val="1F497D" w:themeColor="text2"/>
        </w:rPr>
        <w:t>eeting in Nairobi</w:t>
      </w:r>
    </w:p>
    <w:p w14:paraId="3AA83D4E" w14:textId="50FA2C30" w:rsidR="00C832C1" w:rsidRDefault="001432EE" w:rsidP="001432EE">
      <w:pPr>
        <w:spacing w:after="120"/>
        <w:ind w:left="1440"/>
        <w:rPr>
          <w:color w:val="1F497D" w:themeColor="text2"/>
        </w:rPr>
      </w:pPr>
      <w:r w:rsidRPr="001432EE">
        <w:rPr>
          <w:color w:val="1F497D" w:themeColor="text2"/>
          <w:u w:val="single"/>
        </w:rPr>
        <w:t>Presenter:</w:t>
      </w:r>
      <w:r>
        <w:rPr>
          <w:b/>
          <w:color w:val="1F497D" w:themeColor="text2"/>
        </w:rPr>
        <w:t xml:space="preserve"> </w:t>
      </w:r>
      <w:r w:rsidR="00C832C1">
        <w:rPr>
          <w:color w:val="1F497D" w:themeColor="text2"/>
        </w:rPr>
        <w:t xml:space="preserve"> </w:t>
      </w:r>
      <w:r w:rsidR="00CA278B">
        <w:rPr>
          <w:color w:val="1F497D" w:themeColor="text2"/>
        </w:rPr>
        <w:t>WG Chair</w:t>
      </w:r>
    </w:p>
    <w:p w14:paraId="6DB7C908" w14:textId="034137F1" w:rsidR="007C3DF1" w:rsidRPr="001432EE" w:rsidRDefault="001432EE" w:rsidP="001432EE">
      <w:pPr>
        <w:spacing w:after="0" w:line="240" w:lineRule="auto"/>
        <w:ind w:left="1440"/>
        <w:rPr>
          <w:sz w:val="20"/>
        </w:rPr>
      </w:pPr>
      <w:r>
        <w:rPr>
          <w:sz w:val="20"/>
        </w:rPr>
        <w:t xml:space="preserve">In this session, </w:t>
      </w:r>
      <w:r w:rsidR="00184BBD" w:rsidRPr="001432EE">
        <w:rPr>
          <w:sz w:val="20"/>
        </w:rPr>
        <w:t>the Chair of the WG</w:t>
      </w:r>
      <w:r w:rsidR="007C3DF1" w:rsidRPr="001432EE">
        <w:rPr>
          <w:sz w:val="20"/>
        </w:rPr>
        <w:t xml:space="preserve"> </w:t>
      </w:r>
      <w:r>
        <w:rPr>
          <w:sz w:val="20"/>
        </w:rPr>
        <w:t xml:space="preserve">will </w:t>
      </w:r>
      <w:r w:rsidR="00B50785">
        <w:rPr>
          <w:sz w:val="20"/>
        </w:rPr>
        <w:t>shortly discuss</w:t>
      </w:r>
      <w:r w:rsidR="007C3DF1" w:rsidRPr="001432EE">
        <w:rPr>
          <w:sz w:val="20"/>
        </w:rPr>
        <w:t xml:space="preserve"> the </w:t>
      </w:r>
      <w:r w:rsidR="00184BBD" w:rsidRPr="001432EE">
        <w:rPr>
          <w:sz w:val="20"/>
        </w:rPr>
        <w:t xml:space="preserve">decisions made at the </w:t>
      </w:r>
      <w:r w:rsidR="007C3DF1" w:rsidRPr="001432EE">
        <w:rPr>
          <w:sz w:val="20"/>
        </w:rPr>
        <w:t>Principals meeting in Nairobi</w:t>
      </w:r>
      <w:r>
        <w:rPr>
          <w:sz w:val="20"/>
        </w:rPr>
        <w:t xml:space="preserve"> and proposed next steps.</w:t>
      </w:r>
    </w:p>
    <w:p w14:paraId="5E14725C" w14:textId="77777777" w:rsidR="001432EE" w:rsidRDefault="001432EE" w:rsidP="001432EE">
      <w:pPr>
        <w:pStyle w:val="ListParagraph"/>
        <w:spacing w:after="0" w:line="240" w:lineRule="auto"/>
        <w:ind w:left="1800"/>
        <w:rPr>
          <w:sz w:val="20"/>
        </w:rPr>
      </w:pPr>
    </w:p>
    <w:p w14:paraId="1E992F88" w14:textId="322DF249" w:rsidR="001432EE" w:rsidRPr="001432EE" w:rsidRDefault="001432EE" w:rsidP="001432EE">
      <w:pPr>
        <w:spacing w:after="120" w:line="240" w:lineRule="auto"/>
        <w:ind w:left="720" w:firstLine="720"/>
        <w:rPr>
          <w:b/>
          <w:i/>
          <w:sz w:val="20"/>
        </w:rPr>
      </w:pPr>
      <w:r w:rsidRPr="001432EE">
        <w:rPr>
          <w:b/>
          <w:i/>
          <w:sz w:val="20"/>
        </w:rPr>
        <w:t>Expected Outcome:</w:t>
      </w:r>
    </w:p>
    <w:p w14:paraId="5E0DEF6A" w14:textId="15FB2057" w:rsidR="00BC360E" w:rsidRPr="00CA278B" w:rsidRDefault="001432EE" w:rsidP="00CA278B">
      <w:pPr>
        <w:pStyle w:val="ListParagraph"/>
        <w:numPr>
          <w:ilvl w:val="0"/>
          <w:numId w:val="12"/>
        </w:numPr>
        <w:spacing w:after="0" w:line="240" w:lineRule="auto"/>
        <w:rPr>
          <w:sz w:val="20"/>
        </w:rPr>
      </w:pPr>
      <w:r>
        <w:rPr>
          <w:sz w:val="20"/>
        </w:rPr>
        <w:t>Agreement</w:t>
      </w:r>
      <w:r w:rsidR="00C832C1" w:rsidRPr="00CA278B">
        <w:rPr>
          <w:sz w:val="20"/>
        </w:rPr>
        <w:t xml:space="preserve"> on how to take the main action points forward</w:t>
      </w:r>
    </w:p>
    <w:p w14:paraId="23295BE7" w14:textId="77777777" w:rsidR="00CA278B" w:rsidRDefault="00CA278B" w:rsidP="00CA278B">
      <w:pPr>
        <w:pStyle w:val="ListParagraph"/>
        <w:spacing w:after="0" w:line="240" w:lineRule="auto"/>
        <w:ind w:left="1800"/>
        <w:rPr>
          <w:b/>
          <w:i/>
          <w:sz w:val="20"/>
        </w:rPr>
      </w:pPr>
    </w:p>
    <w:p w14:paraId="4B08941B" w14:textId="64443163" w:rsidR="00C832C1" w:rsidRPr="00CA278B" w:rsidRDefault="00C832C1" w:rsidP="00CA278B">
      <w:pPr>
        <w:spacing w:after="120" w:line="240" w:lineRule="auto"/>
        <w:ind w:left="720" w:firstLine="720"/>
        <w:rPr>
          <w:b/>
          <w:i/>
          <w:sz w:val="20"/>
        </w:rPr>
      </w:pPr>
      <w:r w:rsidRPr="00CA278B">
        <w:rPr>
          <w:b/>
          <w:i/>
          <w:sz w:val="20"/>
        </w:rPr>
        <w:t>Background document</w:t>
      </w:r>
      <w:r w:rsidR="00CA278B" w:rsidRPr="00CA278B">
        <w:rPr>
          <w:b/>
          <w:i/>
          <w:sz w:val="20"/>
        </w:rPr>
        <w:t>s</w:t>
      </w:r>
      <w:r w:rsidRPr="00CA278B">
        <w:rPr>
          <w:b/>
          <w:i/>
          <w:sz w:val="20"/>
        </w:rPr>
        <w:t>:</w:t>
      </w:r>
    </w:p>
    <w:p w14:paraId="6E899AE5" w14:textId="34F71D4E" w:rsidR="00CA278B" w:rsidRPr="001432EE" w:rsidRDefault="00BA249C" w:rsidP="001432EE">
      <w:pPr>
        <w:spacing w:line="240" w:lineRule="auto"/>
        <w:ind w:left="1440"/>
        <w:rPr>
          <w:i/>
          <w:sz w:val="20"/>
        </w:rPr>
      </w:pPr>
      <w:r w:rsidRPr="001432EE">
        <w:rPr>
          <w:i/>
          <w:sz w:val="20"/>
        </w:rPr>
        <w:t>Draft Action points fr</w:t>
      </w:r>
      <w:r w:rsidR="00C832C1" w:rsidRPr="001432EE">
        <w:rPr>
          <w:i/>
          <w:sz w:val="20"/>
        </w:rPr>
        <w:t xml:space="preserve">om the Nairobi Principals meeting </w:t>
      </w:r>
    </w:p>
    <w:p w14:paraId="67A22C65" w14:textId="77777777" w:rsidR="00426BBD" w:rsidRDefault="00426BBD" w:rsidP="00B23DF3">
      <w:pPr>
        <w:spacing w:after="120"/>
        <w:ind w:left="1440" w:hanging="1440"/>
        <w:rPr>
          <w:sz w:val="20"/>
        </w:rPr>
      </w:pPr>
    </w:p>
    <w:p w14:paraId="31C6848B" w14:textId="77777777" w:rsidR="001432EE" w:rsidRDefault="00CA278B" w:rsidP="00B23DF3">
      <w:pPr>
        <w:spacing w:after="120"/>
        <w:ind w:left="1440" w:hanging="1440"/>
        <w:rPr>
          <w:i/>
          <w:color w:val="1F497D" w:themeColor="text2"/>
        </w:rPr>
      </w:pPr>
      <w:r>
        <w:rPr>
          <w:sz w:val="20"/>
        </w:rPr>
        <w:t>11:</w:t>
      </w:r>
      <w:r w:rsidR="00135CBC">
        <w:rPr>
          <w:sz w:val="20"/>
        </w:rPr>
        <w:t>5</w:t>
      </w:r>
      <w:r w:rsidR="00BC360E">
        <w:rPr>
          <w:sz w:val="20"/>
        </w:rPr>
        <w:t>0</w:t>
      </w:r>
      <w:r w:rsidR="00B23DF3">
        <w:rPr>
          <w:sz w:val="20"/>
        </w:rPr>
        <w:t>-</w:t>
      </w:r>
      <w:r w:rsidR="001B1D79">
        <w:rPr>
          <w:sz w:val="20"/>
        </w:rPr>
        <w:t>1</w:t>
      </w:r>
      <w:r w:rsidR="00135CBC">
        <w:rPr>
          <w:sz w:val="20"/>
        </w:rPr>
        <w:t>2</w:t>
      </w:r>
      <w:r w:rsidR="00B23DF3">
        <w:rPr>
          <w:sz w:val="20"/>
        </w:rPr>
        <w:t>:</w:t>
      </w:r>
      <w:r w:rsidR="00135CBC">
        <w:rPr>
          <w:sz w:val="20"/>
        </w:rPr>
        <w:t>0</w:t>
      </w:r>
      <w:r w:rsidR="00B23DF3">
        <w:rPr>
          <w:sz w:val="20"/>
        </w:rPr>
        <w:t>0</w:t>
      </w:r>
      <w:r w:rsidR="00B23DF3">
        <w:rPr>
          <w:sz w:val="20"/>
        </w:rPr>
        <w:tab/>
      </w:r>
      <w:r w:rsidR="00C832C1" w:rsidRPr="00CA278B">
        <w:rPr>
          <w:b/>
          <w:color w:val="1F497D" w:themeColor="text2"/>
        </w:rPr>
        <w:t xml:space="preserve">Conclusions and </w:t>
      </w:r>
      <w:r w:rsidR="00B23DF3" w:rsidRPr="00B23DF3">
        <w:rPr>
          <w:b/>
          <w:color w:val="1F497D" w:themeColor="text2"/>
        </w:rPr>
        <w:t>Summary of Decisions and Action Points of Meeting</w:t>
      </w:r>
    </w:p>
    <w:p w14:paraId="32ED2446" w14:textId="7AAE7642" w:rsidR="00B23DF3" w:rsidRPr="00B23DF3" w:rsidRDefault="001432EE" w:rsidP="001432EE">
      <w:pPr>
        <w:spacing w:after="120"/>
        <w:ind w:left="1440"/>
        <w:rPr>
          <w:b/>
          <w:i/>
          <w:color w:val="1F497D" w:themeColor="text2"/>
        </w:rPr>
      </w:pPr>
      <w:r w:rsidRPr="001432EE">
        <w:rPr>
          <w:color w:val="1F497D" w:themeColor="text2"/>
          <w:u w:val="single"/>
        </w:rPr>
        <w:t>Presenter:</w:t>
      </w:r>
      <w:r>
        <w:rPr>
          <w:b/>
          <w:i/>
          <w:color w:val="1F497D" w:themeColor="text2"/>
        </w:rPr>
        <w:t xml:space="preserve"> </w:t>
      </w:r>
      <w:r w:rsidR="00B23DF3" w:rsidRPr="00B23DF3">
        <w:rPr>
          <w:b/>
          <w:i/>
          <w:color w:val="1F497D" w:themeColor="text2"/>
        </w:rPr>
        <w:t xml:space="preserve"> </w:t>
      </w:r>
      <w:r w:rsidR="00B23DF3" w:rsidRPr="00A50D03">
        <w:rPr>
          <w:color w:val="1F497D" w:themeColor="text2"/>
        </w:rPr>
        <w:t>WG Chair</w:t>
      </w:r>
    </w:p>
    <w:p w14:paraId="4F2F08E7" w14:textId="77777777" w:rsidR="00236E45" w:rsidRPr="00236E45" w:rsidRDefault="00236E45" w:rsidP="004318C3">
      <w:pPr>
        <w:spacing w:after="120" w:line="240" w:lineRule="auto"/>
        <w:ind w:left="720" w:firstLine="720"/>
        <w:rPr>
          <w:b/>
          <w:i/>
          <w:sz w:val="20"/>
        </w:rPr>
      </w:pPr>
      <w:r w:rsidRPr="00236E45">
        <w:rPr>
          <w:b/>
          <w:i/>
          <w:sz w:val="20"/>
        </w:rPr>
        <w:t>Expected Outcomes:</w:t>
      </w:r>
    </w:p>
    <w:p w14:paraId="5976F4D8" w14:textId="489B7B62" w:rsidR="004F2EFC" w:rsidRPr="0027282E" w:rsidRDefault="00236E45" w:rsidP="00236E45">
      <w:pPr>
        <w:pStyle w:val="ListParagraph"/>
        <w:numPr>
          <w:ilvl w:val="0"/>
          <w:numId w:val="12"/>
        </w:numPr>
        <w:rPr>
          <w:b/>
          <w:i/>
          <w:sz w:val="20"/>
        </w:rPr>
      </w:pPr>
      <w:r>
        <w:rPr>
          <w:i/>
          <w:sz w:val="20"/>
        </w:rPr>
        <w:t>Agree on the draft decisions and action points from the meeting</w:t>
      </w:r>
      <w:r w:rsidRPr="00CA4A07">
        <w:rPr>
          <w:i/>
          <w:sz w:val="20"/>
        </w:rPr>
        <w:t>.</w:t>
      </w:r>
    </w:p>
    <w:p w14:paraId="126392CD" w14:textId="77777777" w:rsidR="0027282E" w:rsidRDefault="0027282E" w:rsidP="0027282E">
      <w:pPr>
        <w:pStyle w:val="ListParagraph"/>
        <w:ind w:left="1800"/>
        <w:rPr>
          <w:i/>
          <w:sz w:val="20"/>
        </w:rPr>
      </w:pPr>
    </w:p>
    <w:p w14:paraId="11037654" w14:textId="77777777" w:rsidR="0027282E" w:rsidRDefault="0027282E" w:rsidP="0027282E">
      <w:pPr>
        <w:pStyle w:val="ListParagraph"/>
        <w:ind w:left="1800"/>
        <w:rPr>
          <w:i/>
          <w:sz w:val="20"/>
        </w:rPr>
      </w:pPr>
    </w:p>
    <w:sectPr w:rsidR="0027282E" w:rsidSect="00CA278B">
      <w:headerReference w:type="default" r:id="rId10"/>
      <w:footerReference w:type="even" r:id="rId11"/>
      <w:footerReference w:type="default" r:id="rId12"/>
      <w:headerReference w:type="first" r:id="rId13"/>
      <w:footerReference w:type="first" r:id="rId14"/>
      <w:pgSz w:w="11906" w:h="16838" w:code="9"/>
      <w:pgMar w:top="1170"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02A4" w14:textId="77777777" w:rsidR="007A6DD7" w:rsidRDefault="007A6DD7" w:rsidP="003B0A6D">
      <w:pPr>
        <w:spacing w:after="0" w:line="240" w:lineRule="auto"/>
      </w:pPr>
      <w:r>
        <w:separator/>
      </w:r>
    </w:p>
  </w:endnote>
  <w:endnote w:type="continuationSeparator" w:id="0">
    <w:p w14:paraId="596CE349" w14:textId="77777777" w:rsidR="007A6DD7" w:rsidRDefault="007A6DD7" w:rsidP="003B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2DE0" w14:textId="77777777" w:rsidR="003F5DDA" w:rsidRDefault="003F5DDA" w:rsidP="00D74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28F19" w14:textId="77777777" w:rsidR="003F5DDA" w:rsidRDefault="003F5DDA" w:rsidP="00FF74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93844"/>
      <w:docPartObj>
        <w:docPartGallery w:val="Page Numbers (Bottom of Page)"/>
        <w:docPartUnique/>
      </w:docPartObj>
    </w:sdtPr>
    <w:sdtEndPr>
      <w:rPr>
        <w:rFonts w:asciiTheme="majorHAnsi" w:hAnsiTheme="majorHAnsi"/>
        <w:noProof/>
        <w:sz w:val="20"/>
        <w:szCs w:val="20"/>
      </w:rPr>
    </w:sdtEndPr>
    <w:sdtContent>
      <w:p w14:paraId="1EB8ED37" w14:textId="77777777" w:rsidR="003F5DDA" w:rsidRDefault="003F5DDA" w:rsidP="00FF748A">
        <w:pPr>
          <w:pStyle w:val="Footer"/>
          <w:ind w:right="360"/>
          <w:rPr>
            <w:rFonts w:asciiTheme="majorHAnsi" w:hAnsiTheme="majorHAnsi"/>
            <w:i/>
            <w:sz w:val="20"/>
            <w:szCs w:val="20"/>
            <w:lang w:val="en-US"/>
          </w:rPr>
        </w:pPr>
      </w:p>
      <w:p w14:paraId="0A87CFB1" w14:textId="77777777" w:rsidR="003F5DDA" w:rsidRDefault="003F5DDA" w:rsidP="00665C73">
        <w:pPr>
          <w:pStyle w:val="Footer"/>
          <w:rPr>
            <w:rFonts w:asciiTheme="majorHAnsi" w:hAnsiTheme="majorHAnsi"/>
            <w:i/>
            <w:sz w:val="20"/>
            <w:szCs w:val="20"/>
            <w:lang w:val="en-US"/>
          </w:rPr>
        </w:pPr>
      </w:p>
      <w:p w14:paraId="11C0CA8C" w14:textId="6799294E" w:rsidR="003F5DDA" w:rsidRDefault="003F5DDA" w:rsidP="00FF748A">
        <w:pPr>
          <w:pStyle w:val="Footer"/>
          <w:rPr>
            <w:rStyle w:val="PageNumber"/>
          </w:rPr>
        </w:pPr>
        <w:r>
          <w:rPr>
            <w:rFonts w:asciiTheme="majorHAnsi" w:hAnsiTheme="majorHAnsi"/>
            <w:i/>
            <w:sz w:val="20"/>
            <w:szCs w:val="20"/>
            <w:lang w:val="en-US"/>
          </w:rPr>
          <w:tab/>
        </w:r>
        <w:r>
          <w:rPr>
            <w:rFonts w:asciiTheme="majorHAnsi" w:hAnsiTheme="majorHAnsi"/>
            <w:i/>
            <w:sz w:val="20"/>
            <w:szCs w:val="20"/>
            <w:lang w:val="en-US"/>
          </w:rPr>
          <w:tab/>
        </w:r>
        <w:r w:rsidRPr="00FF748A">
          <w:rPr>
            <w:rStyle w:val="PageNumber"/>
            <w:rFonts w:asciiTheme="majorHAnsi" w:hAnsiTheme="majorHAnsi"/>
            <w:sz w:val="20"/>
            <w:szCs w:val="20"/>
          </w:rPr>
          <w:fldChar w:fldCharType="begin"/>
        </w:r>
        <w:r w:rsidRPr="00FF748A">
          <w:rPr>
            <w:rStyle w:val="PageNumber"/>
            <w:rFonts w:asciiTheme="majorHAnsi" w:hAnsiTheme="majorHAnsi"/>
            <w:sz w:val="20"/>
            <w:szCs w:val="20"/>
          </w:rPr>
          <w:instrText xml:space="preserve">PAGE  </w:instrText>
        </w:r>
        <w:r w:rsidRPr="00FF748A">
          <w:rPr>
            <w:rStyle w:val="PageNumber"/>
            <w:rFonts w:asciiTheme="majorHAnsi" w:hAnsiTheme="majorHAnsi"/>
            <w:sz w:val="20"/>
            <w:szCs w:val="20"/>
          </w:rPr>
          <w:fldChar w:fldCharType="separate"/>
        </w:r>
        <w:r w:rsidR="00AB6F45">
          <w:rPr>
            <w:rStyle w:val="PageNumber"/>
            <w:rFonts w:asciiTheme="majorHAnsi" w:hAnsiTheme="majorHAnsi"/>
            <w:noProof/>
            <w:sz w:val="20"/>
            <w:szCs w:val="20"/>
          </w:rPr>
          <w:t>1</w:t>
        </w:r>
        <w:r w:rsidRPr="00FF748A">
          <w:rPr>
            <w:rStyle w:val="PageNumber"/>
            <w:rFonts w:asciiTheme="majorHAnsi" w:hAnsiTheme="majorHAnsi"/>
            <w:sz w:val="20"/>
            <w:szCs w:val="20"/>
          </w:rPr>
          <w:fldChar w:fldCharType="end"/>
        </w:r>
      </w:p>
      <w:p w14:paraId="0DC68576" w14:textId="24C6D713" w:rsidR="003F5DDA" w:rsidRPr="004346BD" w:rsidRDefault="00AB6F45" w:rsidP="004346BD">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EB" w14:textId="77777777" w:rsidR="003F5DDA" w:rsidRDefault="003F5DDA" w:rsidP="004346BD">
    <w:pPr>
      <w:pStyle w:val="Footer"/>
      <w:rPr>
        <w:rFonts w:asciiTheme="majorHAnsi" w:hAnsiTheme="majorHAnsi"/>
        <w:i/>
        <w:sz w:val="20"/>
        <w:szCs w:val="20"/>
        <w:lang w:val="en-US"/>
      </w:rPr>
    </w:pPr>
  </w:p>
  <w:p w14:paraId="40A8B71B" w14:textId="084144FB" w:rsidR="003F5DDA" w:rsidRPr="00031F22" w:rsidRDefault="003F5DDA" w:rsidP="004346BD">
    <w:pPr>
      <w:pStyle w:val="Footer"/>
      <w:rPr>
        <w:rFonts w:asciiTheme="majorHAnsi" w:hAnsiTheme="majorHAnsi"/>
        <w:i/>
        <w:sz w:val="20"/>
        <w:szCs w:val="20"/>
        <w:lang w:val="en-US"/>
      </w:rPr>
    </w:pPr>
    <w:r>
      <w:rPr>
        <w:rFonts w:asciiTheme="majorHAnsi" w:hAnsiTheme="majorHAnsi"/>
        <w:i/>
        <w:sz w:val="20"/>
        <w:szCs w:val="20"/>
        <w:lang w:val="en-US"/>
      </w:rPr>
      <w:t>Ad Hoc</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30 June/1 July 2014 (TBD)</w:t>
    </w:r>
  </w:p>
  <w:p w14:paraId="23856BD1" w14:textId="77777777" w:rsidR="003F5DDA" w:rsidRPr="004346BD" w:rsidRDefault="003F5DD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E77F" w14:textId="77777777" w:rsidR="007A6DD7" w:rsidRDefault="007A6DD7" w:rsidP="003B0A6D">
      <w:pPr>
        <w:spacing w:after="0" w:line="240" w:lineRule="auto"/>
      </w:pPr>
      <w:r>
        <w:separator/>
      </w:r>
    </w:p>
  </w:footnote>
  <w:footnote w:type="continuationSeparator" w:id="0">
    <w:p w14:paraId="540BE800" w14:textId="77777777" w:rsidR="007A6DD7" w:rsidRDefault="007A6DD7" w:rsidP="003B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A646" w14:textId="1D2AD6A0" w:rsidR="003F5DDA" w:rsidRPr="00D65812" w:rsidRDefault="003F5DDA" w:rsidP="00D65812">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Draft Agenda, Ad Hoc </w:t>
    </w:r>
    <w:r w:rsidR="003158DE">
      <w:rPr>
        <w:rFonts w:asciiTheme="majorHAnsi" w:hAnsiTheme="majorHAnsi"/>
        <w:color w:val="4F81BD"/>
        <w:sz w:val="20"/>
        <w:szCs w:val="20"/>
        <w:u w:color="4F81BD"/>
      </w:rPr>
      <w:t>26</w:t>
    </w:r>
    <w:r>
      <w:rPr>
        <w:rFonts w:asciiTheme="majorHAnsi" w:hAnsiTheme="majorHAnsi"/>
        <w:color w:val="4F81BD"/>
        <w:sz w:val="20"/>
        <w:szCs w:val="20"/>
        <w:u w:color="4F81BD"/>
      </w:rPr>
      <w:t xml:space="preserve"> June</w:t>
    </w:r>
    <w:r w:rsidR="000F25F1">
      <w:rPr>
        <w:rFonts w:asciiTheme="majorHAnsi" w:hAnsiTheme="majorHAnsi"/>
        <w:color w:val="4F81BD"/>
        <w:sz w:val="20"/>
        <w:szCs w:val="20"/>
        <w:u w:color="4F81BD"/>
      </w:rPr>
      <w:t xml:space="preserve"> 2015</w:t>
    </w:r>
    <w:r w:rsidRPr="00D65812">
      <w:rPr>
        <w:rFonts w:asciiTheme="majorHAnsi" w:hAnsiTheme="majorHAnsi"/>
        <w:color w:val="4F81BD"/>
        <w:sz w:val="20"/>
        <w:szCs w:val="20"/>
        <w:u w:color="4F81BD"/>
      </w:rPr>
      <w:t xml:space="preserve"> IASC Working Group Meeting</w:t>
    </w:r>
  </w:p>
  <w:p w14:paraId="1DA9AE7D" w14:textId="41AA0DAE" w:rsidR="003F5DDA" w:rsidRPr="00E707AF" w:rsidRDefault="00273EEC" w:rsidP="00D65812">
    <w:pPr>
      <w:pStyle w:val="Body"/>
      <w:tabs>
        <w:tab w:val="center" w:pos="4513"/>
        <w:tab w:val="right" w:pos="9026"/>
      </w:tabs>
      <w:rPr>
        <w:rFonts w:asciiTheme="majorHAnsi" w:hAnsiTheme="majorHAnsi"/>
        <w:i/>
        <w:iCs/>
        <w:color w:val="4F81BD"/>
        <w:sz w:val="20"/>
        <w:szCs w:val="20"/>
        <w:u w:color="4F81BD"/>
      </w:rPr>
    </w:pPr>
    <w:r>
      <w:rPr>
        <w:rFonts w:asciiTheme="majorHAnsi" w:hAnsiTheme="majorHAnsi"/>
        <w:i/>
        <w:iCs/>
        <w:color w:val="4F81BD"/>
        <w:sz w:val="20"/>
        <w:szCs w:val="20"/>
        <w:u w:color="4F81BD"/>
      </w:rPr>
      <w:t xml:space="preserve">(Draft of </w:t>
    </w:r>
    <w:r w:rsidR="00D44240">
      <w:rPr>
        <w:rFonts w:asciiTheme="majorHAnsi" w:hAnsiTheme="majorHAnsi"/>
        <w:i/>
        <w:iCs/>
        <w:color w:val="4F81BD"/>
        <w:sz w:val="20"/>
        <w:szCs w:val="20"/>
        <w:u w:color="4F81BD"/>
      </w:rPr>
      <w:t>12</w:t>
    </w:r>
    <w:r w:rsidR="000F25F1">
      <w:rPr>
        <w:rFonts w:asciiTheme="majorHAnsi" w:hAnsiTheme="majorHAnsi"/>
        <w:i/>
        <w:iCs/>
        <w:color w:val="4F81BD"/>
        <w:sz w:val="20"/>
        <w:szCs w:val="20"/>
        <w:u w:color="4F81BD"/>
      </w:rPr>
      <w:t xml:space="preserve"> June 2015</w:t>
    </w:r>
    <w:r w:rsidR="003F5DDA" w:rsidRPr="00D65812">
      <w:rPr>
        <w:rFonts w:asciiTheme="majorHAnsi" w:hAnsiTheme="majorHAnsi"/>
        <w:i/>
        <w:iCs/>
        <w:color w:val="4F81BD"/>
        <w:sz w:val="20"/>
        <w:szCs w:val="20"/>
        <w:u w:color="4F81BD"/>
      </w:rPr>
      <w:t>)</w:t>
    </w:r>
  </w:p>
  <w:p w14:paraId="116FE39F" w14:textId="77777777" w:rsidR="003F5DDA" w:rsidRDefault="003F5DDA" w:rsidP="003518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0DDF" w14:textId="4B000EC6" w:rsidR="003F5DDA" w:rsidRPr="00D65812" w:rsidRDefault="003F5DDA" w:rsidP="006C15D9">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Draft Agenda, Ad Hoc </w:t>
    </w:r>
    <w:r>
      <w:rPr>
        <w:rFonts w:asciiTheme="majorHAnsi" w:hAnsiTheme="majorHAnsi"/>
        <w:color w:val="4F81BD"/>
        <w:sz w:val="20"/>
        <w:szCs w:val="20"/>
        <w:u w:color="4F81BD"/>
      </w:rPr>
      <w:t xml:space="preserve">30 June/1 </w:t>
    </w:r>
    <w:r w:rsidRPr="00D65812">
      <w:rPr>
        <w:rFonts w:asciiTheme="majorHAnsi" w:hAnsiTheme="majorHAnsi"/>
        <w:color w:val="4F81BD"/>
        <w:sz w:val="20"/>
        <w:szCs w:val="20"/>
        <w:u w:color="4F81BD"/>
      </w:rPr>
      <w:t>July 2014 IASC Working Group Meeting</w:t>
    </w:r>
  </w:p>
  <w:p w14:paraId="4DAAF456" w14:textId="67B2F871" w:rsidR="003F5DDA" w:rsidRPr="00D65812" w:rsidRDefault="003F5DDA" w:rsidP="006C15D9">
    <w:pPr>
      <w:pStyle w:val="Body"/>
      <w:tabs>
        <w:tab w:val="center" w:pos="4513"/>
        <w:tab w:val="right" w:pos="9026"/>
      </w:tabs>
      <w:rPr>
        <w:rFonts w:asciiTheme="majorHAnsi" w:hAnsiTheme="majorHAnsi"/>
      </w:rPr>
    </w:pPr>
    <w:r>
      <w:rPr>
        <w:rFonts w:asciiTheme="majorHAnsi" w:hAnsiTheme="majorHAnsi"/>
        <w:i/>
        <w:iCs/>
        <w:color w:val="4F81BD"/>
        <w:sz w:val="20"/>
        <w:szCs w:val="20"/>
        <w:u w:color="4F81BD"/>
      </w:rPr>
      <w:t>(Draft of 12</w:t>
    </w:r>
    <w:r w:rsidRPr="00D65812">
      <w:rPr>
        <w:rFonts w:asciiTheme="majorHAnsi" w:hAnsiTheme="majorHAnsi"/>
        <w:i/>
        <w:iCs/>
        <w:color w:val="4F81BD"/>
        <w:sz w:val="20"/>
        <w:szCs w:val="20"/>
        <w:u w:color="4F81BD"/>
      </w:rPr>
      <w:t xml:space="preserve"> June 2014)</w:t>
    </w:r>
  </w:p>
  <w:p w14:paraId="326C564B" w14:textId="77777777" w:rsidR="003F5DDA" w:rsidRPr="006C15D9" w:rsidRDefault="003F5DDA" w:rsidP="006C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61C"/>
    <w:multiLevelType w:val="hybridMultilevel"/>
    <w:tmpl w:val="0834F932"/>
    <w:lvl w:ilvl="0" w:tplc="08090001">
      <w:start w:val="1"/>
      <w:numFmt w:val="bullet"/>
      <w:lvlText w:val=""/>
      <w:lvlJc w:val="left"/>
      <w:pPr>
        <w:tabs>
          <w:tab w:val="num" w:pos="720"/>
        </w:tabs>
        <w:ind w:left="720" w:hanging="360"/>
      </w:pPr>
      <w:rPr>
        <w:rFonts w:ascii="Symbol" w:hAnsi="Symbol"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C2C54"/>
    <w:multiLevelType w:val="hybridMultilevel"/>
    <w:tmpl w:val="D0E45284"/>
    <w:lvl w:ilvl="0" w:tplc="145A46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1208A3"/>
    <w:multiLevelType w:val="hybridMultilevel"/>
    <w:tmpl w:val="7B003AFA"/>
    <w:lvl w:ilvl="0" w:tplc="195897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E4F6B38"/>
    <w:multiLevelType w:val="hybridMultilevel"/>
    <w:tmpl w:val="366084FE"/>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C6E54"/>
    <w:multiLevelType w:val="hybridMultilevel"/>
    <w:tmpl w:val="F3489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17745"/>
    <w:multiLevelType w:val="hybridMultilevel"/>
    <w:tmpl w:val="DCFAFA3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
    <w:nsid w:val="366E59AD"/>
    <w:multiLevelType w:val="hybridMultilevel"/>
    <w:tmpl w:val="327E819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EE5807"/>
    <w:multiLevelType w:val="hybridMultilevel"/>
    <w:tmpl w:val="5FCEBF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B3EC8"/>
    <w:multiLevelType w:val="hybridMultilevel"/>
    <w:tmpl w:val="5DB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90218"/>
    <w:multiLevelType w:val="hybridMultilevel"/>
    <w:tmpl w:val="F5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71306"/>
    <w:multiLevelType w:val="hybridMultilevel"/>
    <w:tmpl w:val="136457D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4A327F"/>
    <w:multiLevelType w:val="hybridMultilevel"/>
    <w:tmpl w:val="BCDE1F52"/>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30722"/>
    <w:multiLevelType w:val="hybridMultilevel"/>
    <w:tmpl w:val="47D6706C"/>
    <w:lvl w:ilvl="0" w:tplc="C19AB370">
      <w:start w:val="1"/>
      <w:numFmt w:val="decimal"/>
      <w:lvlText w:val="%1."/>
      <w:lvlJc w:val="left"/>
      <w:pPr>
        <w:ind w:left="1800" w:hanging="360"/>
      </w:pPr>
      <w:rPr>
        <w:rFonts w:hint="default"/>
        <w:color w:val="1F497D" w:themeColor="text2"/>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1565B28"/>
    <w:multiLevelType w:val="hybridMultilevel"/>
    <w:tmpl w:val="50F2CCB8"/>
    <w:lvl w:ilvl="0" w:tplc="CD7EF4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4379AD"/>
    <w:multiLevelType w:val="hybridMultilevel"/>
    <w:tmpl w:val="84985C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7DB52A4"/>
    <w:multiLevelType w:val="hybridMultilevel"/>
    <w:tmpl w:val="49C0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3"/>
  </w:num>
  <w:num w:numId="4">
    <w:abstractNumId w:val="0"/>
  </w:num>
  <w:num w:numId="5">
    <w:abstractNumId w:val="6"/>
  </w:num>
  <w:num w:numId="6">
    <w:abstractNumId w:val="3"/>
  </w:num>
  <w:num w:numId="7">
    <w:abstractNumId w:val="10"/>
  </w:num>
  <w:num w:numId="8">
    <w:abstractNumId w:val="4"/>
  </w:num>
  <w:num w:numId="9">
    <w:abstractNumId w:val="11"/>
  </w:num>
  <w:num w:numId="10">
    <w:abstractNumId w:val="8"/>
  </w:num>
  <w:num w:numId="11">
    <w:abstractNumId w:val="5"/>
  </w:num>
  <w:num w:numId="12">
    <w:abstractNumId w:val="14"/>
  </w:num>
  <w:num w:numId="13">
    <w:abstractNumId w:val="1"/>
  </w:num>
  <w:num w:numId="14">
    <w:abstractNumId w:val="2"/>
  </w:num>
  <w:num w:numId="15">
    <w:abstractNumId w:val="12"/>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nacia Simonetti">
    <w15:presenceInfo w15:providerId="AD" w15:userId="S-1-5-21-93243902-586966057-1356250972-9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0E"/>
    <w:rsid w:val="0000020D"/>
    <w:rsid w:val="0002595E"/>
    <w:rsid w:val="00047F1D"/>
    <w:rsid w:val="000513BF"/>
    <w:rsid w:val="00056925"/>
    <w:rsid w:val="0006348C"/>
    <w:rsid w:val="00063A69"/>
    <w:rsid w:val="00073CBA"/>
    <w:rsid w:val="00080389"/>
    <w:rsid w:val="00087E36"/>
    <w:rsid w:val="000943DB"/>
    <w:rsid w:val="000A6D4D"/>
    <w:rsid w:val="000B164F"/>
    <w:rsid w:val="000D7333"/>
    <w:rsid w:val="000E164D"/>
    <w:rsid w:val="000F25F1"/>
    <w:rsid w:val="00101BA2"/>
    <w:rsid w:val="00114DA5"/>
    <w:rsid w:val="001272C3"/>
    <w:rsid w:val="00135CBC"/>
    <w:rsid w:val="001432EE"/>
    <w:rsid w:val="00151638"/>
    <w:rsid w:val="001548B5"/>
    <w:rsid w:val="001605C2"/>
    <w:rsid w:val="0016673E"/>
    <w:rsid w:val="001676C9"/>
    <w:rsid w:val="00181186"/>
    <w:rsid w:val="00184BBD"/>
    <w:rsid w:val="00186F36"/>
    <w:rsid w:val="001A0262"/>
    <w:rsid w:val="001A26CF"/>
    <w:rsid w:val="001A5EDB"/>
    <w:rsid w:val="001A7691"/>
    <w:rsid w:val="001B15E2"/>
    <w:rsid w:val="001B1D79"/>
    <w:rsid w:val="001C7248"/>
    <w:rsid w:val="001E3E8C"/>
    <w:rsid w:val="002051C7"/>
    <w:rsid w:val="00223CD1"/>
    <w:rsid w:val="00230897"/>
    <w:rsid w:val="00236D78"/>
    <w:rsid w:val="00236E45"/>
    <w:rsid w:val="002431B1"/>
    <w:rsid w:val="002515A3"/>
    <w:rsid w:val="0025574C"/>
    <w:rsid w:val="00256F8C"/>
    <w:rsid w:val="00257E9D"/>
    <w:rsid w:val="0027282E"/>
    <w:rsid w:val="00273EEC"/>
    <w:rsid w:val="00275ABB"/>
    <w:rsid w:val="00285379"/>
    <w:rsid w:val="002933AB"/>
    <w:rsid w:val="00294FF0"/>
    <w:rsid w:val="002B0FC9"/>
    <w:rsid w:val="002B29DE"/>
    <w:rsid w:val="002B74CE"/>
    <w:rsid w:val="002C705D"/>
    <w:rsid w:val="002D795E"/>
    <w:rsid w:val="002E203C"/>
    <w:rsid w:val="002E4CC3"/>
    <w:rsid w:val="002E553F"/>
    <w:rsid w:val="002F0465"/>
    <w:rsid w:val="002F6B77"/>
    <w:rsid w:val="00311791"/>
    <w:rsid w:val="00313750"/>
    <w:rsid w:val="003150EF"/>
    <w:rsid w:val="003158DE"/>
    <w:rsid w:val="0031720E"/>
    <w:rsid w:val="00317CD7"/>
    <w:rsid w:val="003445E4"/>
    <w:rsid w:val="0035180D"/>
    <w:rsid w:val="00357F37"/>
    <w:rsid w:val="00363752"/>
    <w:rsid w:val="003750E1"/>
    <w:rsid w:val="0038406B"/>
    <w:rsid w:val="003B0A6D"/>
    <w:rsid w:val="003C5C90"/>
    <w:rsid w:val="003D7EC8"/>
    <w:rsid w:val="003E0F40"/>
    <w:rsid w:val="003E459C"/>
    <w:rsid w:val="003F5ACB"/>
    <w:rsid w:val="003F5DDA"/>
    <w:rsid w:val="0040022E"/>
    <w:rsid w:val="00400AE2"/>
    <w:rsid w:val="004170D8"/>
    <w:rsid w:val="00421218"/>
    <w:rsid w:val="004221A9"/>
    <w:rsid w:val="00426BBD"/>
    <w:rsid w:val="004318C3"/>
    <w:rsid w:val="004324B5"/>
    <w:rsid w:val="00432A75"/>
    <w:rsid w:val="004346BD"/>
    <w:rsid w:val="00440A65"/>
    <w:rsid w:val="00446F82"/>
    <w:rsid w:val="00450087"/>
    <w:rsid w:val="004552F9"/>
    <w:rsid w:val="00457273"/>
    <w:rsid w:val="00463DF3"/>
    <w:rsid w:val="004C5A9D"/>
    <w:rsid w:val="004D7CA1"/>
    <w:rsid w:val="004F2EFC"/>
    <w:rsid w:val="004F3492"/>
    <w:rsid w:val="004F71FC"/>
    <w:rsid w:val="00522CB8"/>
    <w:rsid w:val="00540F19"/>
    <w:rsid w:val="0055428B"/>
    <w:rsid w:val="00562599"/>
    <w:rsid w:val="005A05EE"/>
    <w:rsid w:val="005C55F4"/>
    <w:rsid w:val="00615F04"/>
    <w:rsid w:val="00644782"/>
    <w:rsid w:val="00665C73"/>
    <w:rsid w:val="006721DB"/>
    <w:rsid w:val="00693635"/>
    <w:rsid w:val="0069438F"/>
    <w:rsid w:val="00695B79"/>
    <w:rsid w:val="006A334C"/>
    <w:rsid w:val="006B15E6"/>
    <w:rsid w:val="006C15D9"/>
    <w:rsid w:val="006C4355"/>
    <w:rsid w:val="006D07BD"/>
    <w:rsid w:val="006D0A0C"/>
    <w:rsid w:val="006E51B1"/>
    <w:rsid w:val="006F0B6C"/>
    <w:rsid w:val="006F4971"/>
    <w:rsid w:val="00702147"/>
    <w:rsid w:val="007062CC"/>
    <w:rsid w:val="007171AB"/>
    <w:rsid w:val="00725CC5"/>
    <w:rsid w:val="00753C22"/>
    <w:rsid w:val="0076217E"/>
    <w:rsid w:val="00765D2C"/>
    <w:rsid w:val="007709F4"/>
    <w:rsid w:val="00771C63"/>
    <w:rsid w:val="00785502"/>
    <w:rsid w:val="007A5942"/>
    <w:rsid w:val="007A6DD7"/>
    <w:rsid w:val="007B1A5D"/>
    <w:rsid w:val="007B7A23"/>
    <w:rsid w:val="007C3DF1"/>
    <w:rsid w:val="007C5AFD"/>
    <w:rsid w:val="007D1939"/>
    <w:rsid w:val="007D197C"/>
    <w:rsid w:val="007E053D"/>
    <w:rsid w:val="007E5EBF"/>
    <w:rsid w:val="007F594B"/>
    <w:rsid w:val="008019DF"/>
    <w:rsid w:val="00812EE4"/>
    <w:rsid w:val="00826D66"/>
    <w:rsid w:val="00827261"/>
    <w:rsid w:val="008350AB"/>
    <w:rsid w:val="00837185"/>
    <w:rsid w:val="00864DCF"/>
    <w:rsid w:val="00867B82"/>
    <w:rsid w:val="00877B49"/>
    <w:rsid w:val="00882A03"/>
    <w:rsid w:val="0088626C"/>
    <w:rsid w:val="008925D4"/>
    <w:rsid w:val="008A5EDF"/>
    <w:rsid w:val="008A5FA4"/>
    <w:rsid w:val="008B0410"/>
    <w:rsid w:val="008B2118"/>
    <w:rsid w:val="008B2D86"/>
    <w:rsid w:val="008B4117"/>
    <w:rsid w:val="008E0824"/>
    <w:rsid w:val="008E7389"/>
    <w:rsid w:val="008F17CA"/>
    <w:rsid w:val="00901277"/>
    <w:rsid w:val="00902EAB"/>
    <w:rsid w:val="00903EFD"/>
    <w:rsid w:val="00907AE2"/>
    <w:rsid w:val="009420DF"/>
    <w:rsid w:val="00942A5F"/>
    <w:rsid w:val="00952CE8"/>
    <w:rsid w:val="00955852"/>
    <w:rsid w:val="009649B3"/>
    <w:rsid w:val="009722AE"/>
    <w:rsid w:val="0097456B"/>
    <w:rsid w:val="00993372"/>
    <w:rsid w:val="00993AF0"/>
    <w:rsid w:val="009D0071"/>
    <w:rsid w:val="009D69D5"/>
    <w:rsid w:val="009D7B0A"/>
    <w:rsid w:val="009F1F0F"/>
    <w:rsid w:val="009F23E5"/>
    <w:rsid w:val="009F79D8"/>
    <w:rsid w:val="00A1273A"/>
    <w:rsid w:val="00A168F2"/>
    <w:rsid w:val="00A2522E"/>
    <w:rsid w:val="00A25EBF"/>
    <w:rsid w:val="00A270C4"/>
    <w:rsid w:val="00A2783E"/>
    <w:rsid w:val="00A412B2"/>
    <w:rsid w:val="00A435E0"/>
    <w:rsid w:val="00A44C6E"/>
    <w:rsid w:val="00A45F48"/>
    <w:rsid w:val="00A476E1"/>
    <w:rsid w:val="00A50A86"/>
    <w:rsid w:val="00A50D03"/>
    <w:rsid w:val="00A56B89"/>
    <w:rsid w:val="00A57FED"/>
    <w:rsid w:val="00A61F2A"/>
    <w:rsid w:val="00A74794"/>
    <w:rsid w:val="00A76E89"/>
    <w:rsid w:val="00A77785"/>
    <w:rsid w:val="00A960E2"/>
    <w:rsid w:val="00AA28F5"/>
    <w:rsid w:val="00AB57BA"/>
    <w:rsid w:val="00AB6F45"/>
    <w:rsid w:val="00AC1622"/>
    <w:rsid w:val="00AC6B53"/>
    <w:rsid w:val="00AC727B"/>
    <w:rsid w:val="00B04512"/>
    <w:rsid w:val="00B23DF3"/>
    <w:rsid w:val="00B264B9"/>
    <w:rsid w:val="00B2781C"/>
    <w:rsid w:val="00B352A1"/>
    <w:rsid w:val="00B37AF0"/>
    <w:rsid w:val="00B50785"/>
    <w:rsid w:val="00B60E68"/>
    <w:rsid w:val="00B62324"/>
    <w:rsid w:val="00B721F9"/>
    <w:rsid w:val="00B83F59"/>
    <w:rsid w:val="00B968B2"/>
    <w:rsid w:val="00BA249C"/>
    <w:rsid w:val="00BC360E"/>
    <w:rsid w:val="00BE0FA0"/>
    <w:rsid w:val="00BE37DF"/>
    <w:rsid w:val="00BF0482"/>
    <w:rsid w:val="00BF0D49"/>
    <w:rsid w:val="00BF59CB"/>
    <w:rsid w:val="00BF6DE7"/>
    <w:rsid w:val="00C17D68"/>
    <w:rsid w:val="00C17F0B"/>
    <w:rsid w:val="00C21050"/>
    <w:rsid w:val="00C26E19"/>
    <w:rsid w:val="00C313A9"/>
    <w:rsid w:val="00C33B49"/>
    <w:rsid w:val="00C34BE7"/>
    <w:rsid w:val="00C445DA"/>
    <w:rsid w:val="00C60C36"/>
    <w:rsid w:val="00C64563"/>
    <w:rsid w:val="00C7275B"/>
    <w:rsid w:val="00C8096F"/>
    <w:rsid w:val="00C832C1"/>
    <w:rsid w:val="00C92669"/>
    <w:rsid w:val="00CA278B"/>
    <w:rsid w:val="00CA4A07"/>
    <w:rsid w:val="00CA4E90"/>
    <w:rsid w:val="00CB12F5"/>
    <w:rsid w:val="00CB1B52"/>
    <w:rsid w:val="00CB370B"/>
    <w:rsid w:val="00CD02FA"/>
    <w:rsid w:val="00CD4814"/>
    <w:rsid w:val="00D02811"/>
    <w:rsid w:val="00D04413"/>
    <w:rsid w:val="00D11B86"/>
    <w:rsid w:val="00D34C91"/>
    <w:rsid w:val="00D44240"/>
    <w:rsid w:val="00D47124"/>
    <w:rsid w:val="00D51A96"/>
    <w:rsid w:val="00D53CF4"/>
    <w:rsid w:val="00D552DA"/>
    <w:rsid w:val="00D57755"/>
    <w:rsid w:val="00D65812"/>
    <w:rsid w:val="00D67C68"/>
    <w:rsid w:val="00D74D53"/>
    <w:rsid w:val="00D873A8"/>
    <w:rsid w:val="00DA4D9E"/>
    <w:rsid w:val="00E00C66"/>
    <w:rsid w:val="00E115EE"/>
    <w:rsid w:val="00E25C22"/>
    <w:rsid w:val="00E310C4"/>
    <w:rsid w:val="00E50222"/>
    <w:rsid w:val="00E554F8"/>
    <w:rsid w:val="00E56666"/>
    <w:rsid w:val="00E6090F"/>
    <w:rsid w:val="00E707AF"/>
    <w:rsid w:val="00E77095"/>
    <w:rsid w:val="00E775CE"/>
    <w:rsid w:val="00E8300D"/>
    <w:rsid w:val="00EA46CA"/>
    <w:rsid w:val="00EB7996"/>
    <w:rsid w:val="00EC23A6"/>
    <w:rsid w:val="00EE4AAA"/>
    <w:rsid w:val="00EE5CC9"/>
    <w:rsid w:val="00EF11DA"/>
    <w:rsid w:val="00EF4230"/>
    <w:rsid w:val="00EF565D"/>
    <w:rsid w:val="00F13992"/>
    <w:rsid w:val="00F24E3C"/>
    <w:rsid w:val="00F25C1B"/>
    <w:rsid w:val="00F30B9B"/>
    <w:rsid w:val="00F33AC3"/>
    <w:rsid w:val="00F34F96"/>
    <w:rsid w:val="00F35CED"/>
    <w:rsid w:val="00F36B40"/>
    <w:rsid w:val="00F60CA8"/>
    <w:rsid w:val="00F73ED6"/>
    <w:rsid w:val="00F92E9D"/>
    <w:rsid w:val="00FD37AE"/>
    <w:rsid w:val="00FE6310"/>
    <w:rsid w:val="00FE7C79"/>
    <w:rsid w:val="00FE7D6C"/>
    <w:rsid w:val="00FF431E"/>
    <w:rsid w:val="00FF74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14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5"/>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5"/>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45">
      <w:bodyDiv w:val="1"/>
      <w:marLeft w:val="0"/>
      <w:marRight w:val="0"/>
      <w:marTop w:val="0"/>
      <w:marBottom w:val="0"/>
      <w:divBdr>
        <w:top w:val="none" w:sz="0" w:space="0" w:color="auto"/>
        <w:left w:val="none" w:sz="0" w:space="0" w:color="auto"/>
        <w:bottom w:val="none" w:sz="0" w:space="0" w:color="auto"/>
        <w:right w:val="none" w:sz="0" w:space="0" w:color="auto"/>
      </w:divBdr>
      <w:divsChild>
        <w:div w:id="799882184">
          <w:marLeft w:val="0"/>
          <w:marRight w:val="0"/>
          <w:marTop w:val="0"/>
          <w:marBottom w:val="0"/>
          <w:divBdr>
            <w:top w:val="none" w:sz="0" w:space="0" w:color="auto"/>
            <w:left w:val="none" w:sz="0" w:space="0" w:color="auto"/>
            <w:bottom w:val="none" w:sz="0" w:space="0" w:color="auto"/>
            <w:right w:val="none" w:sz="0" w:space="0" w:color="auto"/>
          </w:divBdr>
          <w:divsChild>
            <w:div w:id="109856440">
              <w:marLeft w:val="-225"/>
              <w:marRight w:val="-225"/>
              <w:marTop w:val="0"/>
              <w:marBottom w:val="0"/>
              <w:divBdr>
                <w:top w:val="none" w:sz="0" w:space="0" w:color="auto"/>
                <w:left w:val="none" w:sz="0" w:space="0" w:color="auto"/>
                <w:bottom w:val="none" w:sz="0" w:space="0" w:color="auto"/>
                <w:right w:val="none" w:sz="0" w:space="0" w:color="auto"/>
              </w:divBdr>
              <w:divsChild>
                <w:div w:id="814680135">
                  <w:marLeft w:val="0"/>
                  <w:marRight w:val="0"/>
                  <w:marTop w:val="0"/>
                  <w:marBottom w:val="0"/>
                  <w:divBdr>
                    <w:top w:val="single" w:sz="36" w:space="11" w:color="009DCB"/>
                    <w:left w:val="none" w:sz="0" w:space="0" w:color="auto"/>
                    <w:bottom w:val="none" w:sz="0" w:space="0" w:color="auto"/>
                    <w:right w:val="none" w:sz="0" w:space="0" w:color="auto"/>
                  </w:divBdr>
                  <w:divsChild>
                    <w:div w:id="161241582">
                      <w:marLeft w:val="-225"/>
                      <w:marRight w:val="-225"/>
                      <w:marTop w:val="0"/>
                      <w:marBottom w:val="0"/>
                      <w:divBdr>
                        <w:top w:val="none" w:sz="0" w:space="0" w:color="auto"/>
                        <w:left w:val="none" w:sz="0" w:space="0" w:color="auto"/>
                        <w:bottom w:val="none" w:sz="0" w:space="0" w:color="auto"/>
                        <w:right w:val="none" w:sz="0" w:space="0" w:color="auto"/>
                      </w:divBdr>
                      <w:divsChild>
                        <w:div w:id="1029723432">
                          <w:marLeft w:val="0"/>
                          <w:marRight w:val="0"/>
                          <w:marTop w:val="0"/>
                          <w:marBottom w:val="0"/>
                          <w:divBdr>
                            <w:top w:val="none" w:sz="0" w:space="0" w:color="auto"/>
                            <w:left w:val="none" w:sz="0" w:space="0" w:color="auto"/>
                            <w:bottom w:val="none" w:sz="0" w:space="0" w:color="auto"/>
                            <w:right w:val="none" w:sz="0" w:space="0" w:color="auto"/>
                          </w:divBdr>
                          <w:divsChild>
                            <w:div w:id="1293945007">
                              <w:marLeft w:val="0"/>
                              <w:marRight w:val="0"/>
                              <w:marTop w:val="0"/>
                              <w:marBottom w:val="0"/>
                              <w:divBdr>
                                <w:top w:val="none" w:sz="0" w:space="0" w:color="auto"/>
                                <w:left w:val="none" w:sz="0" w:space="0" w:color="auto"/>
                                <w:bottom w:val="none" w:sz="0" w:space="0" w:color="auto"/>
                                <w:right w:val="none" w:sz="0" w:space="0" w:color="auto"/>
                              </w:divBdr>
                              <w:divsChild>
                                <w:div w:id="2012369584">
                                  <w:marLeft w:val="0"/>
                                  <w:marRight w:val="0"/>
                                  <w:marTop w:val="0"/>
                                  <w:marBottom w:val="0"/>
                                  <w:divBdr>
                                    <w:top w:val="none" w:sz="0" w:space="0" w:color="auto"/>
                                    <w:left w:val="none" w:sz="0" w:space="0" w:color="auto"/>
                                    <w:bottom w:val="none" w:sz="0" w:space="0" w:color="auto"/>
                                    <w:right w:val="none" w:sz="0" w:space="0" w:color="auto"/>
                                  </w:divBdr>
                                  <w:divsChild>
                                    <w:div w:id="88450">
                                      <w:marLeft w:val="0"/>
                                      <w:marRight w:val="0"/>
                                      <w:marTop w:val="0"/>
                                      <w:marBottom w:val="0"/>
                                      <w:divBdr>
                                        <w:top w:val="none" w:sz="0" w:space="0" w:color="auto"/>
                                        <w:left w:val="none" w:sz="0" w:space="0" w:color="auto"/>
                                        <w:bottom w:val="none" w:sz="0" w:space="0" w:color="auto"/>
                                        <w:right w:val="none" w:sz="0" w:space="0" w:color="auto"/>
                                      </w:divBdr>
                                      <w:divsChild>
                                        <w:div w:id="141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69482">
      <w:bodyDiv w:val="1"/>
      <w:marLeft w:val="0"/>
      <w:marRight w:val="0"/>
      <w:marTop w:val="0"/>
      <w:marBottom w:val="0"/>
      <w:divBdr>
        <w:top w:val="none" w:sz="0" w:space="0" w:color="auto"/>
        <w:left w:val="none" w:sz="0" w:space="0" w:color="auto"/>
        <w:bottom w:val="none" w:sz="0" w:space="0" w:color="auto"/>
        <w:right w:val="none" w:sz="0" w:space="0" w:color="auto"/>
      </w:divBdr>
      <w:divsChild>
        <w:div w:id="150946340">
          <w:marLeft w:val="0"/>
          <w:marRight w:val="0"/>
          <w:marTop w:val="0"/>
          <w:marBottom w:val="0"/>
          <w:divBdr>
            <w:top w:val="none" w:sz="0" w:space="0" w:color="auto"/>
            <w:left w:val="none" w:sz="0" w:space="0" w:color="auto"/>
            <w:bottom w:val="none" w:sz="0" w:space="0" w:color="auto"/>
            <w:right w:val="none" w:sz="0" w:space="0" w:color="auto"/>
          </w:divBdr>
          <w:divsChild>
            <w:div w:id="303967278">
              <w:marLeft w:val="-225"/>
              <w:marRight w:val="-225"/>
              <w:marTop w:val="0"/>
              <w:marBottom w:val="0"/>
              <w:divBdr>
                <w:top w:val="none" w:sz="0" w:space="0" w:color="auto"/>
                <w:left w:val="none" w:sz="0" w:space="0" w:color="auto"/>
                <w:bottom w:val="none" w:sz="0" w:space="0" w:color="auto"/>
                <w:right w:val="none" w:sz="0" w:space="0" w:color="auto"/>
              </w:divBdr>
              <w:divsChild>
                <w:div w:id="61487405">
                  <w:marLeft w:val="0"/>
                  <w:marRight w:val="0"/>
                  <w:marTop w:val="0"/>
                  <w:marBottom w:val="0"/>
                  <w:divBdr>
                    <w:top w:val="single" w:sz="36" w:space="11" w:color="009DCB"/>
                    <w:left w:val="none" w:sz="0" w:space="0" w:color="auto"/>
                    <w:bottom w:val="none" w:sz="0" w:space="0" w:color="auto"/>
                    <w:right w:val="none" w:sz="0" w:space="0" w:color="auto"/>
                  </w:divBdr>
                  <w:divsChild>
                    <w:div w:id="2037458757">
                      <w:marLeft w:val="-225"/>
                      <w:marRight w:val="-225"/>
                      <w:marTop w:val="0"/>
                      <w:marBottom w:val="0"/>
                      <w:divBdr>
                        <w:top w:val="none" w:sz="0" w:space="0" w:color="auto"/>
                        <w:left w:val="none" w:sz="0" w:space="0" w:color="auto"/>
                        <w:bottom w:val="none" w:sz="0" w:space="0" w:color="auto"/>
                        <w:right w:val="none" w:sz="0" w:space="0" w:color="auto"/>
                      </w:divBdr>
                      <w:divsChild>
                        <w:div w:id="1130194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sChild>
                                <w:div w:id="14383870">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107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EF779-EE3E-48E1-8F6E-2EBAFEB5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Agenda, 86th IASC Working Group Meeting</vt:lpstr>
    </vt:vector>
  </TitlesOfParts>
  <Company>OCHA</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86th IASC Working Group Meeting</dc:title>
  <dc:creator>Manisha Thomas</dc:creator>
  <cp:lastModifiedBy>Mirlinda Pasoma</cp:lastModifiedBy>
  <cp:revision>2</cp:revision>
  <cp:lastPrinted>2015-06-15T10:16:00Z</cp:lastPrinted>
  <dcterms:created xsi:type="dcterms:W3CDTF">2015-07-22T13:30:00Z</dcterms:created>
  <dcterms:modified xsi:type="dcterms:W3CDTF">2015-07-22T13:30:00Z</dcterms:modified>
</cp:coreProperties>
</file>