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F80785" w:rsidRPr="007A7957" w:rsidTr="00360D9A">
        <w:trPr>
          <w:trHeight w:val="2600"/>
        </w:trPr>
        <w:tc>
          <w:tcPr>
            <w:tcW w:w="9280" w:type="dxa"/>
          </w:tcPr>
          <w:p w:rsidR="00F80785" w:rsidRPr="007A7957" w:rsidRDefault="00F80785" w:rsidP="009A7D22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20" w:line="240" w:lineRule="auto"/>
              <w:rPr>
                <w:sz w:val="24"/>
                <w:szCs w:val="24"/>
                <w:lang w:val="en-GB"/>
              </w:rPr>
            </w:pPr>
            <w:r w:rsidRPr="007A7957">
              <w:rPr>
                <w:caps/>
                <w:sz w:val="24"/>
                <w:szCs w:val="24"/>
                <w:lang w:val="en-GB"/>
              </w:rPr>
              <w:t>IASC</w:t>
            </w:r>
            <w:r w:rsidRPr="007A7957">
              <w:rPr>
                <w:sz w:val="24"/>
                <w:szCs w:val="24"/>
                <w:lang w:val="en-GB"/>
              </w:rPr>
              <w:t xml:space="preserve"> PRINCIPALS AD HOC MEETING </w:t>
            </w:r>
          </w:p>
          <w:p w:rsidR="00F80785" w:rsidRPr="007A7957" w:rsidRDefault="00725EFF" w:rsidP="009A7D22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caps/>
                <w:sz w:val="24"/>
                <w:szCs w:val="24"/>
                <w:lang w:val="en-GB"/>
              </w:rPr>
            </w:pPr>
            <w:r>
              <w:rPr>
                <w:caps/>
                <w:sz w:val="24"/>
                <w:szCs w:val="24"/>
                <w:lang w:val="en-GB"/>
              </w:rPr>
              <w:t>IRAQ, SOUTH SUDAN</w:t>
            </w:r>
            <w:r w:rsidR="009B592A">
              <w:rPr>
                <w:caps/>
                <w:sz w:val="24"/>
                <w:szCs w:val="24"/>
                <w:lang w:val="en-GB"/>
              </w:rPr>
              <w:t xml:space="preserve"> and Syria</w:t>
            </w:r>
          </w:p>
          <w:p w:rsidR="00F80785" w:rsidRPr="007A7957" w:rsidRDefault="009B592A" w:rsidP="009A7D22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  <w:r w:rsidR="00F80785" w:rsidRPr="007A7957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August </w:t>
            </w:r>
            <w:r w:rsidR="00F80785">
              <w:rPr>
                <w:sz w:val="24"/>
                <w:szCs w:val="24"/>
                <w:lang w:val="en-GB"/>
              </w:rPr>
              <w:t>2015</w:t>
            </w:r>
          </w:p>
          <w:p w:rsidR="00F80785" w:rsidRPr="007A7957" w:rsidRDefault="00F80785" w:rsidP="009A7D22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en-GB"/>
              </w:rPr>
            </w:pPr>
            <w:r w:rsidRPr="007A7957">
              <w:rPr>
                <w:sz w:val="24"/>
                <w:szCs w:val="24"/>
                <w:lang w:val="en-GB"/>
              </w:rPr>
              <w:t>New York: 09:</w:t>
            </w:r>
            <w:r w:rsidR="00092E5F">
              <w:rPr>
                <w:sz w:val="24"/>
                <w:szCs w:val="24"/>
                <w:lang w:val="en-GB"/>
              </w:rPr>
              <w:t>00-10</w:t>
            </w:r>
            <w:r w:rsidR="00D64A7D">
              <w:rPr>
                <w:sz w:val="24"/>
                <w:szCs w:val="24"/>
                <w:lang w:val="en-GB"/>
              </w:rPr>
              <w:t>:3</w:t>
            </w:r>
            <w:r w:rsidRPr="007A7957">
              <w:rPr>
                <w:sz w:val="24"/>
                <w:szCs w:val="24"/>
                <w:lang w:val="en-GB"/>
              </w:rPr>
              <w:t>0, UN Secretariat, 7th Floor, Crisis Room B</w:t>
            </w:r>
          </w:p>
          <w:p w:rsidR="00F80785" w:rsidRPr="00BF62F4" w:rsidRDefault="00092E5F" w:rsidP="009A7D22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BF62F4">
              <w:rPr>
                <w:sz w:val="24"/>
                <w:szCs w:val="24"/>
                <w:lang w:val="fr-FR"/>
              </w:rPr>
              <w:t>Geneva: 15:00-16</w:t>
            </w:r>
            <w:r w:rsidR="00D64A7D" w:rsidRPr="00BF62F4">
              <w:rPr>
                <w:sz w:val="24"/>
                <w:szCs w:val="24"/>
                <w:lang w:val="fr-FR"/>
              </w:rPr>
              <w:t>:3</w:t>
            </w:r>
            <w:r w:rsidR="00F80785" w:rsidRPr="00BF62F4">
              <w:rPr>
                <w:sz w:val="24"/>
                <w:szCs w:val="24"/>
                <w:lang w:val="fr-FR"/>
              </w:rPr>
              <w:t>0, Palais des Nations, ERCC Room</w:t>
            </w:r>
          </w:p>
          <w:p w:rsidR="00F80785" w:rsidRPr="00BF62F4" w:rsidRDefault="00F80785" w:rsidP="009A7D22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  <w:p w:rsidR="00F80785" w:rsidRPr="007A7957" w:rsidRDefault="00F80785" w:rsidP="009A7D22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240" w:lineRule="auto"/>
              <w:rPr>
                <w:b/>
                <w:bCs/>
                <w:sz w:val="28"/>
                <w:szCs w:val="28"/>
                <w:lang w:val="en-GB"/>
              </w:rPr>
            </w:pPr>
            <w:r w:rsidRPr="007A7957">
              <w:rPr>
                <w:b/>
                <w:bCs/>
                <w:sz w:val="28"/>
                <w:szCs w:val="28"/>
                <w:lang w:val="en-GB"/>
              </w:rPr>
              <w:t>Agenda</w:t>
            </w:r>
          </w:p>
        </w:tc>
      </w:tr>
    </w:tbl>
    <w:p w:rsidR="0002102A" w:rsidRDefault="0002102A" w:rsidP="00021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jc w:val="left"/>
        <w:rPr>
          <w:b/>
          <w:bCs/>
          <w:iCs/>
          <w:sz w:val="24"/>
          <w:szCs w:val="24"/>
          <w:lang w:val="en-GB" w:eastAsia="en-GB"/>
        </w:rPr>
      </w:pPr>
    </w:p>
    <w:p w:rsidR="0002102A" w:rsidRDefault="00770145" w:rsidP="00021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jc w:val="left"/>
        <w:rPr>
          <w:b/>
          <w:bCs/>
          <w:iCs/>
          <w:sz w:val="24"/>
          <w:szCs w:val="24"/>
          <w:lang w:val="en-GB" w:eastAsia="en-GB"/>
        </w:rPr>
      </w:pPr>
      <w:r>
        <w:rPr>
          <w:b/>
          <w:bCs/>
          <w:iCs/>
          <w:sz w:val="24"/>
          <w:szCs w:val="24"/>
          <w:lang w:val="en-GB" w:eastAsia="en-GB"/>
        </w:rPr>
        <w:t>Meeting Objective</w:t>
      </w:r>
      <w:r w:rsidR="0002102A">
        <w:rPr>
          <w:b/>
          <w:bCs/>
          <w:iCs/>
          <w:sz w:val="24"/>
          <w:szCs w:val="24"/>
          <w:lang w:val="en-GB" w:eastAsia="en-GB"/>
        </w:rPr>
        <w:t>s</w:t>
      </w:r>
      <w:r w:rsidR="001325FD" w:rsidRPr="007A7957">
        <w:rPr>
          <w:b/>
          <w:bCs/>
          <w:iCs/>
          <w:sz w:val="24"/>
          <w:szCs w:val="24"/>
          <w:lang w:val="en-GB" w:eastAsia="en-GB"/>
        </w:rPr>
        <w:t>:</w:t>
      </w:r>
    </w:p>
    <w:p w:rsidR="0002102A" w:rsidRDefault="0002102A" w:rsidP="00021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jc w:val="left"/>
        <w:rPr>
          <w:b/>
          <w:bCs/>
          <w:iCs/>
          <w:sz w:val="24"/>
          <w:szCs w:val="24"/>
          <w:lang w:val="en-GB" w:eastAsia="en-GB"/>
        </w:rPr>
      </w:pPr>
    </w:p>
    <w:p w:rsidR="0002102A" w:rsidRDefault="0002102A" w:rsidP="00021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jc w:val="left"/>
        <w:rPr>
          <w:i/>
          <w:sz w:val="24"/>
        </w:rPr>
      </w:pPr>
      <w:r>
        <w:rPr>
          <w:i/>
          <w:sz w:val="24"/>
        </w:rPr>
        <w:t xml:space="preserve">a) </w:t>
      </w:r>
      <w:r w:rsidRPr="0002102A">
        <w:rPr>
          <w:i/>
          <w:sz w:val="24"/>
        </w:rPr>
        <w:t>IASC Principals are briefed on developments in the</w:t>
      </w:r>
      <w:r w:rsidR="000150FE">
        <w:rPr>
          <w:i/>
          <w:sz w:val="24"/>
        </w:rPr>
        <w:t xml:space="preserve"> humanitarian situation, </w:t>
      </w:r>
      <w:r w:rsidRPr="0002102A">
        <w:rPr>
          <w:i/>
          <w:sz w:val="24"/>
        </w:rPr>
        <w:t>status and achievements of the L3 Emergency Response.</w:t>
      </w:r>
    </w:p>
    <w:p w:rsidR="0002102A" w:rsidRPr="0002102A" w:rsidRDefault="0002102A" w:rsidP="00021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60" w:line="240" w:lineRule="auto"/>
        <w:jc w:val="left"/>
        <w:rPr>
          <w:i/>
          <w:sz w:val="24"/>
        </w:rPr>
      </w:pPr>
      <w:r>
        <w:rPr>
          <w:i/>
          <w:sz w:val="24"/>
        </w:rPr>
        <w:t xml:space="preserve">b) </w:t>
      </w:r>
      <w:r w:rsidR="001325FD" w:rsidRPr="0002102A">
        <w:rPr>
          <w:i/>
          <w:sz w:val="24"/>
        </w:rPr>
        <w:t xml:space="preserve">IASC Principals decide, on the basis of the EDG background paper and recommendations from the HCs and RHC, whether the L3 response activation for </w:t>
      </w:r>
      <w:r w:rsidR="0064759F" w:rsidRPr="0002102A">
        <w:rPr>
          <w:i/>
          <w:sz w:val="24"/>
        </w:rPr>
        <w:t xml:space="preserve">Iraq, </w:t>
      </w:r>
      <w:r w:rsidR="001325FD" w:rsidRPr="0002102A">
        <w:rPr>
          <w:i/>
          <w:sz w:val="24"/>
        </w:rPr>
        <w:t xml:space="preserve">South Sudan </w:t>
      </w:r>
      <w:r w:rsidR="0064759F" w:rsidRPr="0002102A">
        <w:rPr>
          <w:i/>
          <w:sz w:val="24"/>
        </w:rPr>
        <w:t xml:space="preserve">and Syria </w:t>
      </w:r>
      <w:r w:rsidR="001325FD" w:rsidRPr="0002102A">
        <w:rPr>
          <w:i/>
          <w:sz w:val="24"/>
        </w:rPr>
        <w:t>should be discontinued or extended, and on the specific measures, including common messaging, to accompany L3 deactivation or extension.</w:t>
      </w:r>
    </w:p>
    <w:p w:rsidR="00F10EA3" w:rsidRDefault="0052275C" w:rsidP="00F10EA3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spacing w:before="120" w:after="240" w:line="276" w:lineRule="auto"/>
        <w:ind w:left="360"/>
        <w:rPr>
          <w:b/>
          <w:i/>
          <w:sz w:val="26"/>
          <w:szCs w:val="26"/>
        </w:rPr>
      </w:pPr>
      <w:r w:rsidRPr="00326D41">
        <w:rPr>
          <w:b/>
          <w:iCs/>
          <w:sz w:val="26"/>
          <w:szCs w:val="26"/>
        </w:rPr>
        <w:t>Opening remarks by the E</w:t>
      </w:r>
      <w:r>
        <w:rPr>
          <w:b/>
          <w:iCs/>
          <w:sz w:val="26"/>
          <w:szCs w:val="26"/>
        </w:rPr>
        <w:t>mergency Relief Coordinator</w:t>
      </w:r>
      <w:r w:rsidR="00AE491D">
        <w:rPr>
          <w:b/>
          <w:iCs/>
          <w:sz w:val="26"/>
          <w:szCs w:val="26"/>
        </w:rPr>
        <w:t xml:space="preserve"> </w:t>
      </w:r>
      <w:r w:rsidR="00276314">
        <w:rPr>
          <w:b/>
          <w:bCs/>
          <w:iCs/>
          <w:sz w:val="26"/>
          <w:szCs w:val="26"/>
          <w:lang w:val="en-GB"/>
        </w:rPr>
        <w:t>(10</w:t>
      </w:r>
      <w:r w:rsidR="00C07825" w:rsidRPr="00C07825">
        <w:rPr>
          <w:b/>
          <w:bCs/>
          <w:iCs/>
          <w:sz w:val="26"/>
          <w:szCs w:val="26"/>
          <w:lang w:val="en-GB"/>
        </w:rPr>
        <w:t xml:space="preserve"> min)</w:t>
      </w:r>
    </w:p>
    <w:p w:rsidR="00276314" w:rsidRPr="00F10EA3" w:rsidRDefault="00276314" w:rsidP="00F10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120" w:after="240" w:line="276" w:lineRule="auto"/>
        <w:ind w:left="360"/>
        <w:rPr>
          <w:b/>
          <w:i/>
          <w:sz w:val="26"/>
          <w:szCs w:val="26"/>
        </w:rPr>
      </w:pPr>
      <w:r w:rsidRPr="00F10EA3">
        <w:rPr>
          <w:bCs/>
          <w:i/>
          <w:sz w:val="24"/>
          <w:szCs w:val="24"/>
        </w:rPr>
        <w:t xml:space="preserve">The ERC will provide </w:t>
      </w:r>
      <w:r w:rsidRPr="00F10EA3">
        <w:rPr>
          <w:bCs/>
          <w:i/>
          <w:szCs w:val="24"/>
        </w:rPr>
        <w:t>a</w:t>
      </w:r>
      <w:r w:rsidRPr="00F10EA3">
        <w:rPr>
          <w:bCs/>
          <w:i/>
          <w:sz w:val="24"/>
          <w:szCs w:val="24"/>
        </w:rPr>
        <w:t xml:space="preserve">n update on his recent field missions and briefing to the Security Council. The update will focus on </w:t>
      </w:r>
      <w:r w:rsidR="009F20BB" w:rsidRPr="00F10EA3">
        <w:rPr>
          <w:bCs/>
          <w:i/>
          <w:sz w:val="24"/>
          <w:szCs w:val="24"/>
        </w:rPr>
        <w:t xml:space="preserve">Iraq, </w:t>
      </w:r>
      <w:r w:rsidRPr="00F10EA3">
        <w:rPr>
          <w:bCs/>
          <w:i/>
          <w:sz w:val="24"/>
          <w:szCs w:val="24"/>
        </w:rPr>
        <w:t>South Sudan, Syria and Yemen</w:t>
      </w:r>
      <w:r w:rsidR="00AF428F" w:rsidRPr="00F10EA3">
        <w:rPr>
          <w:bCs/>
          <w:i/>
          <w:sz w:val="24"/>
          <w:szCs w:val="24"/>
        </w:rPr>
        <w:t>.</w:t>
      </w:r>
    </w:p>
    <w:p w:rsidR="009B592A" w:rsidRPr="006B1818" w:rsidRDefault="00B25EFB" w:rsidP="00B25EF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spacing w:before="120" w:after="240" w:line="276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Briefing on</w:t>
      </w:r>
      <w:r w:rsidR="004C12ED" w:rsidRPr="004C12ED">
        <w:rPr>
          <w:rFonts w:asciiTheme="minorHAnsi" w:eastAsiaTheme="minorHAnsi" w:hAnsiTheme="minorHAnsi" w:cstheme="minorBidi"/>
          <w:b/>
          <w:bCs/>
          <w:color w:val="auto"/>
          <w:lang w:val="en-GB" w:eastAsia="en-GB"/>
        </w:rPr>
        <w:t xml:space="preserve"> </w:t>
      </w:r>
      <w:r w:rsidR="004C12ED" w:rsidRPr="004C12ED">
        <w:rPr>
          <w:b/>
          <w:bCs/>
          <w:sz w:val="26"/>
          <w:szCs w:val="26"/>
          <w:lang w:val="en-GB"/>
        </w:rPr>
        <w:t xml:space="preserve">humanitarian situation and </w:t>
      </w:r>
      <w:r w:rsidR="00A6686D" w:rsidRPr="004C12ED">
        <w:rPr>
          <w:b/>
          <w:bCs/>
          <w:sz w:val="26"/>
          <w:szCs w:val="26"/>
          <w:lang w:val="en-GB"/>
        </w:rPr>
        <w:t>response</w:t>
      </w:r>
      <w:r w:rsidR="00A6686D">
        <w:rPr>
          <w:b/>
          <w:bCs/>
          <w:sz w:val="26"/>
          <w:szCs w:val="26"/>
          <w:lang w:val="en-GB"/>
        </w:rPr>
        <w:t xml:space="preserve">, including </w:t>
      </w:r>
      <w:r w:rsidR="00A6686D">
        <w:rPr>
          <w:b/>
          <w:sz w:val="26"/>
          <w:szCs w:val="26"/>
        </w:rPr>
        <w:t>discussion</w:t>
      </w:r>
      <w:r w:rsidR="004C12ED">
        <w:rPr>
          <w:b/>
          <w:sz w:val="26"/>
          <w:szCs w:val="26"/>
        </w:rPr>
        <w:t xml:space="preserve"> on emergency classification  </w:t>
      </w:r>
      <w:r w:rsidR="000150FE">
        <w:rPr>
          <w:b/>
          <w:sz w:val="26"/>
          <w:szCs w:val="26"/>
        </w:rPr>
        <w:t>(75</w:t>
      </w:r>
      <w:r w:rsidR="006B1818" w:rsidRPr="006B1818">
        <w:rPr>
          <w:b/>
          <w:sz w:val="26"/>
          <w:szCs w:val="26"/>
        </w:rPr>
        <w:t xml:space="preserve"> min)</w:t>
      </w:r>
    </w:p>
    <w:p w:rsidR="0002102A" w:rsidRPr="0002102A" w:rsidRDefault="00770145" w:rsidP="0002102A">
      <w:pPr>
        <w:pStyle w:val="ListParagraph"/>
        <w:numPr>
          <w:ilvl w:val="0"/>
          <w:numId w:val="7"/>
        </w:numPr>
        <w:tabs>
          <w:tab w:val="clear" w:pos="567"/>
          <w:tab w:val="left" w:pos="360"/>
        </w:tabs>
        <w:spacing w:before="120" w:after="240" w:line="276" w:lineRule="auto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Iraq </w:t>
      </w:r>
      <w:r w:rsidRPr="00770145">
        <w:rPr>
          <w:bCs/>
          <w:i/>
          <w:sz w:val="24"/>
        </w:rPr>
        <w:t>-</w:t>
      </w:r>
      <w:r>
        <w:rPr>
          <w:bCs/>
          <w:i/>
          <w:sz w:val="24"/>
        </w:rPr>
        <w:t xml:space="preserve"> </w:t>
      </w:r>
      <w:r w:rsidRPr="00770145">
        <w:rPr>
          <w:bCs/>
          <w:i/>
          <w:iCs/>
          <w:sz w:val="24"/>
          <w:lang w:val="en-US"/>
        </w:rPr>
        <w:t>DSRSG/RC/HC and Chair of EDG</w:t>
      </w:r>
    </w:p>
    <w:p w:rsidR="00770145" w:rsidRPr="00770145" w:rsidRDefault="00770145" w:rsidP="00770145">
      <w:pPr>
        <w:pStyle w:val="ListParagraph"/>
        <w:numPr>
          <w:ilvl w:val="0"/>
          <w:numId w:val="7"/>
        </w:numPr>
        <w:tabs>
          <w:tab w:val="clear" w:pos="567"/>
          <w:tab w:val="left" w:pos="360"/>
        </w:tabs>
        <w:spacing w:before="120" w:after="240" w:line="276" w:lineRule="auto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South Sudan </w:t>
      </w:r>
      <w:r w:rsidRPr="00770145">
        <w:rPr>
          <w:bCs/>
          <w:i/>
          <w:sz w:val="24"/>
        </w:rPr>
        <w:t>- D</w:t>
      </w:r>
      <w:r w:rsidRPr="000150FE">
        <w:rPr>
          <w:bCs/>
          <w:sz w:val="24"/>
        </w:rPr>
        <w:t>S</w:t>
      </w:r>
      <w:r w:rsidRPr="00770145">
        <w:rPr>
          <w:bCs/>
          <w:i/>
          <w:sz w:val="24"/>
        </w:rPr>
        <w:t>RSG/RC/HC and Chair of EDG</w:t>
      </w:r>
    </w:p>
    <w:p w:rsidR="00F10EA3" w:rsidRPr="00F10EA3" w:rsidRDefault="00770145" w:rsidP="00F10EA3">
      <w:pPr>
        <w:pStyle w:val="ListParagraph"/>
        <w:numPr>
          <w:ilvl w:val="0"/>
          <w:numId w:val="7"/>
        </w:numPr>
        <w:tabs>
          <w:tab w:val="clear" w:pos="567"/>
          <w:tab w:val="left" w:pos="360"/>
        </w:tabs>
        <w:spacing w:before="120" w:after="240" w:line="276" w:lineRule="auto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Syria </w:t>
      </w:r>
      <w:r w:rsidRPr="00770145">
        <w:rPr>
          <w:bCs/>
          <w:i/>
          <w:sz w:val="24"/>
        </w:rPr>
        <w:t xml:space="preserve">- </w:t>
      </w:r>
      <w:r w:rsidR="0000157D">
        <w:rPr>
          <w:bCs/>
          <w:i/>
          <w:sz w:val="24"/>
        </w:rPr>
        <w:t xml:space="preserve">RHC, HC </w:t>
      </w:r>
      <w:r w:rsidR="00E0347F">
        <w:rPr>
          <w:bCs/>
          <w:i/>
          <w:sz w:val="24"/>
        </w:rPr>
        <w:t>and Chair of EDG</w:t>
      </w:r>
    </w:p>
    <w:p w:rsidR="00DD7713" w:rsidRPr="00DD7713" w:rsidRDefault="00220B31" w:rsidP="00DD7713">
      <w:pPr>
        <w:pStyle w:val="ListParagraph"/>
        <w:tabs>
          <w:tab w:val="clear" w:pos="567"/>
          <w:tab w:val="left" w:pos="360"/>
        </w:tabs>
        <w:spacing w:before="120" w:after="240" w:line="276" w:lineRule="auto"/>
        <w:ind w:left="1080"/>
        <w:rPr>
          <w:bCs/>
          <w:i/>
          <w:iCs/>
          <w:sz w:val="24"/>
        </w:rPr>
      </w:pPr>
      <w:r w:rsidRPr="00DD7713">
        <w:rPr>
          <w:rFonts w:eastAsiaTheme="minorHAnsi"/>
          <w:b/>
          <w:bCs/>
          <w:i/>
          <w:iCs/>
          <w:sz w:val="24"/>
        </w:rPr>
        <w:t>Background papers:</w:t>
      </w:r>
      <w:r w:rsidRPr="00DD7713">
        <w:rPr>
          <w:bCs/>
          <w:i/>
          <w:iCs/>
          <w:sz w:val="24"/>
        </w:rPr>
        <w:t xml:space="preserve"> </w:t>
      </w:r>
    </w:p>
    <w:p w:rsidR="00DD7713" w:rsidRDefault="00DD7713" w:rsidP="00DD7713">
      <w:pPr>
        <w:pStyle w:val="ListParagraph"/>
        <w:tabs>
          <w:tab w:val="clear" w:pos="567"/>
          <w:tab w:val="left" w:pos="360"/>
        </w:tabs>
        <w:spacing w:before="120" w:after="240" w:line="276" w:lineRule="auto"/>
        <w:ind w:left="1080"/>
        <w:rPr>
          <w:bCs/>
          <w:i/>
          <w:iCs/>
          <w:sz w:val="24"/>
        </w:rPr>
      </w:pPr>
      <w:r w:rsidRPr="00DD7713">
        <w:rPr>
          <w:bCs/>
          <w:i/>
          <w:iCs/>
          <w:sz w:val="24"/>
        </w:rPr>
        <w:t>'Review of the IASC System-Wide Level Three Responses in South Sudan, Iraq and Syria'</w:t>
      </w:r>
      <w:r>
        <w:rPr>
          <w:bCs/>
          <w:i/>
          <w:iCs/>
          <w:sz w:val="24"/>
        </w:rPr>
        <w:t xml:space="preserve"> by the EDG; </w:t>
      </w:r>
    </w:p>
    <w:p w:rsidR="00DD7713" w:rsidRDefault="00DD7713" w:rsidP="00DD7713">
      <w:pPr>
        <w:pStyle w:val="ListParagraph"/>
        <w:tabs>
          <w:tab w:val="clear" w:pos="567"/>
          <w:tab w:val="left" w:pos="360"/>
        </w:tabs>
        <w:spacing w:before="120" w:after="240" w:line="276" w:lineRule="auto"/>
        <w:ind w:left="108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HCT messages for South Sudan, Iraq and Syria </w:t>
      </w:r>
    </w:p>
    <w:p w:rsidR="00DD7713" w:rsidRDefault="00DD7713" w:rsidP="00DD7713">
      <w:pPr>
        <w:pStyle w:val="ListParagraph"/>
        <w:tabs>
          <w:tab w:val="clear" w:pos="567"/>
          <w:tab w:val="left" w:pos="360"/>
        </w:tabs>
        <w:spacing w:before="120" w:after="240" w:line="276" w:lineRule="auto"/>
        <w:ind w:left="1080"/>
        <w:rPr>
          <w:bCs/>
          <w:i/>
          <w:iCs/>
          <w:sz w:val="24"/>
        </w:rPr>
      </w:pPr>
      <w:proofErr w:type="gramStart"/>
      <w:r>
        <w:rPr>
          <w:bCs/>
          <w:i/>
          <w:iCs/>
          <w:sz w:val="24"/>
        </w:rPr>
        <w:t>Final summary note from EDG discussion</w:t>
      </w:r>
      <w:r w:rsidRPr="00DD7713">
        <w:rPr>
          <w:bCs/>
          <w:i/>
          <w:iCs/>
          <w:sz w:val="24"/>
        </w:rPr>
        <w:t>.</w:t>
      </w:r>
      <w:proofErr w:type="gramEnd"/>
      <w:r w:rsidRPr="00DD7713">
        <w:rPr>
          <w:bCs/>
          <w:i/>
          <w:iCs/>
          <w:sz w:val="24"/>
        </w:rPr>
        <w:t xml:space="preserve"> </w:t>
      </w:r>
    </w:p>
    <w:p w:rsidR="00C171E2" w:rsidRDefault="0052275C" w:rsidP="00DD7713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spacing w:before="120" w:after="240" w:line="276" w:lineRule="auto"/>
        <w:ind w:left="360"/>
        <w:rPr>
          <w:b/>
          <w:sz w:val="26"/>
          <w:szCs w:val="26"/>
        </w:rPr>
      </w:pPr>
      <w:r w:rsidRPr="00DD7713">
        <w:rPr>
          <w:b/>
          <w:sz w:val="26"/>
          <w:szCs w:val="26"/>
        </w:rPr>
        <w:t>Conclusion</w:t>
      </w:r>
      <w:r w:rsidR="0090268E">
        <w:rPr>
          <w:b/>
          <w:sz w:val="26"/>
          <w:szCs w:val="26"/>
        </w:rPr>
        <w:t xml:space="preserve"> and </w:t>
      </w:r>
      <w:r w:rsidRPr="0090268E">
        <w:rPr>
          <w:b/>
          <w:sz w:val="26"/>
          <w:szCs w:val="26"/>
        </w:rPr>
        <w:t>AOB</w:t>
      </w:r>
      <w:r w:rsidR="00EE7C08">
        <w:rPr>
          <w:b/>
          <w:sz w:val="26"/>
          <w:szCs w:val="26"/>
        </w:rPr>
        <w:t xml:space="preserve"> (5</w:t>
      </w:r>
      <w:r w:rsidR="00BE55A9">
        <w:rPr>
          <w:b/>
          <w:sz w:val="26"/>
          <w:szCs w:val="26"/>
        </w:rPr>
        <w:t xml:space="preserve"> min)</w:t>
      </w:r>
    </w:p>
    <w:p w:rsidR="00DD7713" w:rsidRPr="00AE491D" w:rsidRDefault="00DD7713" w:rsidP="00DD7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120" w:after="240" w:line="240" w:lineRule="auto"/>
        <w:ind w:left="360"/>
        <w:rPr>
          <w:b/>
          <w:sz w:val="26"/>
          <w:szCs w:val="26"/>
        </w:rPr>
      </w:pPr>
      <w:bookmarkStart w:id="0" w:name="_GoBack"/>
      <w:bookmarkEnd w:id="0"/>
    </w:p>
    <w:sectPr w:rsidR="00DD7713" w:rsidRPr="00AE491D" w:rsidSect="00CB5A44">
      <w:footerReference w:type="default" r:id="rId8"/>
      <w:pgSz w:w="11906" w:h="16838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AA" w:rsidRDefault="009E4FAA" w:rsidP="00D3366D">
      <w:pPr>
        <w:spacing w:before="0" w:line="240" w:lineRule="auto"/>
      </w:pPr>
      <w:r>
        <w:separator/>
      </w:r>
    </w:p>
    <w:p w:rsidR="009E4FAA" w:rsidRDefault="009E4FAA"/>
  </w:endnote>
  <w:endnote w:type="continuationSeparator" w:id="0">
    <w:p w:rsidR="009E4FAA" w:rsidRDefault="009E4FAA" w:rsidP="00D3366D">
      <w:pPr>
        <w:spacing w:before="0" w:line="240" w:lineRule="auto"/>
      </w:pPr>
      <w:r>
        <w:continuationSeparator/>
      </w:r>
    </w:p>
    <w:p w:rsidR="009E4FAA" w:rsidRDefault="009E4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097"/>
      <w:docPartObj>
        <w:docPartGallery w:val="Page Numbers (Bottom of Page)"/>
        <w:docPartUnique/>
      </w:docPartObj>
    </w:sdtPr>
    <w:sdtEndPr/>
    <w:sdtContent>
      <w:p w:rsidR="008B3652" w:rsidRDefault="008B365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713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8B3652" w:rsidRDefault="008B3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AA" w:rsidRDefault="009E4FAA" w:rsidP="00D3366D">
      <w:pPr>
        <w:spacing w:before="0" w:line="240" w:lineRule="auto"/>
      </w:pPr>
      <w:r>
        <w:separator/>
      </w:r>
    </w:p>
    <w:p w:rsidR="009E4FAA" w:rsidRDefault="009E4FAA"/>
  </w:footnote>
  <w:footnote w:type="continuationSeparator" w:id="0">
    <w:p w:rsidR="009E4FAA" w:rsidRDefault="009E4FAA" w:rsidP="00D3366D">
      <w:pPr>
        <w:spacing w:before="0" w:line="240" w:lineRule="auto"/>
      </w:pPr>
      <w:r>
        <w:continuationSeparator/>
      </w:r>
    </w:p>
    <w:p w:rsidR="009E4FAA" w:rsidRDefault="009E4F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742"/>
    <w:multiLevelType w:val="hybridMultilevel"/>
    <w:tmpl w:val="A7E44F72"/>
    <w:lvl w:ilvl="0" w:tplc="AF3AF54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2E5EA9"/>
    <w:multiLevelType w:val="hybridMultilevel"/>
    <w:tmpl w:val="6212B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70F3"/>
    <w:multiLevelType w:val="hybridMultilevel"/>
    <w:tmpl w:val="D90419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40BD"/>
    <w:multiLevelType w:val="hybridMultilevel"/>
    <w:tmpl w:val="06880014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9FB0B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 w:tplc="446E8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  <w:iCs/>
      </w:r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83D41"/>
    <w:multiLevelType w:val="hybridMultilevel"/>
    <w:tmpl w:val="46F0F6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E062C"/>
    <w:multiLevelType w:val="hybridMultilevel"/>
    <w:tmpl w:val="EDF08EF2"/>
    <w:lvl w:ilvl="0" w:tplc="FD265ACC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433FF"/>
    <w:multiLevelType w:val="hybridMultilevel"/>
    <w:tmpl w:val="DEC6D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A2F29"/>
    <w:multiLevelType w:val="hybridMultilevel"/>
    <w:tmpl w:val="DA244D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667C9"/>
    <w:multiLevelType w:val="hybridMultilevel"/>
    <w:tmpl w:val="7D7691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79"/>
    <w:rsid w:val="0000157D"/>
    <w:rsid w:val="00001BE6"/>
    <w:rsid w:val="00010BB8"/>
    <w:rsid w:val="00011CF9"/>
    <w:rsid w:val="000150FE"/>
    <w:rsid w:val="0002102A"/>
    <w:rsid w:val="00030F5A"/>
    <w:rsid w:val="00045CF0"/>
    <w:rsid w:val="00045E67"/>
    <w:rsid w:val="0006720B"/>
    <w:rsid w:val="00092E5F"/>
    <w:rsid w:val="00093B37"/>
    <w:rsid w:val="000A4974"/>
    <w:rsid w:val="000B6836"/>
    <w:rsid w:val="000C3708"/>
    <w:rsid w:val="000C395B"/>
    <w:rsid w:val="000C5760"/>
    <w:rsid w:val="000D12FB"/>
    <w:rsid w:val="000D315A"/>
    <w:rsid w:val="000E5289"/>
    <w:rsid w:val="000F44CE"/>
    <w:rsid w:val="00106B30"/>
    <w:rsid w:val="00113866"/>
    <w:rsid w:val="00117D02"/>
    <w:rsid w:val="00125C6F"/>
    <w:rsid w:val="00131488"/>
    <w:rsid w:val="001325FD"/>
    <w:rsid w:val="00143588"/>
    <w:rsid w:val="00146A52"/>
    <w:rsid w:val="00167E22"/>
    <w:rsid w:val="00187494"/>
    <w:rsid w:val="00190079"/>
    <w:rsid w:val="001970C6"/>
    <w:rsid w:val="001A505C"/>
    <w:rsid w:val="001A6453"/>
    <w:rsid w:val="001C447D"/>
    <w:rsid w:val="001C506E"/>
    <w:rsid w:val="001D2B85"/>
    <w:rsid w:val="001D73CB"/>
    <w:rsid w:val="001E0DC0"/>
    <w:rsid w:val="001F1962"/>
    <w:rsid w:val="001F3D71"/>
    <w:rsid w:val="0020045D"/>
    <w:rsid w:val="002025BE"/>
    <w:rsid w:val="00216B25"/>
    <w:rsid w:val="00216ED3"/>
    <w:rsid w:val="00220B31"/>
    <w:rsid w:val="00244213"/>
    <w:rsid w:val="00256542"/>
    <w:rsid w:val="00276314"/>
    <w:rsid w:val="002800D2"/>
    <w:rsid w:val="0029084C"/>
    <w:rsid w:val="002A4E63"/>
    <w:rsid w:val="002B6015"/>
    <w:rsid w:val="002D24D3"/>
    <w:rsid w:val="002D2E50"/>
    <w:rsid w:val="002D3328"/>
    <w:rsid w:val="002D4C67"/>
    <w:rsid w:val="002D78B9"/>
    <w:rsid w:val="002E763E"/>
    <w:rsid w:val="002F6424"/>
    <w:rsid w:val="00310E1E"/>
    <w:rsid w:val="00314297"/>
    <w:rsid w:val="00342B1B"/>
    <w:rsid w:val="00357DE2"/>
    <w:rsid w:val="00360D9A"/>
    <w:rsid w:val="0037603A"/>
    <w:rsid w:val="00393062"/>
    <w:rsid w:val="003943FB"/>
    <w:rsid w:val="003A58CC"/>
    <w:rsid w:val="003C329E"/>
    <w:rsid w:val="003C3BCD"/>
    <w:rsid w:val="003E3ECC"/>
    <w:rsid w:val="003E5B28"/>
    <w:rsid w:val="003F595C"/>
    <w:rsid w:val="00404191"/>
    <w:rsid w:val="00410EA1"/>
    <w:rsid w:val="00425F5C"/>
    <w:rsid w:val="0043474E"/>
    <w:rsid w:val="004626FF"/>
    <w:rsid w:val="00470229"/>
    <w:rsid w:val="00480B8B"/>
    <w:rsid w:val="004A160B"/>
    <w:rsid w:val="004C12ED"/>
    <w:rsid w:val="004D0AA6"/>
    <w:rsid w:val="004D162E"/>
    <w:rsid w:val="004D2CFF"/>
    <w:rsid w:val="004F1B13"/>
    <w:rsid w:val="004F21A1"/>
    <w:rsid w:val="004F54EC"/>
    <w:rsid w:val="00500F4C"/>
    <w:rsid w:val="005023BA"/>
    <w:rsid w:val="005033FC"/>
    <w:rsid w:val="0050582C"/>
    <w:rsid w:val="005112AA"/>
    <w:rsid w:val="005128E0"/>
    <w:rsid w:val="00521405"/>
    <w:rsid w:val="0052275C"/>
    <w:rsid w:val="00530FEA"/>
    <w:rsid w:val="0053289D"/>
    <w:rsid w:val="00532D03"/>
    <w:rsid w:val="0054001B"/>
    <w:rsid w:val="0054338E"/>
    <w:rsid w:val="00543FBE"/>
    <w:rsid w:val="00565529"/>
    <w:rsid w:val="00590190"/>
    <w:rsid w:val="005A3FAC"/>
    <w:rsid w:val="005A5861"/>
    <w:rsid w:val="005B19F2"/>
    <w:rsid w:val="005B2A39"/>
    <w:rsid w:val="005D5B99"/>
    <w:rsid w:val="005D6B6F"/>
    <w:rsid w:val="005E4D9F"/>
    <w:rsid w:val="005F604D"/>
    <w:rsid w:val="005F7464"/>
    <w:rsid w:val="00605A3D"/>
    <w:rsid w:val="00610F5F"/>
    <w:rsid w:val="0061443E"/>
    <w:rsid w:val="006261AD"/>
    <w:rsid w:val="00637547"/>
    <w:rsid w:val="0064759F"/>
    <w:rsid w:val="00673BE0"/>
    <w:rsid w:val="00674322"/>
    <w:rsid w:val="006748DA"/>
    <w:rsid w:val="006820C5"/>
    <w:rsid w:val="006845E8"/>
    <w:rsid w:val="00690EB9"/>
    <w:rsid w:val="006945D8"/>
    <w:rsid w:val="006A3FFB"/>
    <w:rsid w:val="006A7E34"/>
    <w:rsid w:val="006B1818"/>
    <w:rsid w:val="006B19FC"/>
    <w:rsid w:val="006B251E"/>
    <w:rsid w:val="006B3F97"/>
    <w:rsid w:val="006D6034"/>
    <w:rsid w:val="006F06E7"/>
    <w:rsid w:val="00712437"/>
    <w:rsid w:val="00715E6A"/>
    <w:rsid w:val="00716918"/>
    <w:rsid w:val="00725EFF"/>
    <w:rsid w:val="00727D66"/>
    <w:rsid w:val="00731B81"/>
    <w:rsid w:val="00734285"/>
    <w:rsid w:val="0074631A"/>
    <w:rsid w:val="00760808"/>
    <w:rsid w:val="00761A77"/>
    <w:rsid w:val="00763B4B"/>
    <w:rsid w:val="00765F40"/>
    <w:rsid w:val="00766B66"/>
    <w:rsid w:val="00770145"/>
    <w:rsid w:val="0079404D"/>
    <w:rsid w:val="00796D13"/>
    <w:rsid w:val="00797601"/>
    <w:rsid w:val="007B1572"/>
    <w:rsid w:val="007B5EF4"/>
    <w:rsid w:val="007B5F84"/>
    <w:rsid w:val="007C0E11"/>
    <w:rsid w:val="007D5581"/>
    <w:rsid w:val="007E709A"/>
    <w:rsid w:val="007E78F5"/>
    <w:rsid w:val="007F2228"/>
    <w:rsid w:val="00807864"/>
    <w:rsid w:val="008139EC"/>
    <w:rsid w:val="00815F36"/>
    <w:rsid w:val="0082426A"/>
    <w:rsid w:val="008306F0"/>
    <w:rsid w:val="0083088A"/>
    <w:rsid w:val="00835C81"/>
    <w:rsid w:val="00836F99"/>
    <w:rsid w:val="00841ABB"/>
    <w:rsid w:val="00843A61"/>
    <w:rsid w:val="00850DFF"/>
    <w:rsid w:val="00855206"/>
    <w:rsid w:val="00856735"/>
    <w:rsid w:val="00864C95"/>
    <w:rsid w:val="00873939"/>
    <w:rsid w:val="00881C1A"/>
    <w:rsid w:val="008A360B"/>
    <w:rsid w:val="008A431B"/>
    <w:rsid w:val="008B12F2"/>
    <w:rsid w:val="008B3652"/>
    <w:rsid w:val="008B4F7D"/>
    <w:rsid w:val="008C6AF5"/>
    <w:rsid w:val="008D1A61"/>
    <w:rsid w:val="008D3C36"/>
    <w:rsid w:val="008E6AD7"/>
    <w:rsid w:val="008F21AB"/>
    <w:rsid w:val="008F7EF4"/>
    <w:rsid w:val="0090268E"/>
    <w:rsid w:val="009048AC"/>
    <w:rsid w:val="009100D6"/>
    <w:rsid w:val="009118E1"/>
    <w:rsid w:val="00916671"/>
    <w:rsid w:val="0093177C"/>
    <w:rsid w:val="009411DA"/>
    <w:rsid w:val="009503A6"/>
    <w:rsid w:val="00951883"/>
    <w:rsid w:val="00960074"/>
    <w:rsid w:val="00991F11"/>
    <w:rsid w:val="00994BE6"/>
    <w:rsid w:val="00996146"/>
    <w:rsid w:val="009A55D4"/>
    <w:rsid w:val="009A654E"/>
    <w:rsid w:val="009A7D22"/>
    <w:rsid w:val="009B04FD"/>
    <w:rsid w:val="009B4A4C"/>
    <w:rsid w:val="009B592A"/>
    <w:rsid w:val="009C0D80"/>
    <w:rsid w:val="009D4EF8"/>
    <w:rsid w:val="009D6C33"/>
    <w:rsid w:val="009E3584"/>
    <w:rsid w:val="009E4FAA"/>
    <w:rsid w:val="009F20BB"/>
    <w:rsid w:val="009F5298"/>
    <w:rsid w:val="00A10669"/>
    <w:rsid w:val="00A20DE1"/>
    <w:rsid w:val="00A2169E"/>
    <w:rsid w:val="00A24BB2"/>
    <w:rsid w:val="00A303E4"/>
    <w:rsid w:val="00A30C1B"/>
    <w:rsid w:val="00A4304E"/>
    <w:rsid w:val="00A45695"/>
    <w:rsid w:val="00A52358"/>
    <w:rsid w:val="00A60AEC"/>
    <w:rsid w:val="00A6686D"/>
    <w:rsid w:val="00A66CDE"/>
    <w:rsid w:val="00A77870"/>
    <w:rsid w:val="00A85949"/>
    <w:rsid w:val="00A87867"/>
    <w:rsid w:val="00A94870"/>
    <w:rsid w:val="00A96122"/>
    <w:rsid w:val="00AA1481"/>
    <w:rsid w:val="00AC18F3"/>
    <w:rsid w:val="00AC3F9B"/>
    <w:rsid w:val="00AC625D"/>
    <w:rsid w:val="00AE491D"/>
    <w:rsid w:val="00AF428F"/>
    <w:rsid w:val="00B144BA"/>
    <w:rsid w:val="00B16CEF"/>
    <w:rsid w:val="00B20A33"/>
    <w:rsid w:val="00B237DB"/>
    <w:rsid w:val="00B25EFB"/>
    <w:rsid w:val="00B26BD6"/>
    <w:rsid w:val="00B50211"/>
    <w:rsid w:val="00B577EC"/>
    <w:rsid w:val="00B67F4C"/>
    <w:rsid w:val="00B70E78"/>
    <w:rsid w:val="00B722C9"/>
    <w:rsid w:val="00B81979"/>
    <w:rsid w:val="00B833DF"/>
    <w:rsid w:val="00B92A02"/>
    <w:rsid w:val="00B964D1"/>
    <w:rsid w:val="00BA1FFD"/>
    <w:rsid w:val="00BE2802"/>
    <w:rsid w:val="00BE55A9"/>
    <w:rsid w:val="00BF62F4"/>
    <w:rsid w:val="00C03324"/>
    <w:rsid w:val="00C07335"/>
    <w:rsid w:val="00C07825"/>
    <w:rsid w:val="00C106A7"/>
    <w:rsid w:val="00C171E2"/>
    <w:rsid w:val="00C27276"/>
    <w:rsid w:val="00C34B5C"/>
    <w:rsid w:val="00C368B6"/>
    <w:rsid w:val="00C40DEC"/>
    <w:rsid w:val="00C47E80"/>
    <w:rsid w:val="00C53505"/>
    <w:rsid w:val="00C61FC2"/>
    <w:rsid w:val="00C635DF"/>
    <w:rsid w:val="00C7346C"/>
    <w:rsid w:val="00C85989"/>
    <w:rsid w:val="00CA04E4"/>
    <w:rsid w:val="00CB0A8B"/>
    <w:rsid w:val="00CB1DF9"/>
    <w:rsid w:val="00CB5A44"/>
    <w:rsid w:val="00CD69D2"/>
    <w:rsid w:val="00CF1734"/>
    <w:rsid w:val="00D07871"/>
    <w:rsid w:val="00D30193"/>
    <w:rsid w:val="00D3366D"/>
    <w:rsid w:val="00D33D09"/>
    <w:rsid w:val="00D34356"/>
    <w:rsid w:val="00D440BD"/>
    <w:rsid w:val="00D505B4"/>
    <w:rsid w:val="00D64A7D"/>
    <w:rsid w:val="00D674E9"/>
    <w:rsid w:val="00D74273"/>
    <w:rsid w:val="00D74C68"/>
    <w:rsid w:val="00DA129D"/>
    <w:rsid w:val="00DD30B5"/>
    <w:rsid w:val="00DD3789"/>
    <w:rsid w:val="00DD7713"/>
    <w:rsid w:val="00DE0968"/>
    <w:rsid w:val="00DE2EB2"/>
    <w:rsid w:val="00E0347F"/>
    <w:rsid w:val="00E3198A"/>
    <w:rsid w:val="00E41D23"/>
    <w:rsid w:val="00E51CAE"/>
    <w:rsid w:val="00E5377B"/>
    <w:rsid w:val="00E6219A"/>
    <w:rsid w:val="00E71CD3"/>
    <w:rsid w:val="00E7240E"/>
    <w:rsid w:val="00E7653C"/>
    <w:rsid w:val="00E775B5"/>
    <w:rsid w:val="00E81F1B"/>
    <w:rsid w:val="00E85626"/>
    <w:rsid w:val="00E91464"/>
    <w:rsid w:val="00E969A5"/>
    <w:rsid w:val="00EA2501"/>
    <w:rsid w:val="00EA2865"/>
    <w:rsid w:val="00EB353E"/>
    <w:rsid w:val="00EB493E"/>
    <w:rsid w:val="00EC5D52"/>
    <w:rsid w:val="00ED5675"/>
    <w:rsid w:val="00ED785B"/>
    <w:rsid w:val="00EE315A"/>
    <w:rsid w:val="00EE3236"/>
    <w:rsid w:val="00EE7C08"/>
    <w:rsid w:val="00F02010"/>
    <w:rsid w:val="00F078F4"/>
    <w:rsid w:val="00F10EA3"/>
    <w:rsid w:val="00F12681"/>
    <w:rsid w:val="00F37A2B"/>
    <w:rsid w:val="00F50C46"/>
    <w:rsid w:val="00F51F11"/>
    <w:rsid w:val="00F530AD"/>
    <w:rsid w:val="00F63C18"/>
    <w:rsid w:val="00F7095F"/>
    <w:rsid w:val="00F7708B"/>
    <w:rsid w:val="00F77487"/>
    <w:rsid w:val="00F77DE2"/>
    <w:rsid w:val="00F80785"/>
    <w:rsid w:val="00F80978"/>
    <w:rsid w:val="00F9682C"/>
    <w:rsid w:val="00FD161E"/>
    <w:rsid w:val="00FD304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after="0" w:line="280" w:lineRule="exact"/>
      <w:jc w:val="both"/>
    </w:pPr>
    <w:rPr>
      <w:rFonts w:ascii="Times New Roman" w:eastAsia="Arial Unicode MS" w:hAnsi="Times New Roman" w:cs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itle">
    <w:name w:val="Box Title"/>
    <w:uiPriority w:val="99"/>
    <w:rsid w:val="00F80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rFonts w:ascii="Times New Roman" w:eastAsia="Arial Unicode MS" w:hAnsi="Times New Roman" w:cs="Times New Roman"/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F80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80" w:lineRule="exact"/>
      <w:jc w:val="center"/>
    </w:pPr>
    <w:rPr>
      <w:rFonts w:ascii="Times New Roman" w:eastAsia="Arial Unicode MS" w:hAnsi="Times New Roman" w:cs="Times New Roman"/>
      <w:color w:val="000000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C272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366D"/>
    <w:pPr>
      <w:tabs>
        <w:tab w:val="clear" w:pos="567"/>
        <w:tab w:val="clear" w:pos="992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6D"/>
    <w:rPr>
      <w:rFonts w:ascii="Times New Roman" w:eastAsia="Arial Unicode MS" w:hAnsi="Times New Roman" w:cs="Times New Roman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66D"/>
    <w:pPr>
      <w:tabs>
        <w:tab w:val="clear" w:pos="567"/>
        <w:tab w:val="clear" w:pos="992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6D"/>
    <w:rPr>
      <w:rFonts w:ascii="Times New Roman" w:eastAsia="Arial Unicode MS" w:hAnsi="Times New Roman" w:cs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13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after="0" w:line="280" w:lineRule="exact"/>
      <w:jc w:val="both"/>
    </w:pPr>
    <w:rPr>
      <w:rFonts w:ascii="Times New Roman" w:eastAsia="Arial Unicode MS" w:hAnsi="Times New Roman" w:cs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itle">
    <w:name w:val="Box Title"/>
    <w:uiPriority w:val="99"/>
    <w:rsid w:val="00F80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rFonts w:ascii="Times New Roman" w:eastAsia="Arial Unicode MS" w:hAnsi="Times New Roman" w:cs="Times New Roman"/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F80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80" w:lineRule="exact"/>
      <w:jc w:val="center"/>
    </w:pPr>
    <w:rPr>
      <w:rFonts w:ascii="Times New Roman" w:eastAsia="Arial Unicode MS" w:hAnsi="Times New Roman" w:cs="Times New Roman"/>
      <w:color w:val="000000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C272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366D"/>
    <w:pPr>
      <w:tabs>
        <w:tab w:val="clear" w:pos="567"/>
        <w:tab w:val="clear" w:pos="992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6D"/>
    <w:rPr>
      <w:rFonts w:ascii="Times New Roman" w:eastAsia="Arial Unicode MS" w:hAnsi="Times New Roman" w:cs="Times New Roman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66D"/>
    <w:pPr>
      <w:tabs>
        <w:tab w:val="clear" w:pos="567"/>
        <w:tab w:val="clear" w:pos="992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6D"/>
    <w:rPr>
      <w:rFonts w:ascii="Times New Roman" w:eastAsia="Arial Unicode MS" w:hAnsi="Times New Roman" w:cs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13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Benard Muinde</dc:creator>
  <cp:lastModifiedBy>C Loupforest</cp:lastModifiedBy>
  <cp:revision>2</cp:revision>
  <dcterms:created xsi:type="dcterms:W3CDTF">2015-08-20T16:15:00Z</dcterms:created>
  <dcterms:modified xsi:type="dcterms:W3CDTF">2015-08-20T16:15:00Z</dcterms:modified>
</cp:coreProperties>
</file>