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B2" w:rsidRPr="00625CE7" w:rsidRDefault="00DE147C" w:rsidP="00A37F9B">
      <w:pPr>
        <w:ind w:firstLine="0"/>
        <w:rPr>
          <w:b/>
        </w:rPr>
      </w:pPr>
      <w:r>
        <w:rPr>
          <w:b/>
        </w:rPr>
        <w:t>IASC AAP PSEA Task Team Meeting, 13</w:t>
      </w:r>
      <w:r w:rsidRPr="00DE147C">
        <w:rPr>
          <w:b/>
          <w:vertAlign w:val="superscript"/>
        </w:rPr>
        <w:t>th</w:t>
      </w:r>
      <w:r>
        <w:rPr>
          <w:b/>
        </w:rPr>
        <w:t xml:space="preserve"> of </w:t>
      </w:r>
      <w:proofErr w:type="gramStart"/>
      <w:r>
        <w:rPr>
          <w:b/>
        </w:rPr>
        <w:t>April :</w:t>
      </w:r>
      <w:proofErr w:type="gramEnd"/>
      <w:r>
        <w:rPr>
          <w:b/>
        </w:rPr>
        <w:t xml:space="preserve"> </w:t>
      </w:r>
      <w:r w:rsidR="003B38F8" w:rsidRPr="00625CE7">
        <w:rPr>
          <w:b/>
        </w:rPr>
        <w:t xml:space="preserve">Minutes </w:t>
      </w:r>
      <w:r>
        <w:rPr>
          <w:b/>
        </w:rPr>
        <w:t>and Action points</w:t>
      </w:r>
      <w:r w:rsidR="003B38F8" w:rsidRPr="00625CE7">
        <w:rPr>
          <w:b/>
        </w:rPr>
        <w:t xml:space="preserve"> </w:t>
      </w:r>
    </w:p>
    <w:p w:rsidR="003B38F8" w:rsidRDefault="003B38F8"/>
    <w:p w:rsidR="00A461CC" w:rsidRDefault="00A461CC" w:rsidP="00DE147C">
      <w:pPr>
        <w:ind w:firstLine="0"/>
      </w:pPr>
      <w:r>
        <w:t xml:space="preserve">The meeting had to cope with a technical failure preventing participants to call-in. The minutes are therefore mostly capturing exchanges in the room, </w:t>
      </w:r>
      <w:r w:rsidR="0041681B">
        <w:t xml:space="preserve">including suggested actions </w:t>
      </w:r>
      <w:r>
        <w:t xml:space="preserve">and we are welcoming comments from the participants who </w:t>
      </w:r>
      <w:r w:rsidR="0041681B">
        <w:t xml:space="preserve">could unfortunately not attend. </w:t>
      </w:r>
      <w:r>
        <w:t>We will ensure that this situation will not happen again during the next task team</w:t>
      </w:r>
    </w:p>
    <w:p w:rsidR="00397E02" w:rsidRDefault="00397E02"/>
    <w:p w:rsidR="00A461CC" w:rsidRPr="009833FE" w:rsidRDefault="00A461CC" w:rsidP="009833FE">
      <w:pPr>
        <w:pStyle w:val="ListParagraph"/>
        <w:numPr>
          <w:ilvl w:val="0"/>
          <w:numId w:val="2"/>
        </w:numPr>
        <w:ind w:left="90"/>
        <w:rPr>
          <w:b/>
          <w:highlight w:val="yellow"/>
          <w:u w:val="single"/>
        </w:rPr>
      </w:pPr>
      <w:r w:rsidRPr="009833FE">
        <w:rPr>
          <w:b/>
          <w:highlight w:val="yellow"/>
          <w:u w:val="single"/>
        </w:rPr>
        <w:t xml:space="preserve">AAP in Early Recovery Technical Working Group: </w:t>
      </w:r>
    </w:p>
    <w:p w:rsidR="00A461CC" w:rsidRDefault="00A461CC" w:rsidP="00A461CC">
      <w:pPr>
        <w:ind w:firstLine="0"/>
      </w:pPr>
      <w:r>
        <w:t>Jahal de Meritens introduced the rationale for this working group referring to the elements included in the discussion paper sent to Task team members earlier. He insisted on the importance to collaborate with the IASC AAP PSEA TT, since all the progress achieved in the TWG will be of use beyond the early recovery cluster. Jahal welcome the involvement of AAP specialists in the TWG.</w:t>
      </w:r>
    </w:p>
    <w:p w:rsidR="00397E02" w:rsidRPr="00DE147C" w:rsidRDefault="00A461CC" w:rsidP="00DE147C">
      <w:pPr>
        <w:pStyle w:val="ListParagraph"/>
        <w:numPr>
          <w:ilvl w:val="0"/>
          <w:numId w:val="1"/>
        </w:numPr>
        <w:shd w:val="clear" w:color="auto" w:fill="FFFFFF" w:themeFill="background1"/>
        <w:rPr>
          <w:color w:val="365F91" w:themeColor="accent1" w:themeShade="BF"/>
        </w:rPr>
      </w:pPr>
      <w:r w:rsidRPr="00DE147C">
        <w:rPr>
          <w:color w:val="365F91" w:themeColor="accent1" w:themeShade="BF"/>
        </w:rPr>
        <w:t>Jahal will circulate an invitation to the first TWG meeting 6</w:t>
      </w:r>
      <w:r w:rsidRPr="00DE147C">
        <w:rPr>
          <w:color w:val="365F91" w:themeColor="accent1" w:themeShade="BF"/>
          <w:vertAlign w:val="superscript"/>
        </w:rPr>
        <w:t>th</w:t>
      </w:r>
      <w:r w:rsidRPr="00DE147C">
        <w:rPr>
          <w:color w:val="365F91" w:themeColor="accent1" w:themeShade="BF"/>
        </w:rPr>
        <w:t xml:space="preserve"> of May in the afternoon</w:t>
      </w:r>
    </w:p>
    <w:p w:rsidR="00A461CC" w:rsidRDefault="00A461CC" w:rsidP="00A461CC">
      <w:pPr>
        <w:pStyle w:val="ListParagraph"/>
        <w:ind w:firstLine="0"/>
      </w:pPr>
    </w:p>
    <w:p w:rsidR="00A461CC" w:rsidRPr="009833FE" w:rsidRDefault="00A461CC" w:rsidP="009833FE">
      <w:pPr>
        <w:pStyle w:val="ListParagraph"/>
        <w:numPr>
          <w:ilvl w:val="0"/>
          <w:numId w:val="2"/>
        </w:numPr>
        <w:ind w:left="90"/>
        <w:rPr>
          <w:b/>
          <w:highlight w:val="yellow"/>
          <w:u w:val="single"/>
        </w:rPr>
      </w:pPr>
      <w:r w:rsidRPr="009833FE">
        <w:rPr>
          <w:b/>
          <w:highlight w:val="yellow"/>
          <w:u w:val="single"/>
        </w:rPr>
        <w:t xml:space="preserve">Update on the TT </w:t>
      </w:r>
      <w:proofErr w:type="spellStart"/>
      <w:r w:rsidRPr="009833FE">
        <w:rPr>
          <w:b/>
          <w:highlight w:val="yellow"/>
          <w:u w:val="single"/>
        </w:rPr>
        <w:t>workstream</w:t>
      </w:r>
      <w:proofErr w:type="spellEnd"/>
      <w:r w:rsidRPr="009833FE">
        <w:rPr>
          <w:b/>
          <w:highlight w:val="yellow"/>
          <w:u w:val="single"/>
        </w:rPr>
        <w:t xml:space="preserve">: </w:t>
      </w:r>
    </w:p>
    <w:p w:rsidR="0041681B" w:rsidRDefault="0041681B" w:rsidP="00A461CC">
      <w:pPr>
        <w:ind w:firstLine="0"/>
      </w:pPr>
      <w:r>
        <w:t xml:space="preserve">Please refer to the PowerPoint with title “IASC AAP PSEA </w:t>
      </w:r>
      <w:proofErr w:type="spellStart"/>
      <w:r>
        <w:t>workpla</w:t>
      </w:r>
      <w:proofErr w:type="spellEnd"/>
      <w:r>
        <w:t xml:space="preserve"> n 13</w:t>
      </w:r>
      <w:r w:rsidRPr="0041681B">
        <w:rPr>
          <w:vertAlign w:val="superscript"/>
        </w:rPr>
        <w:t>th</w:t>
      </w:r>
      <w:r>
        <w:t xml:space="preserve"> April 2015”to see more content </w:t>
      </w:r>
      <w:r w:rsidR="009833FE">
        <w:t xml:space="preserve">and pending activities </w:t>
      </w:r>
      <w:r>
        <w:t xml:space="preserve">regarding each </w:t>
      </w:r>
      <w:r w:rsidR="009833FE">
        <w:t>objective</w:t>
      </w:r>
      <w:r>
        <w:t>. Here are listed only the issues specifically pointed out during the meeting, as well as related actions</w:t>
      </w:r>
      <w:r w:rsidR="007749EB">
        <w:t xml:space="preserve">. Some objectives were not presented because the leads could not connect/ were absent </w:t>
      </w:r>
      <w:proofErr w:type="gramStart"/>
      <w:r w:rsidR="007749EB">
        <w:t>( 2.4</w:t>
      </w:r>
      <w:proofErr w:type="gramEnd"/>
      <w:r w:rsidR="007749EB">
        <w:t xml:space="preserve"> to 2.7, as well as 3.3)</w:t>
      </w:r>
    </w:p>
    <w:p w:rsidR="00212846" w:rsidRDefault="00212846" w:rsidP="00A461CC">
      <w:pPr>
        <w:ind w:firstLine="0"/>
      </w:pPr>
    </w:p>
    <w:tbl>
      <w:tblPr>
        <w:tblStyle w:val="TableGrid"/>
        <w:tblW w:w="0" w:type="auto"/>
        <w:tblLook w:val="04A0"/>
      </w:tblPr>
      <w:tblGrid>
        <w:gridCol w:w="11286"/>
      </w:tblGrid>
      <w:tr w:rsidR="00212846" w:rsidTr="00212846">
        <w:tc>
          <w:tcPr>
            <w:tcW w:w="14616" w:type="dxa"/>
            <w:shd w:val="clear" w:color="auto" w:fill="B8CCE4" w:themeFill="accent1" w:themeFillTint="66"/>
          </w:tcPr>
          <w:p w:rsidR="00212846" w:rsidRPr="00212846" w:rsidRDefault="00212846" w:rsidP="00212846">
            <w:pPr>
              <w:ind w:firstLine="0"/>
              <w:rPr>
                <w:b/>
                <w:u w:val="single"/>
              </w:rPr>
            </w:pPr>
            <w:r w:rsidRPr="00212846">
              <w:rPr>
                <w:b/>
                <w:u w:val="single"/>
              </w:rPr>
              <w:t>Key points from Preeta Law, co Chair:</w:t>
            </w:r>
          </w:p>
          <w:p w:rsidR="00212846" w:rsidRPr="00212846" w:rsidRDefault="00212846" w:rsidP="00212846">
            <w:pPr>
              <w:ind w:firstLine="0"/>
            </w:pPr>
            <w:r w:rsidRPr="00212846">
              <w:t xml:space="preserve">COLLECTIVE </w:t>
            </w:r>
            <w:r w:rsidR="0076052C">
              <w:t>RESPONSIBILIY</w:t>
            </w:r>
            <w:r w:rsidRPr="00212846">
              <w:t xml:space="preserve">: The Task team </w:t>
            </w:r>
            <w:proofErr w:type="spellStart"/>
            <w:r w:rsidRPr="00212846">
              <w:t>workplan</w:t>
            </w:r>
            <w:proofErr w:type="spellEnd"/>
            <w:r w:rsidRPr="00212846">
              <w:t xml:space="preserve"> should focus mostly on collective actions and achievements. While individual agencies can of course contribute to achieving one objective, the task team is focusing on our collective efforts and achievements</w:t>
            </w:r>
          </w:p>
          <w:p w:rsidR="00212846" w:rsidRPr="00212846" w:rsidRDefault="00212846" w:rsidP="00212846">
            <w:pPr>
              <w:ind w:firstLine="0"/>
            </w:pPr>
            <w:r w:rsidRPr="00212846">
              <w:t xml:space="preserve">ORGANISATIONAL </w:t>
            </w:r>
            <w:r w:rsidR="0076052C" w:rsidRPr="00212846">
              <w:t>COMMITMENT:</w:t>
            </w:r>
            <w:r w:rsidRPr="00212846">
              <w:t xml:space="preserve"> Agencies’ commitment to the task team </w:t>
            </w:r>
            <w:proofErr w:type="spellStart"/>
            <w:r w:rsidRPr="00212846">
              <w:t>can not</w:t>
            </w:r>
            <w:proofErr w:type="spellEnd"/>
            <w:r w:rsidRPr="00212846">
              <w:t xml:space="preserve"> rely only on the enthusiasm of individuals. </w:t>
            </w:r>
            <w:r w:rsidR="0076052C" w:rsidRPr="00212846">
              <w:t>Organisations should</w:t>
            </w:r>
            <w:r w:rsidRPr="00212846">
              <w:t xml:space="preserve"> see their commitment in the long term, and avail the necessary resources so that the task team work can continue, despite staff </w:t>
            </w:r>
            <w:proofErr w:type="spellStart"/>
            <w:r w:rsidRPr="00212846">
              <w:t>turn over</w:t>
            </w:r>
            <w:proofErr w:type="spellEnd"/>
            <w:r w:rsidRPr="00212846">
              <w:t>.</w:t>
            </w:r>
          </w:p>
          <w:p w:rsidR="00212846" w:rsidRDefault="00212846" w:rsidP="0076052C">
            <w:pPr>
              <w:ind w:firstLine="0"/>
              <w:rPr>
                <w:u w:val="single"/>
              </w:rPr>
            </w:pPr>
            <w:proofErr w:type="gramStart"/>
            <w:r w:rsidRPr="00212846">
              <w:t>LEAD :</w:t>
            </w:r>
            <w:proofErr w:type="gramEnd"/>
            <w:r w:rsidRPr="00212846">
              <w:t xml:space="preserve"> Being the lead of one objective does not mean that the challenge to reach the objective is on one agency’s shoulder only. Lead should coordinate with the support organizations, as well as the task team members to </w:t>
            </w:r>
            <w:r w:rsidR="0076052C">
              <w:t xml:space="preserve">meet, discuss, carry out the action and prepare a joint update for the task team. </w:t>
            </w:r>
          </w:p>
        </w:tc>
      </w:tr>
    </w:tbl>
    <w:p w:rsidR="00212846" w:rsidRDefault="00212846" w:rsidP="00A461CC">
      <w:pPr>
        <w:ind w:firstLine="0"/>
        <w:rPr>
          <w:u w:val="single"/>
        </w:rPr>
      </w:pPr>
    </w:p>
    <w:p w:rsidR="00CD6247" w:rsidRPr="009833FE" w:rsidRDefault="009833FE" w:rsidP="00A461CC">
      <w:pPr>
        <w:ind w:firstLine="0"/>
        <w:rPr>
          <w:b/>
        </w:rPr>
      </w:pPr>
      <w:r w:rsidRPr="009833FE">
        <w:rPr>
          <w:b/>
        </w:rPr>
        <w:t>Additions to the presentation</w:t>
      </w:r>
      <w:r w:rsidR="00CD6247" w:rsidRPr="009833FE">
        <w:rPr>
          <w:b/>
        </w:rPr>
        <w:t>:</w:t>
      </w:r>
    </w:p>
    <w:p w:rsidR="009833FE" w:rsidRDefault="009833FE" w:rsidP="00A461CC">
      <w:pPr>
        <w:ind w:firstLine="0"/>
      </w:pPr>
      <w:proofErr w:type="spellStart"/>
      <w:r w:rsidRPr="009833FE">
        <w:rPr>
          <w:highlight w:val="lightGray"/>
        </w:rPr>
        <w:t>Obj</w:t>
      </w:r>
      <w:proofErr w:type="spellEnd"/>
      <w:r w:rsidRPr="009833FE">
        <w:rPr>
          <w:highlight w:val="lightGray"/>
        </w:rPr>
        <w:t xml:space="preserve"> </w:t>
      </w:r>
      <w:proofErr w:type="gramStart"/>
      <w:r w:rsidRPr="009833FE">
        <w:rPr>
          <w:highlight w:val="lightGray"/>
        </w:rPr>
        <w:t>1.2  World</w:t>
      </w:r>
      <w:proofErr w:type="gramEnd"/>
      <w:r w:rsidRPr="009833FE">
        <w:rPr>
          <w:highlight w:val="lightGray"/>
        </w:rPr>
        <w:t xml:space="preserve"> Humanitarian Summit:</w:t>
      </w:r>
      <w:r>
        <w:t xml:space="preserve"> </w:t>
      </w:r>
    </w:p>
    <w:p w:rsidR="009833FE" w:rsidRDefault="009833FE" w:rsidP="009833FE">
      <w:pPr>
        <w:pStyle w:val="ListParagraph"/>
        <w:numPr>
          <w:ilvl w:val="0"/>
          <w:numId w:val="1"/>
        </w:numPr>
      </w:pPr>
      <w:r>
        <w:t>A</w:t>
      </w:r>
      <w:r w:rsidRPr="009833FE">
        <w:t xml:space="preserve">ction Aid is </w:t>
      </w:r>
      <w:r>
        <w:t>m</w:t>
      </w:r>
      <w:r w:rsidRPr="009833FE">
        <w:t>obilized to generate evidence around AAP to be fed into the WHS process</w:t>
      </w:r>
    </w:p>
    <w:p w:rsidR="009833FE" w:rsidRDefault="009833FE" w:rsidP="009833FE">
      <w:pPr>
        <w:pStyle w:val="ListParagraph"/>
        <w:numPr>
          <w:ilvl w:val="0"/>
          <w:numId w:val="1"/>
        </w:numPr>
      </w:pPr>
      <w:r>
        <w:t>HAP has submitted the CHS as a contribution to the WHS, and is involved in the effectiveness discussion.</w:t>
      </w:r>
    </w:p>
    <w:p w:rsidR="009833FE" w:rsidRDefault="009833FE" w:rsidP="009833FE">
      <w:pPr>
        <w:pStyle w:val="ListParagraph"/>
        <w:numPr>
          <w:ilvl w:val="0"/>
          <w:numId w:val="1"/>
        </w:numPr>
      </w:pPr>
      <w:proofErr w:type="spellStart"/>
      <w:r>
        <w:t>Groundtruth</w:t>
      </w:r>
      <w:proofErr w:type="spellEnd"/>
      <w:r>
        <w:t xml:space="preserve"> highlighted the need to have an inventory of the papers currently being produced to move the AAP PSEA agenda forward in a collaborative manner. Preeta suggested that Task Team members share the comments they provide to the different papers, so that we can speak an equivalent language and disseminate a shared understanding of AAP</w:t>
      </w:r>
    </w:p>
    <w:p w:rsidR="00CD6247" w:rsidRDefault="00CD6247" w:rsidP="00A461CC">
      <w:pPr>
        <w:ind w:firstLine="0"/>
      </w:pPr>
    </w:p>
    <w:p w:rsidR="0041681B" w:rsidRPr="00CD6247" w:rsidRDefault="00CD6247" w:rsidP="009833FE">
      <w:pPr>
        <w:shd w:val="clear" w:color="auto" w:fill="DDD9C3" w:themeFill="background2" w:themeFillShade="E6"/>
        <w:ind w:firstLine="0"/>
        <w:rPr>
          <w:b/>
        </w:rPr>
      </w:pPr>
      <w:r w:rsidRPr="009833FE">
        <w:rPr>
          <w:b/>
          <w:highlight w:val="lightGray"/>
        </w:rPr>
        <w:t xml:space="preserve">Actions </w:t>
      </w:r>
      <w:proofErr w:type="gramStart"/>
      <w:r w:rsidRPr="009833FE">
        <w:rPr>
          <w:b/>
          <w:highlight w:val="lightGray"/>
        </w:rPr>
        <w:t>planned :</w:t>
      </w:r>
      <w:proofErr w:type="gramEnd"/>
      <w:r w:rsidRPr="00CD6247">
        <w:rPr>
          <w:b/>
        </w:rPr>
        <w:t xml:space="preserve"> </w:t>
      </w:r>
    </w:p>
    <w:tbl>
      <w:tblPr>
        <w:tblStyle w:val="TableGrid"/>
        <w:tblW w:w="11178" w:type="dxa"/>
        <w:tblLayout w:type="fixed"/>
        <w:tblLook w:val="04A0"/>
      </w:tblPr>
      <w:tblGrid>
        <w:gridCol w:w="1098"/>
        <w:gridCol w:w="2160"/>
        <w:gridCol w:w="6210"/>
        <w:gridCol w:w="1710"/>
      </w:tblGrid>
      <w:tr w:rsidR="0041681B" w:rsidRPr="00DE147C" w:rsidTr="00BA67D3">
        <w:tc>
          <w:tcPr>
            <w:tcW w:w="1098" w:type="dxa"/>
          </w:tcPr>
          <w:p w:rsidR="0041681B" w:rsidRPr="00DE147C" w:rsidRDefault="0041681B" w:rsidP="00A461CC">
            <w:pPr>
              <w:ind w:firstLine="0"/>
              <w:rPr>
                <w:b/>
                <w:color w:val="365F91" w:themeColor="accent1" w:themeShade="BF"/>
              </w:rPr>
            </w:pPr>
            <w:r w:rsidRPr="00DE147C">
              <w:rPr>
                <w:b/>
                <w:color w:val="365F91" w:themeColor="accent1" w:themeShade="BF"/>
              </w:rPr>
              <w:t>Objective</w:t>
            </w:r>
          </w:p>
        </w:tc>
        <w:tc>
          <w:tcPr>
            <w:tcW w:w="2160" w:type="dxa"/>
          </w:tcPr>
          <w:p w:rsidR="0041681B" w:rsidRPr="00DE147C" w:rsidRDefault="0041681B" w:rsidP="0041681B">
            <w:pPr>
              <w:ind w:firstLine="0"/>
              <w:rPr>
                <w:b/>
                <w:color w:val="365F91" w:themeColor="accent1" w:themeShade="BF"/>
              </w:rPr>
            </w:pPr>
            <w:r w:rsidRPr="00DE147C">
              <w:rPr>
                <w:b/>
                <w:color w:val="365F91" w:themeColor="accent1" w:themeShade="BF"/>
              </w:rPr>
              <w:t>Who</w:t>
            </w:r>
          </w:p>
        </w:tc>
        <w:tc>
          <w:tcPr>
            <w:tcW w:w="6210" w:type="dxa"/>
          </w:tcPr>
          <w:p w:rsidR="0041681B" w:rsidRPr="00DE147C" w:rsidRDefault="0041681B" w:rsidP="00A461CC">
            <w:pPr>
              <w:ind w:firstLine="0"/>
              <w:rPr>
                <w:b/>
                <w:color w:val="365F91" w:themeColor="accent1" w:themeShade="BF"/>
              </w:rPr>
            </w:pPr>
            <w:proofErr w:type="gramStart"/>
            <w:r w:rsidRPr="00DE147C">
              <w:rPr>
                <w:b/>
                <w:color w:val="365F91" w:themeColor="accent1" w:themeShade="BF"/>
              </w:rPr>
              <w:t>What ?</w:t>
            </w:r>
            <w:proofErr w:type="gramEnd"/>
          </w:p>
        </w:tc>
        <w:tc>
          <w:tcPr>
            <w:tcW w:w="1710" w:type="dxa"/>
          </w:tcPr>
          <w:p w:rsidR="0041681B" w:rsidRPr="00DE147C" w:rsidRDefault="0041681B" w:rsidP="00A461CC">
            <w:pPr>
              <w:ind w:firstLine="0"/>
              <w:rPr>
                <w:b/>
                <w:color w:val="365F91" w:themeColor="accent1" w:themeShade="BF"/>
              </w:rPr>
            </w:pPr>
            <w:r w:rsidRPr="00DE147C">
              <w:rPr>
                <w:b/>
                <w:color w:val="365F91" w:themeColor="accent1" w:themeShade="BF"/>
              </w:rPr>
              <w:t xml:space="preserve">By </w:t>
            </w:r>
            <w:proofErr w:type="gramStart"/>
            <w:r w:rsidRPr="00DE147C">
              <w:rPr>
                <w:b/>
                <w:color w:val="365F91" w:themeColor="accent1" w:themeShade="BF"/>
              </w:rPr>
              <w:t>when ?</w:t>
            </w:r>
            <w:proofErr w:type="gramEnd"/>
          </w:p>
        </w:tc>
      </w:tr>
      <w:tr w:rsidR="0041681B" w:rsidRPr="00DE147C" w:rsidTr="00BA67D3">
        <w:tc>
          <w:tcPr>
            <w:tcW w:w="1098" w:type="dxa"/>
          </w:tcPr>
          <w:p w:rsidR="0041681B" w:rsidRPr="00DE147C" w:rsidRDefault="0041681B" w:rsidP="00A461CC">
            <w:pPr>
              <w:ind w:firstLine="0"/>
              <w:rPr>
                <w:color w:val="365F91" w:themeColor="accent1" w:themeShade="BF"/>
              </w:rPr>
            </w:pPr>
            <w:r w:rsidRPr="00DE147C">
              <w:rPr>
                <w:color w:val="365F91" w:themeColor="accent1" w:themeShade="BF"/>
              </w:rPr>
              <w:t>1.1</w:t>
            </w:r>
          </w:p>
        </w:tc>
        <w:tc>
          <w:tcPr>
            <w:tcW w:w="2160" w:type="dxa"/>
          </w:tcPr>
          <w:p w:rsidR="0041681B" w:rsidRPr="00DE147C" w:rsidRDefault="0041681B" w:rsidP="00A461CC">
            <w:pPr>
              <w:ind w:firstLine="0"/>
              <w:rPr>
                <w:color w:val="365F91" w:themeColor="accent1" w:themeShade="BF"/>
              </w:rPr>
            </w:pPr>
            <w:r w:rsidRPr="00DE147C">
              <w:rPr>
                <w:color w:val="365F91" w:themeColor="accent1" w:themeShade="BF"/>
              </w:rPr>
              <w:t xml:space="preserve">Rebecca </w:t>
            </w:r>
            <w:proofErr w:type="spellStart"/>
            <w:r w:rsidRPr="00DE147C">
              <w:rPr>
                <w:color w:val="365F91" w:themeColor="accent1" w:themeShade="BF"/>
              </w:rPr>
              <w:t>Skovbye</w:t>
            </w:r>
            <w:proofErr w:type="spellEnd"/>
          </w:p>
        </w:tc>
        <w:tc>
          <w:tcPr>
            <w:tcW w:w="6210" w:type="dxa"/>
          </w:tcPr>
          <w:p w:rsidR="0041681B" w:rsidRPr="00DE147C" w:rsidRDefault="0041681B" w:rsidP="00A461CC">
            <w:pPr>
              <w:ind w:firstLine="0"/>
              <w:rPr>
                <w:color w:val="365F91" w:themeColor="accent1" w:themeShade="BF"/>
              </w:rPr>
            </w:pPr>
            <w:r w:rsidRPr="00DE147C">
              <w:rPr>
                <w:color w:val="365F91" w:themeColor="accent1" w:themeShade="BF"/>
              </w:rPr>
              <w:t>Disseminate the paper summarizing what is AAP and what is PSEA to TT members</w:t>
            </w:r>
          </w:p>
        </w:tc>
        <w:tc>
          <w:tcPr>
            <w:tcW w:w="1710" w:type="dxa"/>
          </w:tcPr>
          <w:p w:rsidR="0041681B" w:rsidRPr="00DE147C" w:rsidRDefault="0041681B" w:rsidP="00A461CC">
            <w:pPr>
              <w:ind w:firstLine="0"/>
              <w:rPr>
                <w:color w:val="365F91" w:themeColor="accent1" w:themeShade="BF"/>
              </w:rPr>
            </w:pPr>
            <w:r w:rsidRPr="00DE147C">
              <w:rPr>
                <w:color w:val="365F91" w:themeColor="accent1" w:themeShade="BF"/>
              </w:rPr>
              <w:t>April 14</w:t>
            </w:r>
            <w:r w:rsidRPr="00DE147C">
              <w:rPr>
                <w:color w:val="365F91" w:themeColor="accent1" w:themeShade="BF"/>
                <w:vertAlign w:val="superscript"/>
              </w:rPr>
              <w:t>th</w:t>
            </w:r>
            <w:r w:rsidRPr="00DE147C">
              <w:rPr>
                <w:color w:val="365F91" w:themeColor="accent1" w:themeShade="BF"/>
              </w:rPr>
              <w:t xml:space="preserve"> </w:t>
            </w:r>
          </w:p>
        </w:tc>
      </w:tr>
      <w:tr w:rsidR="0041681B" w:rsidRPr="00DE147C" w:rsidTr="00BA67D3">
        <w:tc>
          <w:tcPr>
            <w:tcW w:w="1098" w:type="dxa"/>
          </w:tcPr>
          <w:p w:rsidR="0041681B" w:rsidRPr="00DE147C" w:rsidRDefault="0041681B" w:rsidP="00A461CC">
            <w:pPr>
              <w:ind w:firstLine="0"/>
              <w:rPr>
                <w:color w:val="365F91" w:themeColor="accent1" w:themeShade="BF"/>
              </w:rPr>
            </w:pPr>
            <w:r w:rsidRPr="00DE147C">
              <w:rPr>
                <w:color w:val="365F91" w:themeColor="accent1" w:themeShade="BF"/>
              </w:rPr>
              <w:t>1.1</w:t>
            </w:r>
          </w:p>
        </w:tc>
        <w:tc>
          <w:tcPr>
            <w:tcW w:w="2160" w:type="dxa"/>
          </w:tcPr>
          <w:p w:rsidR="0041681B" w:rsidRPr="00DE147C" w:rsidRDefault="0041681B" w:rsidP="00C5797C">
            <w:pPr>
              <w:ind w:firstLine="0"/>
              <w:rPr>
                <w:color w:val="365F91" w:themeColor="accent1" w:themeShade="BF"/>
              </w:rPr>
            </w:pPr>
            <w:r w:rsidRPr="00DE147C">
              <w:rPr>
                <w:color w:val="365F91" w:themeColor="accent1" w:themeShade="BF"/>
              </w:rPr>
              <w:t>Astrid</w:t>
            </w:r>
            <w:r w:rsidR="00C5797C">
              <w:rPr>
                <w:color w:val="365F91" w:themeColor="accent1" w:themeShade="BF"/>
              </w:rPr>
              <w:t xml:space="preserve"> de Valon with</w:t>
            </w:r>
            <w:r w:rsidRPr="00DE147C">
              <w:rPr>
                <w:color w:val="365F91" w:themeColor="accent1" w:themeShade="BF"/>
              </w:rPr>
              <w:t xml:space="preserve"> Yasna</w:t>
            </w:r>
            <w:r w:rsidR="00C5797C">
              <w:rPr>
                <w:color w:val="365F91" w:themeColor="accent1" w:themeShade="BF"/>
              </w:rPr>
              <w:t xml:space="preserve"> </w:t>
            </w:r>
            <w:proofErr w:type="gramStart"/>
            <w:r w:rsidR="00C5797C">
              <w:rPr>
                <w:color w:val="365F91" w:themeColor="accent1" w:themeShade="BF"/>
              </w:rPr>
              <w:t>Uberoi</w:t>
            </w:r>
            <w:r w:rsidRPr="00DE147C">
              <w:rPr>
                <w:color w:val="365F91" w:themeColor="accent1" w:themeShade="BF"/>
              </w:rPr>
              <w:t xml:space="preserve"> ?</w:t>
            </w:r>
            <w:proofErr w:type="gramEnd"/>
          </w:p>
        </w:tc>
        <w:tc>
          <w:tcPr>
            <w:tcW w:w="6210" w:type="dxa"/>
          </w:tcPr>
          <w:p w:rsidR="0041681B" w:rsidRPr="00DE147C" w:rsidRDefault="0041681B" w:rsidP="0041681B">
            <w:pPr>
              <w:ind w:firstLine="0"/>
              <w:rPr>
                <w:color w:val="365F91" w:themeColor="accent1" w:themeShade="BF"/>
              </w:rPr>
            </w:pPr>
            <w:r w:rsidRPr="00DE147C">
              <w:rPr>
                <w:color w:val="365F91" w:themeColor="accent1" w:themeShade="BF"/>
              </w:rPr>
              <w:t>Draft key messages on the linkages between AAP and PSEA for the Senior Focal Point Meeting on PSEA</w:t>
            </w:r>
          </w:p>
        </w:tc>
        <w:tc>
          <w:tcPr>
            <w:tcW w:w="1710" w:type="dxa"/>
          </w:tcPr>
          <w:p w:rsidR="0041681B" w:rsidRPr="00DE147C" w:rsidRDefault="0041681B" w:rsidP="0041681B">
            <w:pPr>
              <w:ind w:firstLine="0"/>
              <w:rPr>
                <w:color w:val="365F91" w:themeColor="accent1" w:themeShade="BF"/>
              </w:rPr>
            </w:pPr>
            <w:r w:rsidRPr="00DE147C">
              <w:rPr>
                <w:color w:val="365F91" w:themeColor="accent1" w:themeShade="BF"/>
              </w:rPr>
              <w:t>April 15</w:t>
            </w:r>
            <w:r w:rsidRPr="00DE147C">
              <w:rPr>
                <w:color w:val="365F91" w:themeColor="accent1" w:themeShade="BF"/>
                <w:vertAlign w:val="superscript"/>
              </w:rPr>
              <w:t>th</w:t>
            </w:r>
            <w:r w:rsidRPr="00DE147C">
              <w:rPr>
                <w:color w:val="365F91" w:themeColor="accent1" w:themeShade="BF"/>
              </w:rPr>
              <w:t xml:space="preserve"> </w:t>
            </w:r>
          </w:p>
        </w:tc>
      </w:tr>
      <w:tr w:rsidR="0041681B" w:rsidRPr="00DE147C" w:rsidTr="00BA67D3">
        <w:tc>
          <w:tcPr>
            <w:tcW w:w="1098" w:type="dxa"/>
          </w:tcPr>
          <w:p w:rsidR="0041681B" w:rsidRPr="00DE147C" w:rsidRDefault="0041681B" w:rsidP="00A461CC">
            <w:pPr>
              <w:ind w:firstLine="0"/>
              <w:rPr>
                <w:color w:val="365F91" w:themeColor="accent1" w:themeShade="BF"/>
              </w:rPr>
            </w:pPr>
            <w:r w:rsidRPr="00DE147C">
              <w:rPr>
                <w:color w:val="365F91" w:themeColor="accent1" w:themeShade="BF"/>
              </w:rPr>
              <w:t>1.2</w:t>
            </w:r>
          </w:p>
        </w:tc>
        <w:tc>
          <w:tcPr>
            <w:tcW w:w="2160" w:type="dxa"/>
          </w:tcPr>
          <w:p w:rsidR="0041681B" w:rsidRPr="00DE147C" w:rsidRDefault="0041681B" w:rsidP="00A461CC">
            <w:pPr>
              <w:ind w:firstLine="0"/>
              <w:rPr>
                <w:color w:val="365F91" w:themeColor="accent1" w:themeShade="BF"/>
              </w:rPr>
            </w:pPr>
            <w:r w:rsidRPr="00DE147C">
              <w:rPr>
                <w:color w:val="365F91" w:themeColor="accent1" w:themeShade="BF"/>
              </w:rPr>
              <w:t>Astrid</w:t>
            </w:r>
            <w:r w:rsidR="006A72A7">
              <w:rPr>
                <w:color w:val="365F91" w:themeColor="accent1" w:themeShade="BF"/>
              </w:rPr>
              <w:t xml:space="preserve"> de Valon</w:t>
            </w:r>
          </w:p>
        </w:tc>
        <w:tc>
          <w:tcPr>
            <w:tcW w:w="6210" w:type="dxa"/>
          </w:tcPr>
          <w:p w:rsidR="0041681B" w:rsidRPr="00DE147C" w:rsidRDefault="0041681B" w:rsidP="00A461CC">
            <w:pPr>
              <w:ind w:firstLine="0"/>
              <w:rPr>
                <w:color w:val="365F91" w:themeColor="accent1" w:themeShade="BF"/>
              </w:rPr>
            </w:pPr>
            <w:r w:rsidRPr="00DE147C">
              <w:rPr>
                <w:color w:val="365F91" w:themeColor="accent1" w:themeShade="BF"/>
              </w:rPr>
              <w:t>Consolidate inputs for David Loquercio attendance to ALNAP meeting in New York</w:t>
            </w:r>
          </w:p>
        </w:tc>
        <w:tc>
          <w:tcPr>
            <w:tcW w:w="1710" w:type="dxa"/>
          </w:tcPr>
          <w:p w:rsidR="0041681B" w:rsidRPr="00DE147C" w:rsidRDefault="0041681B" w:rsidP="00A461CC">
            <w:pPr>
              <w:ind w:firstLine="0"/>
              <w:rPr>
                <w:color w:val="365F91" w:themeColor="accent1" w:themeShade="BF"/>
              </w:rPr>
            </w:pPr>
            <w:r w:rsidRPr="00DE147C">
              <w:rPr>
                <w:color w:val="365F91" w:themeColor="accent1" w:themeShade="BF"/>
              </w:rPr>
              <w:t>May 20</w:t>
            </w:r>
            <w:r w:rsidRPr="00DE147C">
              <w:rPr>
                <w:color w:val="365F91" w:themeColor="accent1" w:themeShade="BF"/>
                <w:vertAlign w:val="superscript"/>
              </w:rPr>
              <w:t>th</w:t>
            </w:r>
            <w:r w:rsidRPr="00DE147C">
              <w:rPr>
                <w:color w:val="365F91" w:themeColor="accent1" w:themeShade="BF"/>
              </w:rPr>
              <w:t xml:space="preserve"> </w:t>
            </w:r>
          </w:p>
        </w:tc>
      </w:tr>
      <w:tr w:rsidR="0041681B" w:rsidRPr="00DE147C" w:rsidTr="00BA67D3">
        <w:tc>
          <w:tcPr>
            <w:tcW w:w="1098" w:type="dxa"/>
          </w:tcPr>
          <w:p w:rsidR="0041681B" w:rsidRPr="00DE147C" w:rsidRDefault="00CD6247" w:rsidP="00A461CC">
            <w:pPr>
              <w:ind w:firstLine="0"/>
              <w:rPr>
                <w:color w:val="365F91" w:themeColor="accent1" w:themeShade="BF"/>
              </w:rPr>
            </w:pPr>
            <w:r w:rsidRPr="00DE147C">
              <w:rPr>
                <w:color w:val="365F91" w:themeColor="accent1" w:themeShade="BF"/>
              </w:rPr>
              <w:t>1,2</w:t>
            </w:r>
          </w:p>
        </w:tc>
        <w:tc>
          <w:tcPr>
            <w:tcW w:w="2160" w:type="dxa"/>
          </w:tcPr>
          <w:p w:rsidR="0041681B" w:rsidRPr="00DE147C" w:rsidRDefault="0041681B" w:rsidP="00A461CC">
            <w:pPr>
              <w:ind w:firstLine="0"/>
              <w:rPr>
                <w:color w:val="365F91" w:themeColor="accent1" w:themeShade="BF"/>
              </w:rPr>
            </w:pPr>
            <w:r w:rsidRPr="00DE147C">
              <w:rPr>
                <w:color w:val="365F91" w:themeColor="accent1" w:themeShade="BF"/>
              </w:rPr>
              <w:t>Nick Van Praag</w:t>
            </w:r>
          </w:p>
        </w:tc>
        <w:tc>
          <w:tcPr>
            <w:tcW w:w="6210" w:type="dxa"/>
          </w:tcPr>
          <w:p w:rsidR="0041681B" w:rsidRPr="00DE147C" w:rsidRDefault="0041681B" w:rsidP="00A461CC">
            <w:pPr>
              <w:ind w:firstLine="0"/>
              <w:rPr>
                <w:color w:val="365F91" w:themeColor="accent1" w:themeShade="BF"/>
              </w:rPr>
            </w:pPr>
            <w:r w:rsidRPr="00DE147C">
              <w:rPr>
                <w:color w:val="365F91" w:themeColor="accent1" w:themeShade="BF"/>
              </w:rPr>
              <w:t>Ask Alex Jacobs whether his paper can be disseminated to the Task Team members</w:t>
            </w:r>
          </w:p>
        </w:tc>
        <w:tc>
          <w:tcPr>
            <w:tcW w:w="1710" w:type="dxa"/>
          </w:tcPr>
          <w:p w:rsidR="0041681B" w:rsidRPr="00DE147C" w:rsidRDefault="002A1FF5" w:rsidP="00A461CC">
            <w:pPr>
              <w:ind w:firstLine="0"/>
              <w:rPr>
                <w:color w:val="365F91" w:themeColor="accent1" w:themeShade="BF"/>
              </w:rPr>
            </w:pPr>
            <w:r w:rsidRPr="00DE147C">
              <w:rPr>
                <w:color w:val="365F91" w:themeColor="accent1" w:themeShade="BF"/>
              </w:rPr>
              <w:t>April 16</w:t>
            </w:r>
            <w:r w:rsidRPr="00DE147C">
              <w:rPr>
                <w:color w:val="365F91" w:themeColor="accent1" w:themeShade="BF"/>
                <w:vertAlign w:val="superscript"/>
              </w:rPr>
              <w:t>th</w:t>
            </w:r>
            <w:r w:rsidRPr="00DE147C">
              <w:rPr>
                <w:color w:val="365F91" w:themeColor="accent1" w:themeShade="BF"/>
              </w:rPr>
              <w:t xml:space="preserve"> </w:t>
            </w:r>
          </w:p>
        </w:tc>
      </w:tr>
      <w:tr w:rsidR="009833FE" w:rsidRPr="00DE147C" w:rsidTr="00BA67D3">
        <w:tc>
          <w:tcPr>
            <w:tcW w:w="1098" w:type="dxa"/>
          </w:tcPr>
          <w:p w:rsidR="009833FE" w:rsidRPr="00DE147C" w:rsidRDefault="009833FE" w:rsidP="00A461CC">
            <w:pPr>
              <w:ind w:firstLine="0"/>
              <w:rPr>
                <w:color w:val="365F91" w:themeColor="accent1" w:themeShade="BF"/>
              </w:rPr>
            </w:pPr>
            <w:r w:rsidRPr="00DE147C">
              <w:rPr>
                <w:color w:val="365F91" w:themeColor="accent1" w:themeShade="BF"/>
              </w:rPr>
              <w:t>1.2</w:t>
            </w:r>
          </w:p>
        </w:tc>
        <w:tc>
          <w:tcPr>
            <w:tcW w:w="2160" w:type="dxa"/>
          </w:tcPr>
          <w:p w:rsidR="009833FE" w:rsidRPr="00DE147C" w:rsidRDefault="009833FE" w:rsidP="00A461CC">
            <w:pPr>
              <w:ind w:firstLine="0"/>
              <w:rPr>
                <w:color w:val="365F91" w:themeColor="accent1" w:themeShade="BF"/>
              </w:rPr>
            </w:pPr>
            <w:r w:rsidRPr="00DE147C">
              <w:rPr>
                <w:color w:val="365F91" w:themeColor="accent1" w:themeShade="BF"/>
              </w:rPr>
              <w:t xml:space="preserve"> </w:t>
            </w:r>
            <w:r w:rsidRPr="00DE147C">
              <w:rPr>
                <w:color w:val="365F91" w:themeColor="accent1" w:themeShade="BF"/>
                <w:highlight w:val="yellow"/>
              </w:rPr>
              <w:t>?</w:t>
            </w:r>
          </w:p>
        </w:tc>
        <w:tc>
          <w:tcPr>
            <w:tcW w:w="6210" w:type="dxa"/>
          </w:tcPr>
          <w:p w:rsidR="009833FE" w:rsidRPr="00DE147C" w:rsidRDefault="009833FE" w:rsidP="00A461CC">
            <w:pPr>
              <w:ind w:firstLine="0"/>
              <w:rPr>
                <w:color w:val="365F91" w:themeColor="accent1" w:themeShade="BF"/>
              </w:rPr>
            </w:pPr>
            <w:r w:rsidRPr="00DE147C">
              <w:rPr>
                <w:color w:val="365F91" w:themeColor="accent1" w:themeShade="BF"/>
              </w:rPr>
              <w:t>Inventory of the papers being produced to support the discussion in the WHS and ensure AAP and PSEA are taken on board</w:t>
            </w:r>
          </w:p>
        </w:tc>
        <w:tc>
          <w:tcPr>
            <w:tcW w:w="1710" w:type="dxa"/>
          </w:tcPr>
          <w:p w:rsidR="009833FE" w:rsidRPr="00DE147C" w:rsidRDefault="009833FE" w:rsidP="00A461CC">
            <w:pPr>
              <w:ind w:firstLine="0"/>
              <w:rPr>
                <w:color w:val="365F91" w:themeColor="accent1" w:themeShade="BF"/>
              </w:rPr>
            </w:pPr>
          </w:p>
        </w:tc>
      </w:tr>
      <w:tr w:rsidR="0041681B" w:rsidRPr="00DE147C" w:rsidTr="00BA67D3">
        <w:tc>
          <w:tcPr>
            <w:tcW w:w="1098" w:type="dxa"/>
          </w:tcPr>
          <w:p w:rsidR="0041681B" w:rsidRPr="00DE147C" w:rsidRDefault="002A1FF5" w:rsidP="00A461CC">
            <w:pPr>
              <w:ind w:firstLine="0"/>
              <w:rPr>
                <w:color w:val="365F91" w:themeColor="accent1" w:themeShade="BF"/>
              </w:rPr>
            </w:pPr>
            <w:r w:rsidRPr="00DE147C">
              <w:rPr>
                <w:color w:val="365F91" w:themeColor="accent1" w:themeShade="BF"/>
              </w:rPr>
              <w:t>2.1</w:t>
            </w:r>
          </w:p>
        </w:tc>
        <w:tc>
          <w:tcPr>
            <w:tcW w:w="2160" w:type="dxa"/>
          </w:tcPr>
          <w:p w:rsidR="0041681B" w:rsidRPr="00DE147C" w:rsidRDefault="002A1FF5" w:rsidP="002A1FF5">
            <w:pPr>
              <w:ind w:firstLine="0"/>
              <w:rPr>
                <w:color w:val="365F91" w:themeColor="accent1" w:themeShade="BF"/>
              </w:rPr>
            </w:pPr>
            <w:r w:rsidRPr="00DE147C">
              <w:rPr>
                <w:color w:val="365F91" w:themeColor="accent1" w:themeShade="BF"/>
              </w:rPr>
              <w:t xml:space="preserve">UN </w:t>
            </w:r>
            <w:r w:rsidR="006A72A7" w:rsidRPr="00DE147C">
              <w:rPr>
                <w:color w:val="365F91" w:themeColor="accent1" w:themeShade="BF"/>
              </w:rPr>
              <w:t xml:space="preserve">agencies? </w:t>
            </w:r>
          </w:p>
        </w:tc>
        <w:tc>
          <w:tcPr>
            <w:tcW w:w="6210" w:type="dxa"/>
          </w:tcPr>
          <w:p w:rsidR="0041681B" w:rsidRPr="00DE147C" w:rsidRDefault="006A72A7" w:rsidP="006A72A7">
            <w:pPr>
              <w:ind w:firstLine="0"/>
              <w:rPr>
                <w:color w:val="365F91" w:themeColor="accent1" w:themeShade="BF"/>
              </w:rPr>
            </w:pPr>
            <w:r>
              <w:rPr>
                <w:color w:val="365F91" w:themeColor="accent1" w:themeShade="BF"/>
              </w:rPr>
              <w:t>Contribute to an</w:t>
            </w:r>
            <w:r w:rsidR="002A1FF5" w:rsidRPr="00DE147C">
              <w:rPr>
                <w:color w:val="365F91" w:themeColor="accent1" w:themeShade="BF"/>
              </w:rPr>
              <w:t xml:space="preserve"> inter agency mission </w:t>
            </w:r>
            <w:r>
              <w:rPr>
                <w:color w:val="365F91" w:themeColor="accent1" w:themeShade="BF"/>
              </w:rPr>
              <w:t xml:space="preserve">for </w:t>
            </w:r>
            <w:r w:rsidR="002A1FF5" w:rsidRPr="00DE147C">
              <w:rPr>
                <w:color w:val="365F91" w:themeColor="accent1" w:themeShade="BF"/>
              </w:rPr>
              <w:t xml:space="preserve"> AAP in Ukraine</w:t>
            </w:r>
            <w:r>
              <w:rPr>
                <w:color w:val="365F91" w:themeColor="accent1" w:themeShade="BF"/>
              </w:rPr>
              <w:t>, in collaboration with HAP</w:t>
            </w:r>
          </w:p>
        </w:tc>
        <w:tc>
          <w:tcPr>
            <w:tcW w:w="1710" w:type="dxa"/>
          </w:tcPr>
          <w:p w:rsidR="0041681B" w:rsidRPr="00DE147C" w:rsidRDefault="002A1FF5" w:rsidP="00A461CC">
            <w:pPr>
              <w:ind w:firstLine="0"/>
              <w:rPr>
                <w:color w:val="365F91" w:themeColor="accent1" w:themeShade="BF"/>
              </w:rPr>
            </w:pPr>
            <w:r w:rsidRPr="00DE147C">
              <w:rPr>
                <w:color w:val="365F91" w:themeColor="accent1" w:themeShade="BF"/>
              </w:rPr>
              <w:t xml:space="preserve">May </w:t>
            </w:r>
          </w:p>
        </w:tc>
      </w:tr>
      <w:tr w:rsidR="002A1FF5" w:rsidRPr="00DE147C" w:rsidTr="00BA67D3">
        <w:tc>
          <w:tcPr>
            <w:tcW w:w="1098" w:type="dxa"/>
          </w:tcPr>
          <w:p w:rsidR="002A1FF5" w:rsidRPr="00DE147C" w:rsidRDefault="00DE147C" w:rsidP="00A461CC">
            <w:pPr>
              <w:ind w:firstLine="0"/>
              <w:rPr>
                <w:color w:val="365F91" w:themeColor="accent1" w:themeShade="BF"/>
              </w:rPr>
            </w:pPr>
            <w:r w:rsidRPr="00DE147C">
              <w:rPr>
                <w:color w:val="365F91" w:themeColor="accent1" w:themeShade="BF"/>
              </w:rPr>
              <w:lastRenderedPageBreak/>
              <w:t>2.3</w:t>
            </w:r>
          </w:p>
        </w:tc>
        <w:tc>
          <w:tcPr>
            <w:tcW w:w="2160" w:type="dxa"/>
          </w:tcPr>
          <w:p w:rsidR="002A1FF5" w:rsidRPr="00DE147C" w:rsidRDefault="00DE147C" w:rsidP="002A1FF5">
            <w:pPr>
              <w:ind w:firstLine="0"/>
              <w:rPr>
                <w:color w:val="365F91" w:themeColor="accent1" w:themeShade="BF"/>
              </w:rPr>
            </w:pPr>
            <w:r w:rsidRPr="00DE147C">
              <w:rPr>
                <w:color w:val="365F91" w:themeColor="accent1" w:themeShade="BF"/>
              </w:rPr>
              <w:t xml:space="preserve">Massimo Nicoletti </w:t>
            </w:r>
            <w:proofErr w:type="spellStart"/>
            <w:r w:rsidRPr="00DE147C">
              <w:rPr>
                <w:color w:val="365F91" w:themeColor="accent1" w:themeShade="BF"/>
              </w:rPr>
              <w:t>Altimari</w:t>
            </w:r>
            <w:proofErr w:type="spellEnd"/>
          </w:p>
        </w:tc>
        <w:tc>
          <w:tcPr>
            <w:tcW w:w="6210" w:type="dxa"/>
          </w:tcPr>
          <w:p w:rsidR="002A1FF5" w:rsidRPr="00DE147C" w:rsidRDefault="00DE147C" w:rsidP="00DE147C">
            <w:pPr>
              <w:ind w:firstLine="0"/>
              <w:rPr>
                <w:color w:val="365F91" w:themeColor="accent1" w:themeShade="BF"/>
              </w:rPr>
            </w:pPr>
            <w:r w:rsidRPr="00DE147C">
              <w:rPr>
                <w:color w:val="365F91" w:themeColor="accent1" w:themeShade="BF"/>
              </w:rPr>
              <w:t>Use the Helpdesk Flyer during the AAP workshop</w:t>
            </w:r>
            <w:r>
              <w:rPr>
                <w:color w:val="365F91" w:themeColor="accent1" w:themeShade="BF"/>
              </w:rPr>
              <w:t xml:space="preserve"> in Bei</w:t>
            </w:r>
            <w:r w:rsidRPr="00DE147C">
              <w:rPr>
                <w:color w:val="365F91" w:themeColor="accent1" w:themeShade="BF"/>
              </w:rPr>
              <w:t>r</w:t>
            </w:r>
            <w:r>
              <w:rPr>
                <w:color w:val="365F91" w:themeColor="accent1" w:themeShade="BF"/>
              </w:rPr>
              <w:t>ut</w:t>
            </w:r>
            <w:r w:rsidRPr="00DE147C">
              <w:rPr>
                <w:color w:val="365F91" w:themeColor="accent1" w:themeShade="BF"/>
              </w:rPr>
              <w:t xml:space="preserve"> to expand the type of support provided to the field</w:t>
            </w:r>
          </w:p>
        </w:tc>
        <w:tc>
          <w:tcPr>
            <w:tcW w:w="1710" w:type="dxa"/>
          </w:tcPr>
          <w:p w:rsidR="002A1FF5" w:rsidRPr="00DE147C" w:rsidRDefault="00DE147C" w:rsidP="00A461CC">
            <w:pPr>
              <w:ind w:firstLine="0"/>
              <w:rPr>
                <w:color w:val="365F91" w:themeColor="accent1" w:themeShade="BF"/>
              </w:rPr>
            </w:pPr>
            <w:r w:rsidRPr="00DE147C">
              <w:rPr>
                <w:color w:val="365F91" w:themeColor="accent1" w:themeShade="BF"/>
              </w:rPr>
              <w:t>April 28</w:t>
            </w:r>
            <w:r w:rsidRPr="00DE147C">
              <w:rPr>
                <w:color w:val="365F91" w:themeColor="accent1" w:themeShade="BF"/>
                <w:vertAlign w:val="superscript"/>
              </w:rPr>
              <w:t>th</w:t>
            </w:r>
            <w:r w:rsidRPr="00DE147C">
              <w:rPr>
                <w:color w:val="365F91" w:themeColor="accent1" w:themeShade="BF"/>
              </w:rPr>
              <w:t xml:space="preserve"> </w:t>
            </w:r>
          </w:p>
        </w:tc>
      </w:tr>
      <w:tr w:rsidR="00DE147C" w:rsidRPr="00DE147C" w:rsidTr="00BA67D3">
        <w:tc>
          <w:tcPr>
            <w:tcW w:w="1098" w:type="dxa"/>
          </w:tcPr>
          <w:p w:rsidR="00DE147C" w:rsidRPr="00DE147C" w:rsidRDefault="00DE147C" w:rsidP="00A461CC">
            <w:pPr>
              <w:ind w:firstLine="0"/>
              <w:rPr>
                <w:color w:val="365F91" w:themeColor="accent1" w:themeShade="BF"/>
              </w:rPr>
            </w:pPr>
            <w:r>
              <w:rPr>
                <w:color w:val="365F91" w:themeColor="accent1" w:themeShade="BF"/>
              </w:rPr>
              <w:t>2.3</w:t>
            </w:r>
          </w:p>
        </w:tc>
        <w:tc>
          <w:tcPr>
            <w:tcW w:w="2160" w:type="dxa"/>
          </w:tcPr>
          <w:p w:rsidR="00DE147C" w:rsidRPr="00DE147C" w:rsidRDefault="00DE147C" w:rsidP="002A1FF5">
            <w:pPr>
              <w:ind w:firstLine="0"/>
              <w:rPr>
                <w:color w:val="365F91" w:themeColor="accent1" w:themeShade="BF"/>
              </w:rPr>
            </w:pPr>
            <w:r>
              <w:rPr>
                <w:color w:val="365F91" w:themeColor="accent1" w:themeShade="BF"/>
              </w:rPr>
              <w:t>David Loquercio</w:t>
            </w:r>
          </w:p>
        </w:tc>
        <w:tc>
          <w:tcPr>
            <w:tcW w:w="6210" w:type="dxa"/>
          </w:tcPr>
          <w:p w:rsidR="00DE147C" w:rsidRPr="00DE147C" w:rsidRDefault="00DE147C" w:rsidP="00A461CC">
            <w:pPr>
              <w:ind w:firstLine="0"/>
              <w:rPr>
                <w:color w:val="365F91" w:themeColor="accent1" w:themeShade="BF"/>
              </w:rPr>
            </w:pPr>
            <w:r>
              <w:rPr>
                <w:color w:val="365F91" w:themeColor="accent1" w:themeShade="BF"/>
              </w:rPr>
              <w:t xml:space="preserve">Circulate the CHS guidance notes and indicators to the task team, to contribute to the final version by </w:t>
            </w:r>
            <w:proofErr w:type="spellStart"/>
            <w:r>
              <w:rPr>
                <w:color w:val="365F91" w:themeColor="accent1" w:themeShade="BF"/>
              </w:rPr>
              <w:t>sept</w:t>
            </w:r>
            <w:proofErr w:type="spellEnd"/>
            <w:r>
              <w:rPr>
                <w:color w:val="365F91" w:themeColor="accent1" w:themeShade="BF"/>
              </w:rPr>
              <w:t xml:space="preserve"> 2015</w:t>
            </w:r>
          </w:p>
        </w:tc>
        <w:tc>
          <w:tcPr>
            <w:tcW w:w="1710" w:type="dxa"/>
          </w:tcPr>
          <w:p w:rsidR="00DE147C" w:rsidRPr="00DE147C" w:rsidRDefault="00DE147C" w:rsidP="00A461CC">
            <w:pPr>
              <w:ind w:firstLine="0"/>
              <w:rPr>
                <w:color w:val="365F91" w:themeColor="accent1" w:themeShade="BF"/>
              </w:rPr>
            </w:pPr>
            <w:r>
              <w:rPr>
                <w:color w:val="365F91" w:themeColor="accent1" w:themeShade="BF"/>
              </w:rPr>
              <w:t xml:space="preserve">May </w:t>
            </w:r>
          </w:p>
        </w:tc>
      </w:tr>
      <w:tr w:rsidR="00DE147C" w:rsidRPr="00DE147C" w:rsidTr="00BA67D3">
        <w:tc>
          <w:tcPr>
            <w:tcW w:w="1098" w:type="dxa"/>
          </w:tcPr>
          <w:p w:rsidR="00DE147C" w:rsidRPr="00DE147C" w:rsidRDefault="006A72A7" w:rsidP="00A461CC">
            <w:pPr>
              <w:ind w:firstLine="0"/>
              <w:rPr>
                <w:color w:val="365F91" w:themeColor="accent1" w:themeShade="BF"/>
              </w:rPr>
            </w:pPr>
            <w:r>
              <w:rPr>
                <w:color w:val="365F91" w:themeColor="accent1" w:themeShade="BF"/>
              </w:rPr>
              <w:t>2.3</w:t>
            </w:r>
          </w:p>
        </w:tc>
        <w:tc>
          <w:tcPr>
            <w:tcW w:w="2160" w:type="dxa"/>
          </w:tcPr>
          <w:p w:rsidR="00DE147C" w:rsidRPr="00DE147C" w:rsidRDefault="006A72A7" w:rsidP="002A1FF5">
            <w:pPr>
              <w:ind w:firstLine="0"/>
              <w:rPr>
                <w:color w:val="365F91" w:themeColor="accent1" w:themeShade="BF"/>
              </w:rPr>
            </w:pPr>
            <w:r>
              <w:rPr>
                <w:color w:val="365F91" w:themeColor="accent1" w:themeShade="BF"/>
              </w:rPr>
              <w:t>Adrien Muratet</w:t>
            </w:r>
          </w:p>
        </w:tc>
        <w:tc>
          <w:tcPr>
            <w:tcW w:w="6210" w:type="dxa"/>
          </w:tcPr>
          <w:p w:rsidR="00DE147C" w:rsidRPr="00DE147C" w:rsidRDefault="006A72A7" w:rsidP="006A72A7">
            <w:pPr>
              <w:ind w:firstLine="0"/>
              <w:rPr>
                <w:color w:val="365F91" w:themeColor="accent1" w:themeShade="BF"/>
              </w:rPr>
            </w:pPr>
            <w:r>
              <w:rPr>
                <w:color w:val="365F91" w:themeColor="accent1" w:themeShade="BF"/>
              </w:rPr>
              <w:t>Send the name of the member (s) of the Protection Mainstreaming Task team to be resource persons for the helpdesk</w:t>
            </w:r>
          </w:p>
        </w:tc>
        <w:tc>
          <w:tcPr>
            <w:tcW w:w="1710" w:type="dxa"/>
          </w:tcPr>
          <w:p w:rsidR="00DE147C" w:rsidRPr="00DE147C" w:rsidRDefault="006A72A7" w:rsidP="00A461CC">
            <w:pPr>
              <w:ind w:firstLine="0"/>
              <w:rPr>
                <w:color w:val="365F91" w:themeColor="accent1" w:themeShade="BF"/>
              </w:rPr>
            </w:pPr>
            <w:r>
              <w:rPr>
                <w:color w:val="365F91" w:themeColor="accent1" w:themeShade="BF"/>
              </w:rPr>
              <w:t>April 17th</w:t>
            </w:r>
          </w:p>
        </w:tc>
      </w:tr>
      <w:tr w:rsidR="00DE147C" w:rsidRPr="00DE147C" w:rsidTr="00BA67D3">
        <w:tc>
          <w:tcPr>
            <w:tcW w:w="1098" w:type="dxa"/>
          </w:tcPr>
          <w:p w:rsidR="00DE147C" w:rsidRPr="00DE147C" w:rsidRDefault="007749EB" w:rsidP="00A461CC">
            <w:pPr>
              <w:ind w:firstLine="0"/>
              <w:rPr>
                <w:color w:val="365F91" w:themeColor="accent1" w:themeShade="BF"/>
              </w:rPr>
            </w:pPr>
            <w:r>
              <w:rPr>
                <w:color w:val="365F91" w:themeColor="accent1" w:themeShade="BF"/>
              </w:rPr>
              <w:t>3.1</w:t>
            </w:r>
          </w:p>
        </w:tc>
        <w:tc>
          <w:tcPr>
            <w:tcW w:w="2160" w:type="dxa"/>
          </w:tcPr>
          <w:p w:rsidR="00DE147C" w:rsidRPr="00DE147C" w:rsidRDefault="007749EB" w:rsidP="002A1FF5">
            <w:pPr>
              <w:ind w:firstLine="0"/>
              <w:rPr>
                <w:color w:val="365F91" w:themeColor="accent1" w:themeShade="BF"/>
              </w:rPr>
            </w:pPr>
            <w:r>
              <w:rPr>
                <w:color w:val="365F91" w:themeColor="accent1" w:themeShade="BF"/>
              </w:rPr>
              <w:t>Philip Simon</w:t>
            </w:r>
          </w:p>
        </w:tc>
        <w:tc>
          <w:tcPr>
            <w:tcW w:w="6210" w:type="dxa"/>
          </w:tcPr>
          <w:p w:rsidR="00DE147C" w:rsidRPr="00DE147C" w:rsidRDefault="007749EB" w:rsidP="00A461CC">
            <w:pPr>
              <w:ind w:firstLine="0"/>
              <w:rPr>
                <w:color w:val="365F91" w:themeColor="accent1" w:themeShade="BF"/>
              </w:rPr>
            </w:pPr>
            <w:r>
              <w:rPr>
                <w:color w:val="365F91" w:themeColor="accent1" w:themeShade="BF"/>
              </w:rPr>
              <w:t>Circulate the NGO report from end of 2013 on incorporation of PSEA into recruitment</w:t>
            </w:r>
          </w:p>
        </w:tc>
        <w:tc>
          <w:tcPr>
            <w:tcW w:w="1710" w:type="dxa"/>
          </w:tcPr>
          <w:p w:rsidR="00DE147C" w:rsidRPr="00DE147C" w:rsidRDefault="007749EB" w:rsidP="00A461CC">
            <w:pPr>
              <w:ind w:firstLine="0"/>
              <w:rPr>
                <w:color w:val="365F91" w:themeColor="accent1" w:themeShade="BF"/>
              </w:rPr>
            </w:pPr>
            <w:r>
              <w:rPr>
                <w:color w:val="365F91" w:themeColor="accent1" w:themeShade="BF"/>
              </w:rPr>
              <w:t>April 17th</w:t>
            </w:r>
          </w:p>
        </w:tc>
      </w:tr>
    </w:tbl>
    <w:p w:rsidR="00A37F9B" w:rsidRDefault="00A37F9B">
      <w:pPr>
        <w:ind w:firstLine="0"/>
        <w:rPr>
          <w:color w:val="365F91" w:themeColor="accent1" w:themeShade="BF"/>
        </w:rPr>
      </w:pPr>
    </w:p>
    <w:p w:rsidR="00A37F9B" w:rsidRPr="009833FE" w:rsidRDefault="00A37F9B" w:rsidP="00A37F9B">
      <w:pPr>
        <w:pStyle w:val="ListParagraph"/>
        <w:numPr>
          <w:ilvl w:val="0"/>
          <w:numId w:val="2"/>
        </w:numPr>
        <w:ind w:left="90"/>
        <w:rPr>
          <w:b/>
          <w:highlight w:val="yellow"/>
          <w:u w:val="single"/>
        </w:rPr>
      </w:pPr>
      <w:r>
        <w:rPr>
          <w:b/>
          <w:highlight w:val="yellow"/>
          <w:u w:val="single"/>
        </w:rPr>
        <w:t>Learning from Field examples : The Somalia Return Consortium</w:t>
      </w:r>
    </w:p>
    <w:p w:rsidR="00A37F9B" w:rsidRPr="00852A07" w:rsidRDefault="00A37F9B">
      <w:pPr>
        <w:ind w:firstLine="0"/>
        <w:rPr>
          <w:color w:val="000000" w:themeColor="text1"/>
        </w:rPr>
      </w:pPr>
      <w:r w:rsidRPr="00852A07">
        <w:rPr>
          <w:color w:val="000000" w:themeColor="text1"/>
        </w:rPr>
        <w:t xml:space="preserve">Due to the </w:t>
      </w:r>
      <w:r w:rsidR="00F37FCC" w:rsidRPr="00852A07">
        <w:rPr>
          <w:color w:val="000000" w:themeColor="text1"/>
        </w:rPr>
        <w:t>unfortunate</w:t>
      </w:r>
      <w:r w:rsidRPr="00852A07">
        <w:rPr>
          <w:color w:val="000000" w:themeColor="text1"/>
        </w:rPr>
        <w:t xml:space="preserve"> connection difficulty, Rita could not present. Rita will be there at the next meeting to present key highlights and answer your questions</w:t>
      </w:r>
    </w:p>
    <w:p w:rsidR="00852A07" w:rsidRPr="00852A07" w:rsidRDefault="00852A07" w:rsidP="00852A07">
      <w:pPr>
        <w:pStyle w:val="ListParagraph"/>
        <w:numPr>
          <w:ilvl w:val="0"/>
          <w:numId w:val="3"/>
        </w:numPr>
        <w:rPr>
          <w:color w:val="365F91" w:themeColor="accent1" w:themeShade="BF"/>
        </w:rPr>
      </w:pPr>
      <w:r w:rsidRPr="00852A07">
        <w:rPr>
          <w:color w:val="365F91" w:themeColor="accent1" w:themeShade="BF"/>
        </w:rPr>
        <w:t xml:space="preserve">Task Team members are encouraged to look at the presentation and browse through the website </w:t>
      </w:r>
      <w:hyperlink r:id="rId7" w:history="1">
        <w:r w:rsidRPr="00762389">
          <w:rPr>
            <w:rStyle w:val="Hyperlink"/>
          </w:rPr>
          <w:t>http://rc.onlinefeeds.org/</w:t>
        </w:r>
      </w:hyperlink>
      <w:r w:rsidRPr="00852A07">
        <w:rPr>
          <w:color w:val="365F91" w:themeColor="accent1" w:themeShade="BF"/>
        </w:rPr>
        <w:t xml:space="preserve"> </w:t>
      </w:r>
    </w:p>
    <w:p w:rsidR="00852A07" w:rsidRDefault="00852A07">
      <w:pPr>
        <w:ind w:firstLine="0"/>
        <w:rPr>
          <w:color w:val="365F91" w:themeColor="accent1" w:themeShade="BF"/>
        </w:rPr>
      </w:pPr>
    </w:p>
    <w:p w:rsidR="00852A07" w:rsidRDefault="00852A07" w:rsidP="00852A07">
      <w:pPr>
        <w:pStyle w:val="ListParagraph"/>
        <w:numPr>
          <w:ilvl w:val="0"/>
          <w:numId w:val="2"/>
        </w:numPr>
        <w:ind w:left="90"/>
        <w:rPr>
          <w:b/>
          <w:highlight w:val="yellow"/>
          <w:u w:val="single"/>
        </w:rPr>
      </w:pPr>
      <w:r w:rsidRPr="00852A07">
        <w:rPr>
          <w:b/>
          <w:highlight w:val="yellow"/>
          <w:u w:val="single"/>
        </w:rPr>
        <w:t xml:space="preserve">Save the dates </w:t>
      </w:r>
    </w:p>
    <w:p w:rsidR="00852A07" w:rsidRPr="00852A07" w:rsidRDefault="00852A07" w:rsidP="00852A07">
      <w:pPr>
        <w:pStyle w:val="ListParagraph"/>
        <w:ind w:left="90" w:firstLine="0"/>
        <w:rPr>
          <w:color w:val="365F91" w:themeColor="accent1" w:themeShade="BF"/>
        </w:rPr>
      </w:pPr>
      <w:r w:rsidRPr="00852A07">
        <w:rPr>
          <w:color w:val="365F91" w:themeColor="accent1" w:themeShade="BF"/>
        </w:rPr>
        <w:t>Task Team members are encourage</w:t>
      </w:r>
      <w:r w:rsidR="00F37FCC">
        <w:rPr>
          <w:color w:val="365F91" w:themeColor="accent1" w:themeShade="BF"/>
        </w:rPr>
        <w:t>d</w:t>
      </w:r>
      <w:r w:rsidRPr="00852A07">
        <w:rPr>
          <w:color w:val="365F91" w:themeColor="accent1" w:themeShade="BF"/>
        </w:rPr>
        <w:t xml:space="preserve"> to disseminate the events to their networks</w:t>
      </w:r>
    </w:p>
    <w:p w:rsidR="00852A07" w:rsidRPr="00852A07" w:rsidRDefault="00852A07" w:rsidP="00852A07">
      <w:pPr>
        <w:pStyle w:val="ListParagraph"/>
        <w:numPr>
          <w:ilvl w:val="0"/>
          <w:numId w:val="3"/>
        </w:numPr>
        <w:rPr>
          <w:color w:val="000000" w:themeColor="text1"/>
        </w:rPr>
      </w:pPr>
      <w:r w:rsidRPr="00852A07">
        <w:rPr>
          <w:color w:val="000000" w:themeColor="text1"/>
        </w:rPr>
        <w:t>STAIT webinar on Accountability on the 16th of April</w:t>
      </w:r>
      <w:r>
        <w:rPr>
          <w:color w:val="000000" w:themeColor="text1"/>
        </w:rPr>
        <w:t xml:space="preserve"> ( invitation had been sent to you Sunday 12</w:t>
      </w:r>
      <w:r w:rsidRPr="00852A07">
        <w:rPr>
          <w:color w:val="000000" w:themeColor="text1"/>
          <w:vertAlign w:val="superscript"/>
        </w:rPr>
        <w:t>th</w:t>
      </w:r>
      <w:r>
        <w:rPr>
          <w:color w:val="000000" w:themeColor="text1"/>
        </w:rPr>
        <w:t xml:space="preserve"> April)</w:t>
      </w:r>
    </w:p>
    <w:p w:rsidR="00852A07" w:rsidRDefault="00852A07" w:rsidP="00852A07">
      <w:pPr>
        <w:pStyle w:val="ListParagraph"/>
        <w:numPr>
          <w:ilvl w:val="0"/>
          <w:numId w:val="3"/>
        </w:numPr>
        <w:rPr>
          <w:color w:val="000000" w:themeColor="text1"/>
        </w:rPr>
      </w:pPr>
      <w:r w:rsidRPr="00852A07">
        <w:rPr>
          <w:color w:val="000000" w:themeColor="text1"/>
        </w:rPr>
        <w:t xml:space="preserve">Donors Brown Bag Lunch on Accountability to Affected Population </w:t>
      </w:r>
      <w:r w:rsidR="00A37F9B" w:rsidRPr="00852A07">
        <w:rPr>
          <w:color w:val="000000" w:themeColor="text1"/>
        </w:rPr>
        <w:t xml:space="preserve"> </w:t>
      </w:r>
      <w:r>
        <w:rPr>
          <w:color w:val="000000" w:themeColor="text1"/>
        </w:rPr>
        <w:t>( Flyer had been sent to you with the invitation to the Task team meeting)</w:t>
      </w:r>
    </w:p>
    <w:p w:rsidR="00852A07" w:rsidRDefault="00852A07" w:rsidP="00852A07">
      <w:pPr>
        <w:rPr>
          <w:color w:val="000000" w:themeColor="text1"/>
        </w:rPr>
      </w:pPr>
    </w:p>
    <w:p w:rsidR="00852A07" w:rsidRPr="00212846" w:rsidRDefault="00852A07" w:rsidP="00852A07">
      <w:pPr>
        <w:pStyle w:val="ListParagraph"/>
        <w:numPr>
          <w:ilvl w:val="0"/>
          <w:numId w:val="2"/>
        </w:numPr>
        <w:ind w:left="90"/>
        <w:rPr>
          <w:b/>
          <w:highlight w:val="yellow"/>
          <w:u w:val="single"/>
        </w:rPr>
      </w:pPr>
      <w:r>
        <w:rPr>
          <w:b/>
          <w:highlight w:val="yellow"/>
          <w:u w:val="single"/>
        </w:rPr>
        <w:t>AOB</w:t>
      </w:r>
    </w:p>
    <w:p w:rsidR="00F37FCC" w:rsidRDefault="00F37FCC" w:rsidP="00F37FCC">
      <w:pPr>
        <w:ind w:firstLine="0"/>
        <w:rPr>
          <w:color w:val="365F91" w:themeColor="accent1" w:themeShade="BF"/>
        </w:rPr>
      </w:pPr>
    </w:p>
    <w:p w:rsidR="00F37FCC" w:rsidRPr="00F37FCC" w:rsidRDefault="00852A07" w:rsidP="00F37FCC">
      <w:pPr>
        <w:ind w:firstLine="0"/>
        <w:rPr>
          <w:color w:val="000000" w:themeColor="text1"/>
        </w:rPr>
      </w:pPr>
      <w:r w:rsidRPr="00F37FCC">
        <w:rPr>
          <w:color w:val="000000" w:themeColor="text1"/>
        </w:rPr>
        <w:t xml:space="preserve">Task Team members are encouraged to comment on the idea to look at the term "Community Engagement" to describe </w:t>
      </w:r>
      <w:proofErr w:type="spellStart"/>
      <w:r w:rsidRPr="00F37FCC">
        <w:rPr>
          <w:color w:val="000000" w:themeColor="text1"/>
        </w:rPr>
        <w:t>CwC</w:t>
      </w:r>
      <w:proofErr w:type="spellEnd"/>
      <w:r w:rsidRPr="00F37FCC">
        <w:rPr>
          <w:color w:val="000000" w:themeColor="text1"/>
        </w:rPr>
        <w:t xml:space="preserve"> activities going forward. </w:t>
      </w:r>
    </w:p>
    <w:p w:rsidR="00852A07" w:rsidRPr="00F37FCC" w:rsidRDefault="00852A07" w:rsidP="00F37FCC">
      <w:pPr>
        <w:pStyle w:val="ListParagraph"/>
        <w:numPr>
          <w:ilvl w:val="0"/>
          <w:numId w:val="5"/>
        </w:numPr>
        <w:rPr>
          <w:color w:val="365F91" w:themeColor="accent1" w:themeShade="BF"/>
        </w:rPr>
      </w:pPr>
      <w:r w:rsidRPr="00F37FCC">
        <w:rPr>
          <w:color w:val="365F91" w:themeColor="accent1" w:themeShade="BF"/>
        </w:rPr>
        <w:t xml:space="preserve">Please send all your comments to </w:t>
      </w:r>
      <w:hyperlink r:id="rId8" w:history="1">
        <w:r w:rsidRPr="00852A07">
          <w:t>devalon@unhcr.org</w:t>
        </w:r>
      </w:hyperlink>
      <w:r w:rsidRPr="00F37FCC">
        <w:rPr>
          <w:color w:val="365F91" w:themeColor="accent1" w:themeShade="BF"/>
        </w:rPr>
        <w:t xml:space="preserve"> and I will collate them and send them to Alexandra Sicotte-Levesque</w:t>
      </w:r>
    </w:p>
    <w:p w:rsidR="00852A07" w:rsidRDefault="00852A07" w:rsidP="00852A07">
      <w:pPr>
        <w:ind w:left="450" w:firstLine="0"/>
        <w:rPr>
          <w:color w:val="000000" w:themeColor="text1"/>
        </w:rPr>
      </w:pPr>
    </w:p>
    <w:p w:rsidR="00852A07" w:rsidRPr="00852A07" w:rsidRDefault="00852A07" w:rsidP="00F37FCC">
      <w:pPr>
        <w:ind w:firstLine="0"/>
        <w:rPr>
          <w:color w:val="000000" w:themeColor="text1"/>
        </w:rPr>
      </w:pPr>
      <w:r w:rsidRPr="00852A07">
        <w:rPr>
          <w:color w:val="000000" w:themeColor="text1"/>
        </w:rPr>
        <w:t xml:space="preserve">Linda Poteat who is now working for UNMEER in Sierra Leone was looking for articulated plan for accountability during Ebola response and recovery. </w:t>
      </w:r>
    </w:p>
    <w:p w:rsidR="00852A07" w:rsidRPr="00852A07" w:rsidRDefault="00852A07" w:rsidP="00852A07">
      <w:pPr>
        <w:pStyle w:val="ListParagraph"/>
        <w:numPr>
          <w:ilvl w:val="0"/>
          <w:numId w:val="4"/>
        </w:numPr>
        <w:rPr>
          <w:color w:val="365F91" w:themeColor="accent1" w:themeShade="BF"/>
        </w:rPr>
      </w:pPr>
      <w:r w:rsidRPr="00852A07">
        <w:rPr>
          <w:color w:val="365F91" w:themeColor="accent1" w:themeShade="BF"/>
        </w:rPr>
        <w:t>Linda Van de Fliert will send the link to a Ted Talk on the subject</w:t>
      </w:r>
    </w:p>
    <w:p w:rsidR="00852A07" w:rsidRPr="00852A07" w:rsidRDefault="00852A07" w:rsidP="00852A07">
      <w:pPr>
        <w:pStyle w:val="ListParagraph"/>
        <w:numPr>
          <w:ilvl w:val="0"/>
          <w:numId w:val="4"/>
        </w:numPr>
        <w:rPr>
          <w:color w:val="365F91" w:themeColor="accent1" w:themeShade="BF"/>
        </w:rPr>
      </w:pPr>
      <w:r w:rsidRPr="00852A07">
        <w:rPr>
          <w:color w:val="365F91" w:themeColor="accent1" w:themeShade="BF"/>
        </w:rPr>
        <w:t>Sonia Munoz suggest to connect with staff welfare services in country</w:t>
      </w:r>
    </w:p>
    <w:p w:rsidR="00852A07" w:rsidRPr="00852A07" w:rsidRDefault="00852A07" w:rsidP="00852A07">
      <w:pPr>
        <w:pStyle w:val="ListParagraph"/>
        <w:numPr>
          <w:ilvl w:val="0"/>
          <w:numId w:val="4"/>
        </w:numPr>
        <w:rPr>
          <w:color w:val="365F91" w:themeColor="accent1" w:themeShade="BF"/>
        </w:rPr>
      </w:pPr>
      <w:r w:rsidRPr="00852A07">
        <w:rPr>
          <w:color w:val="365F91" w:themeColor="accent1" w:themeShade="BF"/>
        </w:rPr>
        <w:t xml:space="preserve">Nicolas Martin </w:t>
      </w:r>
      <w:proofErr w:type="spellStart"/>
      <w:r w:rsidRPr="00852A07">
        <w:rPr>
          <w:color w:val="365F91" w:themeColor="accent1" w:themeShade="BF"/>
        </w:rPr>
        <w:t>Achard</w:t>
      </w:r>
      <w:proofErr w:type="spellEnd"/>
      <w:r w:rsidRPr="00852A07">
        <w:rPr>
          <w:color w:val="365F91" w:themeColor="accent1" w:themeShade="BF"/>
        </w:rPr>
        <w:t xml:space="preserve"> will send contact of Save the Children who had done a lot of work on accountability already before Ebola</w:t>
      </w:r>
    </w:p>
    <w:p w:rsidR="00852A07" w:rsidRPr="00852A07" w:rsidRDefault="00852A07" w:rsidP="00852A07">
      <w:pPr>
        <w:pStyle w:val="ListParagraph"/>
        <w:numPr>
          <w:ilvl w:val="0"/>
          <w:numId w:val="4"/>
        </w:numPr>
        <w:rPr>
          <w:color w:val="365F91" w:themeColor="accent1" w:themeShade="BF"/>
        </w:rPr>
      </w:pPr>
      <w:r w:rsidRPr="00852A07">
        <w:rPr>
          <w:color w:val="365F91" w:themeColor="accent1" w:themeShade="BF"/>
        </w:rPr>
        <w:t xml:space="preserve">David Loquercio </w:t>
      </w:r>
      <w:r w:rsidR="00F37FCC" w:rsidRPr="00852A07">
        <w:rPr>
          <w:color w:val="365F91" w:themeColor="accent1" w:themeShade="BF"/>
        </w:rPr>
        <w:t>mentioned</w:t>
      </w:r>
      <w:r w:rsidRPr="00852A07">
        <w:rPr>
          <w:color w:val="365F91" w:themeColor="accent1" w:themeShade="BF"/>
        </w:rPr>
        <w:t xml:space="preserve"> the work of </w:t>
      </w:r>
      <w:proofErr w:type="spellStart"/>
      <w:r w:rsidRPr="00852A07">
        <w:rPr>
          <w:color w:val="365F91" w:themeColor="accent1" w:themeShade="BF"/>
        </w:rPr>
        <w:t>Groundtruth</w:t>
      </w:r>
      <w:proofErr w:type="spellEnd"/>
      <w:r w:rsidRPr="00852A07">
        <w:rPr>
          <w:color w:val="365F91" w:themeColor="accent1" w:themeShade="BF"/>
        </w:rPr>
        <w:t xml:space="preserve"> in </w:t>
      </w:r>
      <w:r w:rsidR="00F37FCC" w:rsidRPr="00852A07">
        <w:rPr>
          <w:color w:val="365F91" w:themeColor="accent1" w:themeShade="BF"/>
        </w:rPr>
        <w:t>Sierra</w:t>
      </w:r>
      <w:r w:rsidRPr="00852A07">
        <w:rPr>
          <w:color w:val="365F91" w:themeColor="accent1" w:themeShade="BF"/>
        </w:rPr>
        <w:t xml:space="preserve"> Leone, so Linda and Nick can be in touch.</w:t>
      </w:r>
    </w:p>
    <w:p w:rsidR="00852A07" w:rsidRDefault="00F37FCC" w:rsidP="00852A07">
      <w:pPr>
        <w:pStyle w:val="ListParagraph"/>
        <w:numPr>
          <w:ilvl w:val="0"/>
          <w:numId w:val="4"/>
        </w:numPr>
        <w:rPr>
          <w:color w:val="365F91" w:themeColor="accent1" w:themeShade="BF"/>
        </w:rPr>
      </w:pPr>
      <w:r>
        <w:rPr>
          <w:color w:val="365F91" w:themeColor="accent1" w:themeShade="BF"/>
        </w:rPr>
        <w:t>Adrien Muratet will send the contact of the P</w:t>
      </w:r>
      <w:r w:rsidR="00852A07" w:rsidRPr="00852A07">
        <w:rPr>
          <w:color w:val="365F91" w:themeColor="accent1" w:themeShade="BF"/>
        </w:rPr>
        <w:t>rotection Cluster Lead in Liberia</w:t>
      </w:r>
      <w:r>
        <w:rPr>
          <w:color w:val="365F91" w:themeColor="accent1" w:themeShade="BF"/>
        </w:rPr>
        <w:t xml:space="preserve"> also involved in this regard</w:t>
      </w:r>
    </w:p>
    <w:p w:rsidR="00F37FCC" w:rsidRDefault="00F37FCC" w:rsidP="00F37FCC">
      <w:pPr>
        <w:rPr>
          <w:color w:val="365F91" w:themeColor="accent1" w:themeShade="BF"/>
        </w:rPr>
      </w:pPr>
    </w:p>
    <w:p w:rsidR="00F37FCC" w:rsidRDefault="00F37FCC" w:rsidP="00F37FCC">
      <w:pPr>
        <w:ind w:firstLine="0"/>
        <w:rPr>
          <w:color w:val="000000" w:themeColor="text1"/>
        </w:rPr>
      </w:pPr>
      <w:r w:rsidRPr="00F37FCC">
        <w:rPr>
          <w:color w:val="000000" w:themeColor="text1"/>
        </w:rPr>
        <w:t xml:space="preserve">Karen </w:t>
      </w:r>
      <w:proofErr w:type="spellStart"/>
      <w:r w:rsidRPr="00F37FCC">
        <w:rPr>
          <w:color w:val="000000" w:themeColor="text1"/>
        </w:rPr>
        <w:t>Glisson</w:t>
      </w:r>
      <w:proofErr w:type="spellEnd"/>
      <w:r w:rsidRPr="00F37FCC">
        <w:rPr>
          <w:color w:val="000000" w:themeColor="text1"/>
        </w:rPr>
        <w:t xml:space="preserve"> has a few slots left in the 2-day training course she organizes on PSEA. The course targets Managers of large local organizations and uses the PSEA Minimum Operating Standards as foundation. </w:t>
      </w:r>
      <w:r>
        <w:rPr>
          <w:color w:val="000000" w:themeColor="text1"/>
        </w:rPr>
        <w:t xml:space="preserve">Her budget covers a few related </w:t>
      </w:r>
      <w:proofErr w:type="gramStart"/>
      <w:r>
        <w:rPr>
          <w:color w:val="000000" w:themeColor="text1"/>
        </w:rPr>
        <w:t>costs :</w:t>
      </w:r>
      <w:proofErr w:type="gramEnd"/>
    </w:p>
    <w:p w:rsidR="00F37FCC" w:rsidRPr="00212846" w:rsidRDefault="00F37FCC" w:rsidP="00F37FCC">
      <w:pPr>
        <w:pStyle w:val="ListParagraph"/>
        <w:numPr>
          <w:ilvl w:val="0"/>
          <w:numId w:val="6"/>
        </w:numPr>
        <w:rPr>
          <w:color w:val="365F91" w:themeColor="accent1" w:themeShade="BF"/>
        </w:rPr>
      </w:pPr>
      <w:r w:rsidRPr="00212846">
        <w:rPr>
          <w:color w:val="365F91" w:themeColor="accent1" w:themeShade="BF"/>
        </w:rPr>
        <w:t xml:space="preserve">Please send suggestions of names to attend the </w:t>
      </w:r>
      <w:proofErr w:type="spellStart"/>
      <w:r w:rsidRPr="00212846">
        <w:rPr>
          <w:color w:val="365F91" w:themeColor="accent1" w:themeShade="BF"/>
        </w:rPr>
        <w:t>Kirghistan</w:t>
      </w:r>
      <w:proofErr w:type="spellEnd"/>
      <w:r w:rsidRPr="00212846">
        <w:rPr>
          <w:color w:val="365F91" w:themeColor="accent1" w:themeShade="BF"/>
        </w:rPr>
        <w:t xml:space="preserve"> Training in May, and the Nairobi training in June directly to Karen </w:t>
      </w:r>
      <w:hyperlink r:id="rId9" w:history="1">
        <w:r w:rsidR="00212846" w:rsidRPr="00212846">
          <w:rPr>
            <w:color w:val="365F91" w:themeColor="accent1" w:themeShade="BF"/>
          </w:rPr>
          <w:t>kglisson@hapinternational.org</w:t>
        </w:r>
      </w:hyperlink>
      <w:r w:rsidR="00212846">
        <w:rPr>
          <w:color w:val="365F91" w:themeColor="accent1" w:themeShade="BF"/>
        </w:rPr>
        <w:t xml:space="preserve"> </w:t>
      </w:r>
      <w:r w:rsidR="00212846" w:rsidRPr="00212846">
        <w:rPr>
          <w:color w:val="365F91" w:themeColor="accent1" w:themeShade="BF"/>
        </w:rPr>
        <w:t xml:space="preserve"> </w:t>
      </w:r>
    </w:p>
    <w:p w:rsidR="0076052C" w:rsidRDefault="0076052C" w:rsidP="0076052C">
      <w:pPr>
        <w:ind w:firstLine="0"/>
        <w:rPr>
          <w:b/>
          <w:u w:val="single"/>
        </w:rPr>
      </w:pPr>
    </w:p>
    <w:p w:rsidR="00852A07" w:rsidRPr="0076052C" w:rsidRDefault="0076052C" w:rsidP="0076052C">
      <w:pPr>
        <w:ind w:firstLine="0"/>
        <w:rPr>
          <w:b/>
          <w:u w:val="single"/>
        </w:rPr>
      </w:pPr>
      <w:r w:rsidRPr="0076052C">
        <w:rPr>
          <w:b/>
          <w:u w:val="single"/>
        </w:rPr>
        <w:t xml:space="preserve">Next </w:t>
      </w:r>
      <w:proofErr w:type="gramStart"/>
      <w:r w:rsidRPr="0076052C">
        <w:rPr>
          <w:b/>
          <w:u w:val="single"/>
        </w:rPr>
        <w:t>meeting :</w:t>
      </w:r>
      <w:proofErr w:type="gramEnd"/>
      <w:r w:rsidRPr="0076052C">
        <w:rPr>
          <w:b/>
          <w:u w:val="single"/>
        </w:rPr>
        <w:t xml:space="preserve"> </w:t>
      </w:r>
      <w:r>
        <w:rPr>
          <w:b/>
          <w:u w:val="single"/>
        </w:rPr>
        <w:t>Monday 15</w:t>
      </w:r>
      <w:r w:rsidRPr="0076052C">
        <w:rPr>
          <w:b/>
          <w:u w:val="single"/>
          <w:vertAlign w:val="superscript"/>
        </w:rPr>
        <w:t>th</w:t>
      </w:r>
      <w:r>
        <w:rPr>
          <w:b/>
          <w:u w:val="single"/>
        </w:rPr>
        <w:t xml:space="preserve"> of June, 3 PM Geneva time. </w:t>
      </w:r>
    </w:p>
    <w:p w:rsidR="00BA67D3" w:rsidRDefault="00BA67D3">
      <w:pPr>
        <w:ind w:firstLine="0"/>
        <w:rPr>
          <w:rStyle w:val="Emphasis"/>
        </w:rPr>
      </w:pPr>
      <w:r>
        <w:rPr>
          <w:rStyle w:val="Emphasis"/>
        </w:rPr>
        <w:br w:type="page"/>
      </w:r>
    </w:p>
    <w:p w:rsidR="00F37FCC" w:rsidRPr="00F37FCC" w:rsidRDefault="00F37FCC" w:rsidP="00F37FCC">
      <w:pPr>
        <w:rPr>
          <w:rStyle w:val="Emphasis"/>
        </w:rPr>
      </w:pPr>
      <w:r w:rsidRPr="00F37FCC">
        <w:rPr>
          <w:rStyle w:val="Emphasis"/>
        </w:rPr>
        <w:lastRenderedPageBreak/>
        <w:t>List of Participants</w:t>
      </w:r>
    </w:p>
    <w:p w:rsidR="007513CA" w:rsidRDefault="007513CA" w:rsidP="00625CE7"/>
    <w:tbl>
      <w:tblPr>
        <w:tblStyle w:val="TableGrid"/>
        <w:tblW w:w="0" w:type="auto"/>
        <w:tblLook w:val="04A0"/>
      </w:tblPr>
      <w:tblGrid>
        <w:gridCol w:w="2848"/>
        <w:gridCol w:w="2570"/>
        <w:gridCol w:w="2672"/>
        <w:gridCol w:w="2589"/>
      </w:tblGrid>
      <w:tr w:rsidR="00F37FCC" w:rsidRPr="007513CA" w:rsidTr="00BA67D3">
        <w:tc>
          <w:tcPr>
            <w:tcW w:w="2848" w:type="dxa"/>
            <w:shd w:val="clear" w:color="auto" w:fill="95B3D7" w:themeFill="accent1" w:themeFillTint="99"/>
          </w:tcPr>
          <w:p w:rsidR="00F37FCC" w:rsidRPr="007513CA" w:rsidRDefault="00F37FCC">
            <w:pPr>
              <w:ind w:firstLine="0"/>
              <w:rPr>
                <w:b/>
              </w:rPr>
            </w:pPr>
            <w:r>
              <w:t>Participants calling in</w:t>
            </w:r>
          </w:p>
        </w:tc>
        <w:tc>
          <w:tcPr>
            <w:tcW w:w="2570" w:type="dxa"/>
            <w:shd w:val="clear" w:color="auto" w:fill="95B3D7" w:themeFill="accent1" w:themeFillTint="99"/>
          </w:tcPr>
          <w:p w:rsidR="00F37FCC" w:rsidRPr="007513CA" w:rsidRDefault="00F37FCC">
            <w:pPr>
              <w:ind w:firstLine="0"/>
              <w:rPr>
                <w:b/>
              </w:rPr>
            </w:pPr>
          </w:p>
        </w:tc>
        <w:tc>
          <w:tcPr>
            <w:tcW w:w="2672" w:type="dxa"/>
            <w:shd w:val="clear" w:color="auto" w:fill="C2D69B" w:themeFill="accent3" w:themeFillTint="99"/>
          </w:tcPr>
          <w:p w:rsidR="00F37FCC" w:rsidRPr="007513CA" w:rsidRDefault="00F37FCC" w:rsidP="009D5AF9">
            <w:pPr>
              <w:ind w:firstLine="0"/>
              <w:rPr>
                <w:b/>
              </w:rPr>
            </w:pPr>
            <w:r>
              <w:t>Participants in UNHCR Building</w:t>
            </w:r>
          </w:p>
        </w:tc>
        <w:tc>
          <w:tcPr>
            <w:tcW w:w="2589" w:type="dxa"/>
            <w:shd w:val="clear" w:color="auto" w:fill="C2D69B" w:themeFill="accent3" w:themeFillTint="99"/>
          </w:tcPr>
          <w:p w:rsidR="00F37FCC" w:rsidRPr="007513CA" w:rsidRDefault="00F37FCC" w:rsidP="009D5AF9">
            <w:pPr>
              <w:ind w:firstLine="0"/>
              <w:rPr>
                <w:b/>
              </w:rPr>
            </w:pPr>
          </w:p>
        </w:tc>
      </w:tr>
      <w:tr w:rsidR="00F37FCC" w:rsidRPr="007513CA" w:rsidTr="00BA67D3">
        <w:tc>
          <w:tcPr>
            <w:tcW w:w="2848" w:type="dxa"/>
            <w:shd w:val="clear" w:color="auto" w:fill="B8CCE4" w:themeFill="accent1" w:themeFillTint="66"/>
          </w:tcPr>
          <w:p w:rsidR="00F37FCC" w:rsidRPr="007513CA" w:rsidRDefault="00F37FCC">
            <w:pPr>
              <w:ind w:firstLine="0"/>
              <w:rPr>
                <w:b/>
              </w:rPr>
            </w:pPr>
            <w:proofErr w:type="spellStart"/>
            <w:r w:rsidRPr="007513CA">
              <w:rPr>
                <w:b/>
              </w:rPr>
              <w:t>Organisation</w:t>
            </w:r>
            <w:proofErr w:type="spellEnd"/>
          </w:p>
        </w:tc>
        <w:tc>
          <w:tcPr>
            <w:tcW w:w="2570" w:type="dxa"/>
            <w:shd w:val="clear" w:color="auto" w:fill="B8CCE4" w:themeFill="accent1" w:themeFillTint="66"/>
          </w:tcPr>
          <w:p w:rsidR="00F37FCC" w:rsidRPr="007513CA" w:rsidRDefault="00F37FCC">
            <w:pPr>
              <w:ind w:firstLine="0"/>
              <w:rPr>
                <w:b/>
              </w:rPr>
            </w:pPr>
            <w:r w:rsidRPr="007513CA">
              <w:rPr>
                <w:b/>
              </w:rPr>
              <w:t>Name</w:t>
            </w:r>
          </w:p>
        </w:tc>
        <w:tc>
          <w:tcPr>
            <w:tcW w:w="2672" w:type="dxa"/>
            <w:shd w:val="clear" w:color="auto" w:fill="C2D69B" w:themeFill="accent3" w:themeFillTint="99"/>
          </w:tcPr>
          <w:p w:rsidR="00F37FCC" w:rsidRPr="007513CA" w:rsidRDefault="00F37FCC" w:rsidP="009D5AF9">
            <w:pPr>
              <w:ind w:firstLine="0"/>
              <w:rPr>
                <w:b/>
              </w:rPr>
            </w:pPr>
            <w:proofErr w:type="spellStart"/>
            <w:r w:rsidRPr="007513CA">
              <w:rPr>
                <w:b/>
              </w:rPr>
              <w:t>Organisation</w:t>
            </w:r>
            <w:proofErr w:type="spellEnd"/>
          </w:p>
        </w:tc>
        <w:tc>
          <w:tcPr>
            <w:tcW w:w="2589" w:type="dxa"/>
            <w:shd w:val="clear" w:color="auto" w:fill="C2D69B" w:themeFill="accent3" w:themeFillTint="99"/>
          </w:tcPr>
          <w:p w:rsidR="00F37FCC" w:rsidRPr="007513CA" w:rsidRDefault="00F37FCC" w:rsidP="009D5AF9">
            <w:pPr>
              <w:ind w:firstLine="0"/>
              <w:rPr>
                <w:b/>
              </w:rPr>
            </w:pPr>
            <w:r w:rsidRPr="007513CA">
              <w:rPr>
                <w:b/>
              </w:rPr>
              <w:t>Name</w:t>
            </w:r>
          </w:p>
        </w:tc>
      </w:tr>
      <w:tr w:rsidR="00F37FCC" w:rsidTr="00BA67D3">
        <w:tc>
          <w:tcPr>
            <w:tcW w:w="2848" w:type="dxa"/>
            <w:shd w:val="clear" w:color="auto" w:fill="B8CCE4" w:themeFill="accent1" w:themeFillTint="66"/>
          </w:tcPr>
          <w:p w:rsidR="00F37FCC" w:rsidRDefault="00F37FCC" w:rsidP="007513CA">
            <w:pPr>
              <w:ind w:firstLine="0"/>
            </w:pPr>
            <w:r>
              <w:t>Action Aid</w:t>
            </w:r>
          </w:p>
        </w:tc>
        <w:tc>
          <w:tcPr>
            <w:tcW w:w="2570" w:type="dxa"/>
          </w:tcPr>
          <w:p w:rsidR="00F37FCC" w:rsidRDefault="00F37FCC">
            <w:pPr>
              <w:ind w:firstLine="0"/>
            </w:pPr>
            <w:r>
              <w:t>John Abuya</w:t>
            </w:r>
          </w:p>
        </w:tc>
        <w:tc>
          <w:tcPr>
            <w:tcW w:w="2672" w:type="dxa"/>
            <w:shd w:val="clear" w:color="auto" w:fill="C2D69B" w:themeFill="accent3" w:themeFillTint="99"/>
          </w:tcPr>
          <w:p w:rsidR="00F37FCC" w:rsidRDefault="00F37FCC" w:rsidP="009D5AF9">
            <w:pPr>
              <w:ind w:firstLine="0"/>
            </w:pPr>
          </w:p>
        </w:tc>
        <w:tc>
          <w:tcPr>
            <w:tcW w:w="2589" w:type="dxa"/>
          </w:tcPr>
          <w:p w:rsidR="00F37FCC" w:rsidRDefault="00F37FCC" w:rsidP="009D5AF9">
            <w:pPr>
              <w:ind w:firstLine="0"/>
            </w:pPr>
            <w:r>
              <w:t>Sophie</w:t>
            </w:r>
          </w:p>
        </w:tc>
      </w:tr>
      <w:tr w:rsidR="00F37FCC" w:rsidTr="00BA67D3">
        <w:tc>
          <w:tcPr>
            <w:tcW w:w="2848" w:type="dxa"/>
            <w:shd w:val="clear" w:color="auto" w:fill="B8CCE4" w:themeFill="accent1" w:themeFillTint="66"/>
          </w:tcPr>
          <w:p w:rsidR="00F37FCC" w:rsidRDefault="00F37FCC">
            <w:pPr>
              <w:ind w:firstLine="0"/>
            </w:pPr>
            <w:r>
              <w:t>CDA</w:t>
            </w:r>
          </w:p>
        </w:tc>
        <w:tc>
          <w:tcPr>
            <w:tcW w:w="2570" w:type="dxa"/>
          </w:tcPr>
          <w:p w:rsidR="00F37FCC" w:rsidRDefault="00F37FCC">
            <w:pPr>
              <w:ind w:firstLine="0"/>
            </w:pPr>
            <w:proofErr w:type="spellStart"/>
            <w:r>
              <w:t>Dayna</w:t>
            </w:r>
            <w:proofErr w:type="spellEnd"/>
            <w:r>
              <w:t xml:space="preserve"> Brown</w:t>
            </w:r>
          </w:p>
        </w:tc>
        <w:tc>
          <w:tcPr>
            <w:tcW w:w="2672" w:type="dxa"/>
            <w:shd w:val="clear" w:color="auto" w:fill="C2D69B" w:themeFill="accent3" w:themeFillTint="99"/>
          </w:tcPr>
          <w:p w:rsidR="00F37FCC" w:rsidRDefault="00F37FCC" w:rsidP="009D5AF9">
            <w:pPr>
              <w:ind w:firstLine="0"/>
            </w:pPr>
            <w:r>
              <w:t>Global Protection Cluster/ UNHCR</w:t>
            </w:r>
          </w:p>
        </w:tc>
        <w:tc>
          <w:tcPr>
            <w:tcW w:w="2589" w:type="dxa"/>
          </w:tcPr>
          <w:p w:rsidR="00F37FCC" w:rsidRDefault="00F37FCC" w:rsidP="009D5AF9">
            <w:pPr>
              <w:ind w:firstLine="0"/>
            </w:pPr>
            <w:r>
              <w:t>Adrien Muratet</w:t>
            </w:r>
          </w:p>
        </w:tc>
      </w:tr>
      <w:tr w:rsidR="00F37FCC" w:rsidTr="00BA67D3">
        <w:tc>
          <w:tcPr>
            <w:tcW w:w="2848" w:type="dxa"/>
            <w:shd w:val="clear" w:color="auto" w:fill="B8CCE4" w:themeFill="accent1" w:themeFillTint="66"/>
          </w:tcPr>
          <w:p w:rsidR="00F37FCC" w:rsidRDefault="00F37FCC">
            <w:pPr>
              <w:ind w:firstLine="0"/>
            </w:pPr>
            <w:r>
              <w:t>CDAC</w:t>
            </w:r>
          </w:p>
        </w:tc>
        <w:tc>
          <w:tcPr>
            <w:tcW w:w="2570" w:type="dxa"/>
          </w:tcPr>
          <w:p w:rsidR="00F37FCC" w:rsidRDefault="00F37FCC">
            <w:pPr>
              <w:ind w:firstLine="0"/>
            </w:pPr>
            <w:r>
              <w:t xml:space="preserve">Nicky Bailey </w:t>
            </w:r>
          </w:p>
        </w:tc>
        <w:tc>
          <w:tcPr>
            <w:tcW w:w="2672" w:type="dxa"/>
            <w:shd w:val="clear" w:color="auto" w:fill="C2D69B" w:themeFill="accent3" w:themeFillTint="99"/>
          </w:tcPr>
          <w:p w:rsidR="00F37FCC" w:rsidRDefault="00F37FCC" w:rsidP="009D5AF9">
            <w:pPr>
              <w:ind w:firstLine="0"/>
            </w:pPr>
            <w:r>
              <w:t>HAP</w:t>
            </w:r>
          </w:p>
        </w:tc>
        <w:tc>
          <w:tcPr>
            <w:tcW w:w="2589" w:type="dxa"/>
          </w:tcPr>
          <w:p w:rsidR="00F37FCC" w:rsidRDefault="00F37FCC" w:rsidP="009D5AF9">
            <w:pPr>
              <w:ind w:firstLine="0"/>
            </w:pPr>
            <w:r>
              <w:t>David Loquercio</w:t>
            </w:r>
          </w:p>
        </w:tc>
      </w:tr>
      <w:tr w:rsidR="00F37FCC" w:rsidTr="00BA67D3">
        <w:tc>
          <w:tcPr>
            <w:tcW w:w="2848" w:type="dxa"/>
            <w:shd w:val="clear" w:color="auto" w:fill="B8CCE4" w:themeFill="accent1" w:themeFillTint="66"/>
          </w:tcPr>
          <w:p w:rsidR="00F37FCC" w:rsidRDefault="00F37FCC">
            <w:pPr>
              <w:ind w:firstLine="0"/>
            </w:pPr>
            <w:r>
              <w:t>Danish Refugee Council/ The Somalia Return Consortium</w:t>
            </w:r>
          </w:p>
        </w:tc>
        <w:tc>
          <w:tcPr>
            <w:tcW w:w="2570" w:type="dxa"/>
          </w:tcPr>
          <w:p w:rsidR="00F37FCC" w:rsidRDefault="00F37FCC">
            <w:pPr>
              <w:ind w:firstLine="0"/>
            </w:pPr>
            <w:r>
              <w:t>Rita Mamai</w:t>
            </w:r>
          </w:p>
        </w:tc>
        <w:tc>
          <w:tcPr>
            <w:tcW w:w="2672" w:type="dxa"/>
            <w:shd w:val="clear" w:color="auto" w:fill="C2D69B" w:themeFill="accent3" w:themeFillTint="99"/>
          </w:tcPr>
          <w:p w:rsidR="00F37FCC" w:rsidRDefault="00F37FCC" w:rsidP="009D5AF9">
            <w:pPr>
              <w:ind w:firstLine="0"/>
            </w:pPr>
            <w:r>
              <w:t>HAP</w:t>
            </w:r>
          </w:p>
        </w:tc>
        <w:tc>
          <w:tcPr>
            <w:tcW w:w="2589" w:type="dxa"/>
          </w:tcPr>
          <w:p w:rsidR="00F37FCC" w:rsidRDefault="00F37FCC" w:rsidP="009D5AF9">
            <w:pPr>
              <w:ind w:firstLine="0"/>
            </w:pPr>
            <w:r>
              <w:t xml:space="preserve">Karen </w:t>
            </w:r>
            <w:proofErr w:type="spellStart"/>
            <w:r>
              <w:t>Glisson</w:t>
            </w:r>
            <w:proofErr w:type="spellEnd"/>
          </w:p>
        </w:tc>
      </w:tr>
      <w:tr w:rsidR="00F37FCC" w:rsidTr="00BA67D3">
        <w:tc>
          <w:tcPr>
            <w:tcW w:w="2848" w:type="dxa"/>
            <w:shd w:val="clear" w:color="auto" w:fill="B8CCE4" w:themeFill="accent1" w:themeFillTint="66"/>
          </w:tcPr>
          <w:p w:rsidR="00F37FCC" w:rsidRDefault="00F37FCC">
            <w:pPr>
              <w:ind w:firstLine="0"/>
            </w:pPr>
            <w:r>
              <w:t>Global Early Recovery Cluster/ UNDP</w:t>
            </w:r>
          </w:p>
        </w:tc>
        <w:tc>
          <w:tcPr>
            <w:tcW w:w="2570" w:type="dxa"/>
          </w:tcPr>
          <w:p w:rsidR="00F37FCC" w:rsidRDefault="00F37FCC">
            <w:pPr>
              <w:ind w:firstLine="0"/>
            </w:pPr>
            <w:r>
              <w:t>Jahal de Meritens</w:t>
            </w:r>
          </w:p>
        </w:tc>
        <w:tc>
          <w:tcPr>
            <w:tcW w:w="2672" w:type="dxa"/>
            <w:shd w:val="clear" w:color="auto" w:fill="C2D69B" w:themeFill="accent3" w:themeFillTint="99"/>
          </w:tcPr>
          <w:p w:rsidR="00F37FCC" w:rsidRDefault="00F37FCC" w:rsidP="009D5AF9">
            <w:pPr>
              <w:ind w:firstLine="0"/>
            </w:pPr>
            <w:r>
              <w:t>HAP</w:t>
            </w:r>
          </w:p>
        </w:tc>
        <w:tc>
          <w:tcPr>
            <w:tcW w:w="2589" w:type="dxa"/>
          </w:tcPr>
          <w:p w:rsidR="00F37FCC" w:rsidRDefault="00F37FCC" w:rsidP="009D5AF9">
            <w:pPr>
              <w:ind w:firstLine="0"/>
            </w:pPr>
            <w:r>
              <w:t xml:space="preserve">Karen </w:t>
            </w:r>
            <w:proofErr w:type="spellStart"/>
            <w:r>
              <w:t>Glisson</w:t>
            </w:r>
            <w:proofErr w:type="spellEnd"/>
          </w:p>
        </w:tc>
      </w:tr>
      <w:tr w:rsidR="00F37FCC" w:rsidTr="00BA67D3">
        <w:tc>
          <w:tcPr>
            <w:tcW w:w="2848" w:type="dxa"/>
            <w:shd w:val="clear" w:color="auto" w:fill="B8CCE4" w:themeFill="accent1" w:themeFillTint="66"/>
          </w:tcPr>
          <w:p w:rsidR="00F37FCC" w:rsidRDefault="00F37FCC">
            <w:pPr>
              <w:ind w:firstLine="0"/>
            </w:pPr>
            <w:proofErr w:type="spellStart"/>
            <w:r>
              <w:t>Groundtruth</w:t>
            </w:r>
            <w:proofErr w:type="spellEnd"/>
          </w:p>
        </w:tc>
        <w:tc>
          <w:tcPr>
            <w:tcW w:w="2570" w:type="dxa"/>
          </w:tcPr>
          <w:p w:rsidR="00F37FCC" w:rsidRDefault="00F37FCC">
            <w:pPr>
              <w:ind w:firstLine="0"/>
            </w:pPr>
            <w:r>
              <w:t>Nick van Praag</w:t>
            </w:r>
          </w:p>
        </w:tc>
        <w:tc>
          <w:tcPr>
            <w:tcW w:w="2672" w:type="dxa"/>
            <w:shd w:val="clear" w:color="auto" w:fill="C2D69B" w:themeFill="accent3" w:themeFillTint="99"/>
          </w:tcPr>
          <w:p w:rsidR="00F37FCC" w:rsidRDefault="00F37FCC" w:rsidP="009D5AF9">
            <w:pPr>
              <w:ind w:firstLine="0"/>
            </w:pPr>
            <w:r>
              <w:t>HAP</w:t>
            </w:r>
          </w:p>
        </w:tc>
        <w:tc>
          <w:tcPr>
            <w:tcW w:w="2589" w:type="dxa"/>
          </w:tcPr>
          <w:p w:rsidR="00F37FCC" w:rsidRDefault="00F37FCC" w:rsidP="009D5AF9">
            <w:pPr>
              <w:ind w:firstLine="0"/>
            </w:pPr>
            <w:r>
              <w:t xml:space="preserve">Massimo Nicoletti </w:t>
            </w:r>
            <w:proofErr w:type="spellStart"/>
            <w:r>
              <w:t>Altimari</w:t>
            </w:r>
            <w:proofErr w:type="spellEnd"/>
          </w:p>
        </w:tc>
      </w:tr>
      <w:tr w:rsidR="00F37FCC" w:rsidTr="00BA67D3">
        <w:tc>
          <w:tcPr>
            <w:tcW w:w="2848" w:type="dxa"/>
            <w:shd w:val="clear" w:color="auto" w:fill="B8CCE4" w:themeFill="accent1" w:themeFillTint="66"/>
          </w:tcPr>
          <w:p w:rsidR="00F37FCC" w:rsidRDefault="00F37FCC">
            <w:pPr>
              <w:ind w:firstLine="0"/>
            </w:pPr>
            <w:r>
              <w:t>Save the Children</w:t>
            </w:r>
          </w:p>
        </w:tc>
        <w:tc>
          <w:tcPr>
            <w:tcW w:w="2570" w:type="dxa"/>
          </w:tcPr>
          <w:p w:rsidR="00F37FCC" w:rsidRDefault="00F37FCC">
            <w:pPr>
              <w:ind w:firstLine="0"/>
            </w:pPr>
            <w:r w:rsidRPr="00797CFB">
              <w:t xml:space="preserve">Katie Drew </w:t>
            </w:r>
          </w:p>
        </w:tc>
        <w:tc>
          <w:tcPr>
            <w:tcW w:w="2672" w:type="dxa"/>
            <w:shd w:val="clear" w:color="auto" w:fill="C2D69B" w:themeFill="accent3" w:themeFillTint="99"/>
          </w:tcPr>
          <w:p w:rsidR="00F37FCC" w:rsidRDefault="00F37FCC" w:rsidP="009D5AF9">
            <w:pPr>
              <w:ind w:firstLine="0"/>
            </w:pPr>
            <w:r>
              <w:t xml:space="preserve">IASC </w:t>
            </w:r>
          </w:p>
        </w:tc>
        <w:tc>
          <w:tcPr>
            <w:tcW w:w="2589" w:type="dxa"/>
          </w:tcPr>
          <w:p w:rsidR="00F37FCC" w:rsidRDefault="00F37FCC" w:rsidP="009D5AF9">
            <w:pPr>
              <w:ind w:firstLine="0"/>
            </w:pPr>
            <w:r>
              <w:t>Astrid de Valon</w:t>
            </w:r>
          </w:p>
        </w:tc>
      </w:tr>
      <w:tr w:rsidR="00F37FCC" w:rsidTr="00BA67D3">
        <w:tc>
          <w:tcPr>
            <w:tcW w:w="2848" w:type="dxa"/>
            <w:shd w:val="clear" w:color="auto" w:fill="B8CCE4" w:themeFill="accent1" w:themeFillTint="66"/>
          </w:tcPr>
          <w:p w:rsidR="00F37FCC" w:rsidRDefault="00F37FCC">
            <w:pPr>
              <w:ind w:firstLine="0"/>
            </w:pPr>
            <w:r>
              <w:t>The Sphere Project</w:t>
            </w:r>
          </w:p>
        </w:tc>
        <w:tc>
          <w:tcPr>
            <w:tcW w:w="2570" w:type="dxa"/>
          </w:tcPr>
          <w:p w:rsidR="00F37FCC" w:rsidRDefault="00F37FCC">
            <w:pPr>
              <w:ind w:firstLine="0"/>
            </w:pPr>
            <w:r>
              <w:t>Aninia Nadig</w:t>
            </w:r>
          </w:p>
        </w:tc>
        <w:tc>
          <w:tcPr>
            <w:tcW w:w="2672" w:type="dxa"/>
            <w:shd w:val="clear" w:color="auto" w:fill="C2D69B" w:themeFill="accent3" w:themeFillTint="99"/>
          </w:tcPr>
          <w:p w:rsidR="00F37FCC" w:rsidRDefault="00F37FCC" w:rsidP="009D5AF9">
            <w:pPr>
              <w:ind w:firstLine="0"/>
            </w:pPr>
            <w:r>
              <w:t>IOM</w:t>
            </w:r>
          </w:p>
        </w:tc>
        <w:tc>
          <w:tcPr>
            <w:tcW w:w="2589" w:type="dxa"/>
          </w:tcPr>
          <w:p w:rsidR="00F37FCC" w:rsidRPr="00397E02" w:rsidRDefault="00F37FCC" w:rsidP="009D5AF9">
            <w:pPr>
              <w:ind w:firstLine="0"/>
              <w:rPr>
                <w:rFonts w:eastAsiaTheme="minorHAnsi"/>
                <w:color w:val="000000"/>
              </w:rPr>
            </w:pPr>
            <w:r>
              <w:rPr>
                <w:color w:val="000000"/>
              </w:rPr>
              <w:t xml:space="preserve">Joseph </w:t>
            </w:r>
            <w:proofErr w:type="spellStart"/>
            <w:r>
              <w:rPr>
                <w:color w:val="000000"/>
              </w:rPr>
              <w:t>Ashmore</w:t>
            </w:r>
            <w:proofErr w:type="spellEnd"/>
          </w:p>
        </w:tc>
      </w:tr>
      <w:tr w:rsidR="00F37FCC" w:rsidTr="00BA67D3">
        <w:tc>
          <w:tcPr>
            <w:tcW w:w="2848" w:type="dxa"/>
            <w:shd w:val="clear" w:color="auto" w:fill="B8CCE4" w:themeFill="accent1" w:themeFillTint="66"/>
          </w:tcPr>
          <w:p w:rsidR="00F37FCC" w:rsidRDefault="00F37FCC">
            <w:pPr>
              <w:ind w:firstLine="0"/>
            </w:pPr>
            <w:r>
              <w:t>UN Department of Field Support</w:t>
            </w:r>
          </w:p>
        </w:tc>
        <w:tc>
          <w:tcPr>
            <w:tcW w:w="2570" w:type="dxa"/>
          </w:tcPr>
          <w:p w:rsidR="00F37FCC" w:rsidRDefault="00F37FCC">
            <w:pPr>
              <w:ind w:firstLine="0"/>
            </w:pPr>
            <w:r>
              <w:t>Yasna Uberoi</w:t>
            </w:r>
          </w:p>
        </w:tc>
        <w:tc>
          <w:tcPr>
            <w:tcW w:w="2672" w:type="dxa"/>
            <w:shd w:val="clear" w:color="auto" w:fill="C2D69B" w:themeFill="accent3" w:themeFillTint="99"/>
          </w:tcPr>
          <w:p w:rsidR="00F37FCC" w:rsidRDefault="00F37FCC" w:rsidP="009D5AF9">
            <w:pPr>
              <w:ind w:firstLine="0"/>
            </w:pPr>
            <w:r>
              <w:t>IOM</w:t>
            </w:r>
          </w:p>
        </w:tc>
        <w:tc>
          <w:tcPr>
            <w:tcW w:w="2589" w:type="dxa"/>
          </w:tcPr>
          <w:p w:rsidR="00F37FCC" w:rsidRDefault="00F37FCC" w:rsidP="009D5AF9">
            <w:pPr>
              <w:ind w:firstLine="0"/>
            </w:pPr>
            <w:r>
              <w:t>Philip Simon</w:t>
            </w:r>
          </w:p>
        </w:tc>
      </w:tr>
      <w:tr w:rsidR="00F37FCC" w:rsidTr="00BA67D3">
        <w:tc>
          <w:tcPr>
            <w:tcW w:w="2848" w:type="dxa"/>
            <w:shd w:val="clear" w:color="auto" w:fill="B8CCE4" w:themeFill="accent1" w:themeFillTint="66"/>
          </w:tcPr>
          <w:p w:rsidR="00F37FCC" w:rsidRDefault="00F37FCC">
            <w:pPr>
              <w:ind w:firstLine="0"/>
            </w:pPr>
            <w:r>
              <w:t>UNICEF</w:t>
            </w:r>
          </w:p>
        </w:tc>
        <w:tc>
          <w:tcPr>
            <w:tcW w:w="2570" w:type="dxa"/>
          </w:tcPr>
          <w:p w:rsidR="00F37FCC" w:rsidRDefault="00F37FCC">
            <w:pPr>
              <w:ind w:firstLine="0"/>
            </w:pPr>
            <w:proofErr w:type="spellStart"/>
            <w:r w:rsidRPr="00797CFB">
              <w:t>Kariane</w:t>
            </w:r>
            <w:proofErr w:type="spellEnd"/>
            <w:r w:rsidRPr="00797CFB">
              <w:t xml:space="preserve"> Peek Cabrera</w:t>
            </w:r>
          </w:p>
        </w:tc>
        <w:tc>
          <w:tcPr>
            <w:tcW w:w="2672" w:type="dxa"/>
            <w:shd w:val="clear" w:color="auto" w:fill="C2D69B" w:themeFill="accent3" w:themeFillTint="99"/>
          </w:tcPr>
          <w:p w:rsidR="00F37FCC" w:rsidRDefault="00F37FCC" w:rsidP="009D5AF9">
            <w:pPr>
              <w:ind w:firstLine="0"/>
            </w:pPr>
            <w:r>
              <w:t>Lutheran World Federation</w:t>
            </w:r>
          </w:p>
        </w:tc>
        <w:tc>
          <w:tcPr>
            <w:tcW w:w="2589" w:type="dxa"/>
          </w:tcPr>
          <w:p w:rsidR="00F37FCC" w:rsidRDefault="00F37FCC" w:rsidP="009D5AF9">
            <w:pPr>
              <w:ind w:firstLine="0"/>
            </w:pPr>
            <w:r>
              <w:t>Robert White</w:t>
            </w:r>
          </w:p>
        </w:tc>
      </w:tr>
      <w:tr w:rsidR="00F37FCC" w:rsidTr="00BA67D3">
        <w:tc>
          <w:tcPr>
            <w:tcW w:w="2848" w:type="dxa"/>
            <w:shd w:val="clear" w:color="auto" w:fill="B8CCE4" w:themeFill="accent1" w:themeFillTint="66"/>
          </w:tcPr>
          <w:p w:rsidR="00F37FCC" w:rsidRDefault="00F37FCC">
            <w:pPr>
              <w:ind w:firstLine="0"/>
            </w:pPr>
            <w:r>
              <w:t>WFP</w:t>
            </w:r>
          </w:p>
        </w:tc>
        <w:tc>
          <w:tcPr>
            <w:tcW w:w="2570" w:type="dxa"/>
          </w:tcPr>
          <w:p w:rsidR="00F37FCC" w:rsidRDefault="00F37FCC">
            <w:pPr>
              <w:ind w:firstLine="0"/>
            </w:pPr>
            <w:r>
              <w:t>Asha Bradley</w:t>
            </w:r>
          </w:p>
        </w:tc>
        <w:tc>
          <w:tcPr>
            <w:tcW w:w="2672" w:type="dxa"/>
            <w:shd w:val="clear" w:color="auto" w:fill="C2D69B" w:themeFill="accent3" w:themeFillTint="99"/>
          </w:tcPr>
          <w:p w:rsidR="00F37FCC" w:rsidRDefault="00F37FCC" w:rsidP="009D5AF9">
            <w:pPr>
              <w:ind w:firstLine="0"/>
            </w:pPr>
            <w:r>
              <w:t>UNDP</w:t>
            </w:r>
          </w:p>
        </w:tc>
        <w:tc>
          <w:tcPr>
            <w:tcW w:w="2589" w:type="dxa"/>
          </w:tcPr>
          <w:p w:rsidR="00F37FCC" w:rsidRDefault="00F37FCC" w:rsidP="009D5AF9">
            <w:pPr>
              <w:ind w:firstLine="0"/>
            </w:pPr>
            <w:proofErr w:type="spellStart"/>
            <w:r>
              <w:t>Johana</w:t>
            </w:r>
            <w:proofErr w:type="spellEnd"/>
            <w:r>
              <w:t xml:space="preserve"> (?)</w:t>
            </w:r>
          </w:p>
        </w:tc>
      </w:tr>
      <w:tr w:rsidR="00F37FCC" w:rsidTr="00BA67D3">
        <w:tc>
          <w:tcPr>
            <w:tcW w:w="2848" w:type="dxa"/>
            <w:shd w:val="clear" w:color="auto" w:fill="B8CCE4" w:themeFill="accent1" w:themeFillTint="66"/>
          </w:tcPr>
          <w:p w:rsidR="00F37FCC" w:rsidRDefault="00F37FCC">
            <w:pPr>
              <w:ind w:firstLine="0"/>
            </w:pPr>
            <w:r>
              <w:t>WFP</w:t>
            </w:r>
          </w:p>
        </w:tc>
        <w:tc>
          <w:tcPr>
            <w:tcW w:w="2570" w:type="dxa"/>
          </w:tcPr>
          <w:p w:rsidR="00F37FCC" w:rsidRDefault="00F37FCC" w:rsidP="00797CFB">
            <w:pPr>
              <w:ind w:firstLine="0"/>
            </w:pPr>
            <w:r w:rsidRPr="00797CFB">
              <w:t>Patricia Colbert</w:t>
            </w:r>
          </w:p>
        </w:tc>
        <w:tc>
          <w:tcPr>
            <w:tcW w:w="2672" w:type="dxa"/>
            <w:shd w:val="clear" w:color="auto" w:fill="C2D69B" w:themeFill="accent3" w:themeFillTint="99"/>
          </w:tcPr>
          <w:p w:rsidR="00F37FCC" w:rsidRDefault="00F37FCC" w:rsidP="009D5AF9">
            <w:pPr>
              <w:ind w:firstLine="0"/>
            </w:pPr>
            <w:r>
              <w:t>UNDP</w:t>
            </w:r>
          </w:p>
        </w:tc>
        <w:tc>
          <w:tcPr>
            <w:tcW w:w="2589" w:type="dxa"/>
          </w:tcPr>
          <w:p w:rsidR="00F37FCC" w:rsidRDefault="00F37FCC" w:rsidP="009D5AF9">
            <w:pPr>
              <w:ind w:firstLine="0"/>
            </w:pPr>
            <w:r>
              <w:t>Lydia Van de Fliert</w:t>
            </w:r>
          </w:p>
        </w:tc>
      </w:tr>
      <w:tr w:rsidR="00F37FCC" w:rsidTr="00BA67D3">
        <w:tc>
          <w:tcPr>
            <w:tcW w:w="2848" w:type="dxa"/>
          </w:tcPr>
          <w:p w:rsidR="00F37FCC" w:rsidRDefault="00F37FCC">
            <w:pPr>
              <w:ind w:firstLine="0"/>
            </w:pPr>
          </w:p>
        </w:tc>
        <w:tc>
          <w:tcPr>
            <w:tcW w:w="2570" w:type="dxa"/>
          </w:tcPr>
          <w:p w:rsidR="00F37FCC" w:rsidRPr="00797CFB" w:rsidRDefault="00F37FCC" w:rsidP="00797CFB">
            <w:pPr>
              <w:ind w:firstLine="0"/>
            </w:pPr>
          </w:p>
        </w:tc>
        <w:tc>
          <w:tcPr>
            <w:tcW w:w="2672" w:type="dxa"/>
            <w:shd w:val="clear" w:color="auto" w:fill="C2D69B" w:themeFill="accent3" w:themeFillTint="99"/>
          </w:tcPr>
          <w:p w:rsidR="00F37FCC" w:rsidRDefault="00F37FCC" w:rsidP="009D5AF9">
            <w:pPr>
              <w:ind w:firstLine="0"/>
            </w:pPr>
            <w:r>
              <w:t>UNHCR</w:t>
            </w:r>
          </w:p>
        </w:tc>
        <w:tc>
          <w:tcPr>
            <w:tcW w:w="2589" w:type="dxa"/>
          </w:tcPr>
          <w:p w:rsidR="00F37FCC" w:rsidRDefault="00F37FCC" w:rsidP="009D5AF9">
            <w:pPr>
              <w:ind w:firstLine="0"/>
            </w:pPr>
            <w:r>
              <w:t xml:space="preserve">Nicolas Martin </w:t>
            </w:r>
            <w:proofErr w:type="spellStart"/>
            <w:r>
              <w:t>Achard</w:t>
            </w:r>
            <w:proofErr w:type="spellEnd"/>
          </w:p>
        </w:tc>
      </w:tr>
      <w:tr w:rsidR="00F37FCC" w:rsidTr="00BA67D3">
        <w:tc>
          <w:tcPr>
            <w:tcW w:w="2848" w:type="dxa"/>
          </w:tcPr>
          <w:p w:rsidR="00F37FCC" w:rsidRDefault="00F37FCC">
            <w:pPr>
              <w:ind w:firstLine="0"/>
            </w:pPr>
          </w:p>
        </w:tc>
        <w:tc>
          <w:tcPr>
            <w:tcW w:w="2570" w:type="dxa"/>
          </w:tcPr>
          <w:p w:rsidR="00F37FCC" w:rsidRPr="00797CFB" w:rsidRDefault="00F37FCC" w:rsidP="00797CFB">
            <w:pPr>
              <w:ind w:firstLine="0"/>
            </w:pPr>
          </w:p>
        </w:tc>
        <w:tc>
          <w:tcPr>
            <w:tcW w:w="2672" w:type="dxa"/>
            <w:shd w:val="clear" w:color="auto" w:fill="C2D69B" w:themeFill="accent3" w:themeFillTint="99"/>
          </w:tcPr>
          <w:p w:rsidR="00F37FCC" w:rsidRDefault="00F37FCC" w:rsidP="009D5AF9">
            <w:pPr>
              <w:ind w:firstLine="0"/>
            </w:pPr>
            <w:r>
              <w:t>UNHCR</w:t>
            </w:r>
          </w:p>
        </w:tc>
        <w:tc>
          <w:tcPr>
            <w:tcW w:w="2589" w:type="dxa"/>
          </w:tcPr>
          <w:p w:rsidR="00F37FCC" w:rsidRDefault="00F37FCC" w:rsidP="009D5AF9">
            <w:pPr>
              <w:ind w:firstLine="0"/>
            </w:pPr>
            <w:r>
              <w:t>Preeta Law</w:t>
            </w:r>
          </w:p>
        </w:tc>
      </w:tr>
      <w:tr w:rsidR="00F37FCC" w:rsidTr="00BA67D3">
        <w:tc>
          <w:tcPr>
            <w:tcW w:w="2848" w:type="dxa"/>
          </w:tcPr>
          <w:p w:rsidR="00F37FCC" w:rsidRDefault="00F37FCC">
            <w:pPr>
              <w:ind w:firstLine="0"/>
            </w:pPr>
          </w:p>
        </w:tc>
        <w:tc>
          <w:tcPr>
            <w:tcW w:w="2570" w:type="dxa"/>
          </w:tcPr>
          <w:p w:rsidR="00F37FCC" w:rsidRPr="00797CFB" w:rsidRDefault="00F37FCC" w:rsidP="00797CFB">
            <w:pPr>
              <w:ind w:firstLine="0"/>
            </w:pPr>
          </w:p>
        </w:tc>
        <w:tc>
          <w:tcPr>
            <w:tcW w:w="2672" w:type="dxa"/>
            <w:shd w:val="clear" w:color="auto" w:fill="C2D69B" w:themeFill="accent3" w:themeFillTint="99"/>
          </w:tcPr>
          <w:p w:rsidR="00F37FCC" w:rsidRDefault="00F37FCC" w:rsidP="009D5AF9">
            <w:pPr>
              <w:ind w:firstLine="0"/>
            </w:pPr>
            <w:r>
              <w:t xml:space="preserve">UNHCR </w:t>
            </w:r>
          </w:p>
        </w:tc>
        <w:tc>
          <w:tcPr>
            <w:tcW w:w="2589" w:type="dxa"/>
          </w:tcPr>
          <w:p w:rsidR="00F37FCC" w:rsidRDefault="00F37FCC" w:rsidP="009D5AF9">
            <w:pPr>
              <w:ind w:firstLine="0"/>
            </w:pPr>
            <w:r>
              <w:t>Sonia Munoz</w:t>
            </w:r>
          </w:p>
        </w:tc>
      </w:tr>
    </w:tbl>
    <w:p w:rsidR="003B38F8" w:rsidRDefault="003B38F8"/>
    <w:p w:rsidR="00797CFB" w:rsidRDefault="00797CFB"/>
    <w:p w:rsidR="007513CA" w:rsidRDefault="007513CA"/>
    <w:sectPr w:rsidR="007513CA" w:rsidSect="00BA67D3">
      <w:pgSz w:w="12240" w:h="15840"/>
      <w:pgMar w:top="720" w:right="45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D4" w:rsidRDefault="008C70D4" w:rsidP="00B1446A">
      <w:r>
        <w:separator/>
      </w:r>
    </w:p>
  </w:endnote>
  <w:endnote w:type="continuationSeparator" w:id="0">
    <w:p w:rsidR="008C70D4" w:rsidRDefault="008C70D4" w:rsidP="00B14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D4" w:rsidRDefault="008C70D4" w:rsidP="00B1446A">
      <w:r>
        <w:separator/>
      </w:r>
    </w:p>
  </w:footnote>
  <w:footnote w:type="continuationSeparator" w:id="0">
    <w:p w:rsidR="008C70D4" w:rsidRDefault="008C70D4" w:rsidP="00B1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69F"/>
    <w:multiLevelType w:val="hybridMultilevel"/>
    <w:tmpl w:val="57F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F0C3E"/>
    <w:multiLevelType w:val="hybridMultilevel"/>
    <w:tmpl w:val="C33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3226D"/>
    <w:multiLevelType w:val="hybridMultilevel"/>
    <w:tmpl w:val="E70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7A7F"/>
    <w:multiLevelType w:val="hybridMultilevel"/>
    <w:tmpl w:val="7DB4FE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0CB1C3F"/>
    <w:multiLevelType w:val="hybridMultilevel"/>
    <w:tmpl w:val="AC4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E014D"/>
    <w:multiLevelType w:val="hybridMultilevel"/>
    <w:tmpl w:val="09D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B38F8"/>
    <w:rsid w:val="00052FBE"/>
    <w:rsid w:val="000E0207"/>
    <w:rsid w:val="001248CB"/>
    <w:rsid w:val="00175E2A"/>
    <w:rsid w:val="00212846"/>
    <w:rsid w:val="002A1FF5"/>
    <w:rsid w:val="0038497C"/>
    <w:rsid w:val="00397E02"/>
    <w:rsid w:val="003B38F8"/>
    <w:rsid w:val="003E28F8"/>
    <w:rsid w:val="00405C4B"/>
    <w:rsid w:val="0041681B"/>
    <w:rsid w:val="00625CE7"/>
    <w:rsid w:val="006352A1"/>
    <w:rsid w:val="006A72A7"/>
    <w:rsid w:val="006C1226"/>
    <w:rsid w:val="006C6333"/>
    <w:rsid w:val="007004D7"/>
    <w:rsid w:val="007513CA"/>
    <w:rsid w:val="0076052C"/>
    <w:rsid w:val="007654B5"/>
    <w:rsid w:val="007749EB"/>
    <w:rsid w:val="007927C6"/>
    <w:rsid w:val="00797CFB"/>
    <w:rsid w:val="00823451"/>
    <w:rsid w:val="00852A07"/>
    <w:rsid w:val="008A7CEB"/>
    <w:rsid w:val="008C70D4"/>
    <w:rsid w:val="009833FE"/>
    <w:rsid w:val="00A37F9B"/>
    <w:rsid w:val="00A461CC"/>
    <w:rsid w:val="00A46854"/>
    <w:rsid w:val="00AD1A2A"/>
    <w:rsid w:val="00B1446A"/>
    <w:rsid w:val="00BA67D3"/>
    <w:rsid w:val="00C5797C"/>
    <w:rsid w:val="00CB67EE"/>
    <w:rsid w:val="00CD6247"/>
    <w:rsid w:val="00DD5D0C"/>
    <w:rsid w:val="00DE147C"/>
    <w:rsid w:val="00DF22DE"/>
    <w:rsid w:val="00E77084"/>
    <w:rsid w:val="00ED2A71"/>
    <w:rsid w:val="00F3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54B5"/>
    <w:pPr>
      <w:ind w:firstLine="360"/>
    </w:pPr>
    <w:rPr>
      <w:lang w:val="en-US" w:eastAsia="en-US"/>
    </w:rPr>
  </w:style>
  <w:style w:type="paragraph" w:styleId="Heading1">
    <w:name w:val="heading 1"/>
    <w:basedOn w:val="Normal"/>
    <w:next w:val="Normal"/>
    <w:link w:val="Heading1Char"/>
    <w:uiPriority w:val="99"/>
    <w:qFormat/>
    <w:rsid w:val="007654B5"/>
    <w:pPr>
      <w:pBdr>
        <w:bottom w:val="single" w:sz="12" w:space="1" w:color="0B5294"/>
      </w:pBdr>
      <w:spacing w:before="600" w:after="80"/>
      <w:ind w:firstLine="0"/>
      <w:outlineLvl w:val="0"/>
    </w:pPr>
    <w:rPr>
      <w:rFonts w:ascii="Cambria" w:hAnsi="Cambria"/>
      <w:b/>
      <w:bCs/>
      <w:color w:val="0B5294"/>
      <w:sz w:val="24"/>
      <w:szCs w:val="24"/>
      <w:lang w:val="es-ES" w:eastAsia="es-ES"/>
    </w:rPr>
  </w:style>
  <w:style w:type="paragraph" w:styleId="Heading2">
    <w:name w:val="heading 2"/>
    <w:basedOn w:val="Normal"/>
    <w:next w:val="Normal"/>
    <w:link w:val="Heading2Char"/>
    <w:uiPriority w:val="99"/>
    <w:qFormat/>
    <w:rsid w:val="007654B5"/>
    <w:pPr>
      <w:pBdr>
        <w:bottom w:val="single" w:sz="8" w:space="1" w:color="0F6FC6"/>
      </w:pBdr>
      <w:spacing w:before="200" w:after="80"/>
      <w:ind w:firstLine="0"/>
      <w:outlineLvl w:val="1"/>
    </w:pPr>
    <w:rPr>
      <w:rFonts w:ascii="Cambria" w:hAnsi="Cambria"/>
      <w:color w:val="0B5294"/>
      <w:sz w:val="24"/>
      <w:szCs w:val="24"/>
      <w:lang w:val="es-ES" w:eastAsia="es-ES"/>
    </w:rPr>
  </w:style>
  <w:style w:type="paragraph" w:styleId="Heading3">
    <w:name w:val="heading 3"/>
    <w:basedOn w:val="Normal"/>
    <w:next w:val="Normal"/>
    <w:link w:val="Heading3Char"/>
    <w:uiPriority w:val="99"/>
    <w:qFormat/>
    <w:rsid w:val="007654B5"/>
    <w:pPr>
      <w:pBdr>
        <w:bottom w:val="single" w:sz="4" w:space="1" w:color="59A9F2"/>
      </w:pBdr>
      <w:spacing w:before="200" w:after="80"/>
      <w:ind w:firstLine="0"/>
      <w:outlineLvl w:val="2"/>
    </w:pPr>
    <w:rPr>
      <w:rFonts w:ascii="Cambria" w:hAnsi="Cambria"/>
      <w:color w:val="0F6FC6"/>
      <w:sz w:val="24"/>
      <w:szCs w:val="24"/>
      <w:lang w:val="es-ES" w:eastAsia="es-ES"/>
    </w:rPr>
  </w:style>
  <w:style w:type="paragraph" w:styleId="Heading4">
    <w:name w:val="heading 4"/>
    <w:basedOn w:val="Normal"/>
    <w:next w:val="Normal"/>
    <w:link w:val="Heading4Char"/>
    <w:uiPriority w:val="99"/>
    <w:qFormat/>
    <w:rsid w:val="007654B5"/>
    <w:pPr>
      <w:pBdr>
        <w:bottom w:val="single" w:sz="4" w:space="2" w:color="90C5F6"/>
      </w:pBdr>
      <w:spacing w:before="200" w:after="80"/>
      <w:ind w:firstLine="0"/>
      <w:outlineLvl w:val="3"/>
    </w:pPr>
    <w:rPr>
      <w:rFonts w:ascii="Cambria" w:hAnsi="Cambria"/>
      <w:i/>
      <w:iCs/>
      <w:color w:val="0F6FC6"/>
      <w:sz w:val="24"/>
      <w:szCs w:val="24"/>
      <w:lang w:val="es-ES" w:eastAsia="es-ES"/>
    </w:rPr>
  </w:style>
  <w:style w:type="paragraph" w:styleId="Heading5">
    <w:name w:val="heading 5"/>
    <w:basedOn w:val="Normal"/>
    <w:next w:val="Normal"/>
    <w:link w:val="Heading5Char"/>
    <w:uiPriority w:val="99"/>
    <w:qFormat/>
    <w:rsid w:val="007654B5"/>
    <w:pPr>
      <w:spacing w:before="200" w:after="80"/>
      <w:ind w:firstLine="0"/>
      <w:outlineLvl w:val="4"/>
    </w:pPr>
    <w:rPr>
      <w:rFonts w:ascii="Cambria" w:hAnsi="Cambria"/>
      <w:color w:val="0F6FC6"/>
      <w:lang w:val="es-ES" w:eastAsia="es-ES"/>
    </w:rPr>
  </w:style>
  <w:style w:type="paragraph" w:styleId="Heading6">
    <w:name w:val="heading 6"/>
    <w:basedOn w:val="Normal"/>
    <w:next w:val="Normal"/>
    <w:link w:val="Heading6Char"/>
    <w:uiPriority w:val="99"/>
    <w:qFormat/>
    <w:rsid w:val="007654B5"/>
    <w:pPr>
      <w:spacing w:before="280" w:after="100"/>
      <w:ind w:firstLine="0"/>
      <w:outlineLvl w:val="5"/>
    </w:pPr>
    <w:rPr>
      <w:rFonts w:ascii="Cambria" w:hAnsi="Cambria"/>
      <w:i/>
      <w:iCs/>
      <w:color w:val="0F6FC6"/>
      <w:lang w:val="es-ES" w:eastAsia="es-ES"/>
    </w:rPr>
  </w:style>
  <w:style w:type="paragraph" w:styleId="Heading7">
    <w:name w:val="heading 7"/>
    <w:basedOn w:val="Normal"/>
    <w:next w:val="Normal"/>
    <w:link w:val="Heading7Char"/>
    <w:uiPriority w:val="99"/>
    <w:qFormat/>
    <w:rsid w:val="007654B5"/>
    <w:pPr>
      <w:spacing w:before="320" w:after="100"/>
      <w:ind w:firstLine="0"/>
      <w:outlineLvl w:val="6"/>
    </w:pPr>
    <w:rPr>
      <w:rFonts w:ascii="Cambria" w:hAnsi="Cambria"/>
      <w:b/>
      <w:bCs/>
      <w:color w:val="0BD0D9"/>
      <w:sz w:val="20"/>
      <w:szCs w:val="20"/>
      <w:lang w:val="es-ES" w:eastAsia="es-ES"/>
    </w:rPr>
  </w:style>
  <w:style w:type="paragraph" w:styleId="Heading8">
    <w:name w:val="heading 8"/>
    <w:basedOn w:val="Normal"/>
    <w:next w:val="Normal"/>
    <w:link w:val="Heading8Char"/>
    <w:uiPriority w:val="99"/>
    <w:qFormat/>
    <w:rsid w:val="007654B5"/>
    <w:pPr>
      <w:spacing w:before="320" w:after="100"/>
      <w:ind w:firstLine="0"/>
      <w:outlineLvl w:val="7"/>
    </w:pPr>
    <w:rPr>
      <w:rFonts w:ascii="Cambria" w:hAnsi="Cambria"/>
      <w:b/>
      <w:bCs/>
      <w:i/>
      <w:iCs/>
      <w:color w:val="0BD0D9"/>
      <w:sz w:val="20"/>
      <w:szCs w:val="20"/>
      <w:lang w:val="es-ES" w:eastAsia="es-ES"/>
    </w:rPr>
  </w:style>
  <w:style w:type="paragraph" w:styleId="Heading9">
    <w:name w:val="heading 9"/>
    <w:basedOn w:val="Normal"/>
    <w:next w:val="Normal"/>
    <w:link w:val="Heading9Char"/>
    <w:uiPriority w:val="99"/>
    <w:qFormat/>
    <w:rsid w:val="007654B5"/>
    <w:pPr>
      <w:spacing w:before="320" w:after="100"/>
      <w:ind w:firstLine="0"/>
      <w:outlineLvl w:val="8"/>
    </w:pPr>
    <w:rPr>
      <w:rFonts w:ascii="Cambria" w:hAnsi="Cambria"/>
      <w:i/>
      <w:iCs/>
      <w:color w:val="0BD0D9"/>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54B5"/>
    <w:rPr>
      <w:rFonts w:ascii="Cambria" w:hAnsi="Cambria" w:cs="Times New Roman"/>
      <w:b/>
      <w:bCs/>
      <w:color w:val="0B5294"/>
      <w:sz w:val="24"/>
      <w:szCs w:val="24"/>
    </w:rPr>
  </w:style>
  <w:style w:type="character" w:customStyle="1" w:styleId="Heading2Char">
    <w:name w:val="Heading 2 Char"/>
    <w:basedOn w:val="DefaultParagraphFont"/>
    <w:link w:val="Heading2"/>
    <w:uiPriority w:val="99"/>
    <w:rsid w:val="007654B5"/>
    <w:rPr>
      <w:rFonts w:ascii="Cambria" w:hAnsi="Cambria" w:cs="Times New Roman"/>
      <w:color w:val="0B5294"/>
      <w:sz w:val="24"/>
      <w:szCs w:val="24"/>
    </w:rPr>
  </w:style>
  <w:style w:type="character" w:customStyle="1" w:styleId="Heading3Char">
    <w:name w:val="Heading 3 Char"/>
    <w:basedOn w:val="DefaultParagraphFont"/>
    <w:link w:val="Heading3"/>
    <w:uiPriority w:val="99"/>
    <w:rsid w:val="007654B5"/>
    <w:rPr>
      <w:rFonts w:ascii="Cambria" w:hAnsi="Cambria" w:cs="Times New Roman"/>
      <w:color w:val="0F6FC6"/>
      <w:sz w:val="24"/>
      <w:szCs w:val="24"/>
    </w:rPr>
  </w:style>
  <w:style w:type="character" w:customStyle="1" w:styleId="Heading4Char">
    <w:name w:val="Heading 4 Char"/>
    <w:basedOn w:val="DefaultParagraphFont"/>
    <w:link w:val="Heading4"/>
    <w:uiPriority w:val="99"/>
    <w:rsid w:val="007654B5"/>
    <w:rPr>
      <w:rFonts w:ascii="Cambria" w:hAnsi="Cambria" w:cs="Times New Roman"/>
      <w:i/>
      <w:iCs/>
      <w:color w:val="0F6FC6"/>
      <w:sz w:val="24"/>
      <w:szCs w:val="24"/>
    </w:rPr>
  </w:style>
  <w:style w:type="character" w:customStyle="1" w:styleId="Heading5Char">
    <w:name w:val="Heading 5 Char"/>
    <w:basedOn w:val="DefaultParagraphFont"/>
    <w:link w:val="Heading5"/>
    <w:uiPriority w:val="99"/>
    <w:rsid w:val="007654B5"/>
    <w:rPr>
      <w:rFonts w:ascii="Cambria" w:hAnsi="Cambria" w:cs="Times New Roman"/>
      <w:color w:val="0F6FC6"/>
    </w:rPr>
  </w:style>
  <w:style w:type="character" w:customStyle="1" w:styleId="Heading6Char">
    <w:name w:val="Heading 6 Char"/>
    <w:basedOn w:val="DefaultParagraphFont"/>
    <w:link w:val="Heading6"/>
    <w:uiPriority w:val="99"/>
    <w:rsid w:val="007654B5"/>
    <w:rPr>
      <w:rFonts w:ascii="Cambria" w:hAnsi="Cambria" w:cs="Times New Roman"/>
      <w:i/>
      <w:iCs/>
      <w:color w:val="0F6FC6"/>
    </w:rPr>
  </w:style>
  <w:style w:type="character" w:customStyle="1" w:styleId="Heading7Char">
    <w:name w:val="Heading 7 Char"/>
    <w:basedOn w:val="DefaultParagraphFont"/>
    <w:link w:val="Heading7"/>
    <w:uiPriority w:val="99"/>
    <w:rsid w:val="007654B5"/>
    <w:rPr>
      <w:rFonts w:ascii="Cambria" w:hAnsi="Cambria" w:cs="Times New Roman"/>
      <w:b/>
      <w:bCs/>
      <w:color w:val="0BD0D9"/>
      <w:sz w:val="20"/>
      <w:szCs w:val="20"/>
    </w:rPr>
  </w:style>
  <w:style w:type="character" w:customStyle="1" w:styleId="Heading8Char">
    <w:name w:val="Heading 8 Char"/>
    <w:basedOn w:val="DefaultParagraphFont"/>
    <w:link w:val="Heading8"/>
    <w:uiPriority w:val="99"/>
    <w:rsid w:val="007654B5"/>
    <w:rPr>
      <w:rFonts w:ascii="Cambria" w:hAnsi="Cambria" w:cs="Times New Roman"/>
      <w:b/>
      <w:bCs/>
      <w:i/>
      <w:iCs/>
      <w:color w:val="0BD0D9"/>
      <w:sz w:val="20"/>
      <w:szCs w:val="20"/>
    </w:rPr>
  </w:style>
  <w:style w:type="character" w:customStyle="1" w:styleId="Heading9Char">
    <w:name w:val="Heading 9 Char"/>
    <w:basedOn w:val="DefaultParagraphFont"/>
    <w:link w:val="Heading9"/>
    <w:uiPriority w:val="99"/>
    <w:rsid w:val="007654B5"/>
    <w:rPr>
      <w:rFonts w:ascii="Cambria" w:hAnsi="Cambria" w:cs="Times New Roman"/>
      <w:i/>
      <w:iCs/>
      <w:color w:val="0BD0D9"/>
      <w:sz w:val="20"/>
      <w:szCs w:val="20"/>
    </w:rPr>
  </w:style>
  <w:style w:type="paragraph" w:styleId="Caption">
    <w:name w:val="caption"/>
    <w:basedOn w:val="Normal"/>
    <w:next w:val="Normal"/>
    <w:uiPriority w:val="99"/>
    <w:qFormat/>
    <w:rsid w:val="007654B5"/>
    <w:rPr>
      <w:b/>
      <w:bCs/>
      <w:sz w:val="18"/>
      <w:szCs w:val="18"/>
    </w:rPr>
  </w:style>
  <w:style w:type="paragraph" w:styleId="Title">
    <w:name w:val="Title"/>
    <w:basedOn w:val="Normal"/>
    <w:next w:val="Normal"/>
    <w:link w:val="TitleChar"/>
    <w:uiPriority w:val="99"/>
    <w:qFormat/>
    <w:rsid w:val="007654B5"/>
    <w:pPr>
      <w:pBdr>
        <w:top w:val="single" w:sz="8" w:space="10" w:color="75B7F4"/>
        <w:bottom w:val="single" w:sz="24" w:space="15" w:color="0BD0D9"/>
      </w:pBdr>
      <w:ind w:firstLine="0"/>
      <w:jc w:val="center"/>
    </w:pPr>
    <w:rPr>
      <w:rFonts w:ascii="Cambria" w:hAnsi="Cambria"/>
      <w:i/>
      <w:iCs/>
      <w:color w:val="073662"/>
      <w:sz w:val="60"/>
      <w:szCs w:val="60"/>
      <w:lang w:val="es-ES" w:eastAsia="es-ES"/>
    </w:rPr>
  </w:style>
  <w:style w:type="character" w:customStyle="1" w:styleId="TitleChar">
    <w:name w:val="Title Char"/>
    <w:basedOn w:val="DefaultParagraphFont"/>
    <w:link w:val="Title"/>
    <w:uiPriority w:val="99"/>
    <w:rsid w:val="007654B5"/>
    <w:rPr>
      <w:rFonts w:ascii="Cambria" w:hAnsi="Cambria" w:cs="Times New Roman"/>
      <w:i/>
      <w:iCs/>
      <w:color w:val="073662"/>
      <w:sz w:val="60"/>
      <w:szCs w:val="60"/>
    </w:rPr>
  </w:style>
  <w:style w:type="paragraph" w:styleId="Subtitle">
    <w:name w:val="Subtitle"/>
    <w:basedOn w:val="Normal"/>
    <w:next w:val="Normal"/>
    <w:link w:val="SubtitleChar"/>
    <w:uiPriority w:val="99"/>
    <w:qFormat/>
    <w:rsid w:val="007654B5"/>
    <w:pPr>
      <w:spacing w:before="200" w:after="900"/>
      <w:ind w:firstLine="0"/>
      <w:jc w:val="right"/>
    </w:pPr>
    <w:rPr>
      <w:rFonts w:eastAsiaTheme="majorEastAsia" w:cstheme="majorBidi"/>
      <w:i/>
      <w:iCs/>
      <w:sz w:val="24"/>
      <w:szCs w:val="24"/>
      <w:lang w:val="es-ES" w:eastAsia="es-ES"/>
    </w:rPr>
  </w:style>
  <w:style w:type="character" w:customStyle="1" w:styleId="SubtitleChar">
    <w:name w:val="Subtitle Char"/>
    <w:basedOn w:val="DefaultParagraphFont"/>
    <w:link w:val="Subtitle"/>
    <w:uiPriority w:val="99"/>
    <w:rsid w:val="007654B5"/>
    <w:rPr>
      <w:rFonts w:eastAsiaTheme="majorEastAsia" w:cstheme="majorBidi"/>
      <w:i/>
      <w:iCs/>
      <w:sz w:val="24"/>
      <w:szCs w:val="24"/>
    </w:rPr>
  </w:style>
  <w:style w:type="character" w:styleId="Strong">
    <w:name w:val="Strong"/>
    <w:basedOn w:val="DefaultParagraphFont"/>
    <w:uiPriority w:val="99"/>
    <w:qFormat/>
    <w:rsid w:val="007654B5"/>
    <w:rPr>
      <w:rFonts w:cs="Times New Roman"/>
      <w:b/>
      <w:bCs/>
      <w:spacing w:val="0"/>
    </w:rPr>
  </w:style>
  <w:style w:type="character" w:styleId="Emphasis">
    <w:name w:val="Emphasis"/>
    <w:basedOn w:val="DefaultParagraphFont"/>
    <w:uiPriority w:val="20"/>
    <w:qFormat/>
    <w:rsid w:val="007654B5"/>
    <w:rPr>
      <w:rFonts w:cs="Times New Roman"/>
      <w:b/>
      <w:i/>
      <w:color w:val="5A5A5A"/>
    </w:rPr>
  </w:style>
  <w:style w:type="paragraph" w:styleId="NoSpacing">
    <w:name w:val="No Spacing"/>
    <w:basedOn w:val="Normal"/>
    <w:link w:val="NoSpacingChar"/>
    <w:uiPriority w:val="99"/>
    <w:qFormat/>
    <w:rsid w:val="007654B5"/>
    <w:pPr>
      <w:ind w:firstLine="0"/>
    </w:pPr>
    <w:rPr>
      <w:lang w:val="es-ES" w:eastAsia="es-ES"/>
    </w:rPr>
  </w:style>
  <w:style w:type="character" w:customStyle="1" w:styleId="NoSpacingChar">
    <w:name w:val="No Spacing Char"/>
    <w:basedOn w:val="DefaultParagraphFont"/>
    <w:link w:val="NoSpacing"/>
    <w:uiPriority w:val="99"/>
    <w:locked/>
    <w:rsid w:val="007654B5"/>
    <w:rPr>
      <w:rFonts w:cs="Times New Roman"/>
    </w:rPr>
  </w:style>
  <w:style w:type="paragraph" w:styleId="ListParagraph">
    <w:name w:val="List Paragraph"/>
    <w:basedOn w:val="Normal"/>
    <w:link w:val="ListParagraphChar"/>
    <w:uiPriority w:val="34"/>
    <w:qFormat/>
    <w:rsid w:val="007654B5"/>
    <w:pPr>
      <w:ind w:left="720"/>
      <w:contextualSpacing/>
    </w:pPr>
  </w:style>
  <w:style w:type="character" w:customStyle="1" w:styleId="ListParagraphChar">
    <w:name w:val="List Paragraph Char"/>
    <w:basedOn w:val="DefaultParagraphFont"/>
    <w:link w:val="ListParagraph"/>
    <w:uiPriority w:val="34"/>
    <w:locked/>
    <w:rsid w:val="007654B5"/>
    <w:rPr>
      <w:lang w:val="en-US" w:eastAsia="en-US"/>
    </w:rPr>
  </w:style>
  <w:style w:type="paragraph" w:styleId="Quote">
    <w:name w:val="Quote"/>
    <w:basedOn w:val="Normal"/>
    <w:next w:val="Normal"/>
    <w:link w:val="QuoteChar"/>
    <w:uiPriority w:val="99"/>
    <w:qFormat/>
    <w:rsid w:val="007654B5"/>
    <w:rPr>
      <w:rFonts w:ascii="Cambria" w:hAnsi="Cambria"/>
      <w:i/>
      <w:iCs/>
      <w:color w:val="5A5A5A"/>
      <w:lang w:val="es-ES" w:eastAsia="es-ES"/>
    </w:rPr>
  </w:style>
  <w:style w:type="character" w:customStyle="1" w:styleId="QuoteChar">
    <w:name w:val="Quote Char"/>
    <w:basedOn w:val="DefaultParagraphFont"/>
    <w:link w:val="Quote"/>
    <w:uiPriority w:val="99"/>
    <w:rsid w:val="007654B5"/>
    <w:rPr>
      <w:rFonts w:ascii="Cambria" w:hAnsi="Cambria" w:cs="Times New Roman"/>
      <w:i/>
      <w:iCs/>
      <w:color w:val="5A5A5A"/>
    </w:rPr>
  </w:style>
  <w:style w:type="paragraph" w:styleId="IntenseQuote">
    <w:name w:val="Intense Quote"/>
    <w:basedOn w:val="Normal"/>
    <w:next w:val="Normal"/>
    <w:link w:val="IntenseQuoteChar"/>
    <w:uiPriority w:val="99"/>
    <w:qFormat/>
    <w:rsid w:val="007654B5"/>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rFonts w:ascii="Cambria" w:hAnsi="Cambria"/>
      <w:i/>
      <w:iCs/>
      <w:color w:val="FFFFFF"/>
      <w:sz w:val="24"/>
      <w:szCs w:val="24"/>
      <w:lang w:val="es-ES" w:eastAsia="es-ES"/>
    </w:rPr>
  </w:style>
  <w:style w:type="character" w:customStyle="1" w:styleId="IntenseQuoteChar">
    <w:name w:val="Intense Quote Char"/>
    <w:basedOn w:val="DefaultParagraphFont"/>
    <w:link w:val="IntenseQuote"/>
    <w:uiPriority w:val="99"/>
    <w:rsid w:val="007654B5"/>
    <w:rPr>
      <w:rFonts w:ascii="Cambria" w:hAnsi="Cambria" w:cs="Times New Roman"/>
      <w:i/>
      <w:iCs/>
      <w:color w:val="FFFFFF"/>
      <w:sz w:val="24"/>
      <w:szCs w:val="24"/>
      <w:shd w:val="clear" w:color="auto" w:fill="0F6FC6"/>
    </w:rPr>
  </w:style>
  <w:style w:type="character" w:styleId="SubtleEmphasis">
    <w:name w:val="Subtle Emphasis"/>
    <w:basedOn w:val="DefaultParagraphFont"/>
    <w:uiPriority w:val="19"/>
    <w:qFormat/>
    <w:rsid w:val="007654B5"/>
    <w:rPr>
      <w:i/>
      <w:color w:val="5A5A5A"/>
    </w:rPr>
  </w:style>
  <w:style w:type="character" w:styleId="IntenseEmphasis">
    <w:name w:val="Intense Emphasis"/>
    <w:basedOn w:val="DefaultParagraphFont"/>
    <w:uiPriority w:val="99"/>
    <w:qFormat/>
    <w:rsid w:val="007654B5"/>
    <w:rPr>
      <w:b/>
      <w:i/>
      <w:color w:val="0F6FC6"/>
      <w:sz w:val="22"/>
    </w:rPr>
  </w:style>
  <w:style w:type="character" w:styleId="SubtleReference">
    <w:name w:val="Subtle Reference"/>
    <w:basedOn w:val="DefaultParagraphFont"/>
    <w:uiPriority w:val="99"/>
    <w:qFormat/>
    <w:rsid w:val="007654B5"/>
    <w:rPr>
      <w:color w:val="auto"/>
      <w:u w:val="single" w:color="0BD0D9"/>
    </w:rPr>
  </w:style>
  <w:style w:type="character" w:styleId="IntenseReference">
    <w:name w:val="Intense Reference"/>
    <w:basedOn w:val="DefaultParagraphFont"/>
    <w:uiPriority w:val="99"/>
    <w:qFormat/>
    <w:rsid w:val="007654B5"/>
    <w:rPr>
      <w:rFonts w:cs="Times New Roman"/>
      <w:b/>
      <w:bCs/>
      <w:color w:val="089BA2"/>
      <w:u w:val="single" w:color="0BD0D9"/>
    </w:rPr>
  </w:style>
  <w:style w:type="character" w:styleId="BookTitle">
    <w:name w:val="Book Title"/>
    <w:basedOn w:val="DefaultParagraphFont"/>
    <w:uiPriority w:val="99"/>
    <w:qFormat/>
    <w:rsid w:val="007654B5"/>
    <w:rPr>
      <w:rFonts w:ascii="Cambria" w:hAnsi="Cambria" w:cstheme="majorBidi"/>
      <w:b/>
      <w:bCs/>
      <w:i/>
      <w:iCs/>
      <w:color w:val="auto"/>
    </w:rPr>
  </w:style>
  <w:style w:type="paragraph" w:styleId="TOCHeading">
    <w:name w:val="TOC Heading"/>
    <w:basedOn w:val="Heading1"/>
    <w:next w:val="Normal"/>
    <w:uiPriority w:val="99"/>
    <w:qFormat/>
    <w:rsid w:val="007654B5"/>
    <w:pPr>
      <w:outlineLvl w:val="9"/>
    </w:pPr>
    <w:rPr>
      <w:lang w:val="en-US" w:eastAsia="en-US"/>
    </w:rPr>
  </w:style>
  <w:style w:type="paragraph" w:customStyle="1" w:styleId="DecimalAligned">
    <w:name w:val="Decimal Aligned"/>
    <w:basedOn w:val="Normal"/>
    <w:uiPriority w:val="40"/>
    <w:qFormat/>
    <w:rsid w:val="007654B5"/>
    <w:pPr>
      <w:tabs>
        <w:tab w:val="decimal" w:pos="360"/>
      </w:tabs>
      <w:spacing w:after="200" w:line="276" w:lineRule="auto"/>
      <w:ind w:firstLine="0"/>
    </w:pPr>
    <w:rPr>
      <w:rFonts w:asciiTheme="minorHAnsi" w:eastAsiaTheme="minorEastAsia" w:hAnsiTheme="minorHAnsi" w:cstheme="minorBidi"/>
    </w:rPr>
  </w:style>
  <w:style w:type="paragraph" w:customStyle="1" w:styleId="Bodycopy">
    <w:name w:val="Body_copy"/>
    <w:basedOn w:val="Normal"/>
    <w:link w:val="BodycopyChar"/>
    <w:qFormat/>
    <w:rsid w:val="007654B5"/>
    <w:pPr>
      <w:spacing w:line="276" w:lineRule="auto"/>
      <w:jc w:val="both"/>
    </w:pPr>
    <w:rPr>
      <w:rFonts w:asciiTheme="majorHAnsi" w:hAnsiTheme="majorHAnsi" w:cs="Arial"/>
      <w:sz w:val="20"/>
      <w:lang w:val="en-GB"/>
    </w:rPr>
  </w:style>
  <w:style w:type="character" w:customStyle="1" w:styleId="BodycopyChar">
    <w:name w:val="Body_copy Char"/>
    <w:basedOn w:val="DefaultParagraphFont"/>
    <w:link w:val="Bodycopy"/>
    <w:rsid w:val="007654B5"/>
    <w:rPr>
      <w:rFonts w:asciiTheme="majorHAnsi" w:hAnsiTheme="majorHAnsi" w:cs="Arial"/>
      <w:sz w:val="20"/>
      <w:lang w:val="en-GB" w:eastAsia="en-US"/>
    </w:rPr>
  </w:style>
  <w:style w:type="table" w:styleId="TableGrid">
    <w:name w:val="Table Grid"/>
    <w:basedOn w:val="TableNormal"/>
    <w:uiPriority w:val="59"/>
    <w:rsid w:val="0075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F9B"/>
    <w:rPr>
      <w:color w:val="0000FF" w:themeColor="hyperlink"/>
      <w:u w:val="single"/>
    </w:rPr>
  </w:style>
  <w:style w:type="paragraph" w:styleId="Header">
    <w:name w:val="header"/>
    <w:basedOn w:val="Normal"/>
    <w:link w:val="HeaderChar"/>
    <w:uiPriority w:val="99"/>
    <w:semiHidden/>
    <w:unhideWhenUsed/>
    <w:rsid w:val="00B1446A"/>
    <w:pPr>
      <w:tabs>
        <w:tab w:val="center" w:pos="4680"/>
        <w:tab w:val="right" w:pos="9360"/>
      </w:tabs>
    </w:pPr>
  </w:style>
  <w:style w:type="character" w:customStyle="1" w:styleId="HeaderChar">
    <w:name w:val="Header Char"/>
    <w:basedOn w:val="DefaultParagraphFont"/>
    <w:link w:val="Header"/>
    <w:uiPriority w:val="99"/>
    <w:semiHidden/>
    <w:rsid w:val="00B1446A"/>
    <w:rPr>
      <w:lang w:val="en-US" w:eastAsia="en-US"/>
    </w:rPr>
  </w:style>
  <w:style w:type="paragraph" w:styleId="Footer">
    <w:name w:val="footer"/>
    <w:basedOn w:val="Normal"/>
    <w:link w:val="FooterChar"/>
    <w:uiPriority w:val="99"/>
    <w:semiHidden/>
    <w:unhideWhenUsed/>
    <w:rsid w:val="00B1446A"/>
    <w:pPr>
      <w:tabs>
        <w:tab w:val="center" w:pos="4680"/>
        <w:tab w:val="right" w:pos="9360"/>
      </w:tabs>
    </w:pPr>
  </w:style>
  <w:style w:type="character" w:customStyle="1" w:styleId="FooterChar">
    <w:name w:val="Footer Char"/>
    <w:basedOn w:val="DefaultParagraphFont"/>
    <w:link w:val="Footer"/>
    <w:uiPriority w:val="99"/>
    <w:semiHidden/>
    <w:rsid w:val="00B1446A"/>
    <w:rPr>
      <w:lang w:val="en-US" w:eastAsia="en-US"/>
    </w:rPr>
  </w:style>
</w:styles>
</file>

<file path=word/webSettings.xml><?xml version="1.0" encoding="utf-8"?>
<w:webSettings xmlns:r="http://schemas.openxmlformats.org/officeDocument/2006/relationships" xmlns:w="http://schemas.openxmlformats.org/wordprocessingml/2006/main">
  <w:divs>
    <w:div w:id="140778260">
      <w:bodyDiv w:val="1"/>
      <w:marLeft w:val="0"/>
      <w:marRight w:val="0"/>
      <w:marTop w:val="0"/>
      <w:marBottom w:val="0"/>
      <w:divBdr>
        <w:top w:val="none" w:sz="0" w:space="0" w:color="auto"/>
        <w:left w:val="none" w:sz="0" w:space="0" w:color="auto"/>
        <w:bottom w:val="none" w:sz="0" w:space="0" w:color="auto"/>
        <w:right w:val="none" w:sz="0" w:space="0" w:color="auto"/>
      </w:divBdr>
    </w:div>
    <w:div w:id="288978535">
      <w:bodyDiv w:val="1"/>
      <w:marLeft w:val="0"/>
      <w:marRight w:val="0"/>
      <w:marTop w:val="0"/>
      <w:marBottom w:val="0"/>
      <w:divBdr>
        <w:top w:val="none" w:sz="0" w:space="0" w:color="auto"/>
        <w:left w:val="none" w:sz="0" w:space="0" w:color="auto"/>
        <w:bottom w:val="none" w:sz="0" w:space="0" w:color="auto"/>
        <w:right w:val="none" w:sz="0" w:space="0" w:color="auto"/>
      </w:divBdr>
    </w:div>
    <w:div w:id="531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alon@unhcr.org" TargetMode="External"/><Relationship Id="rId3" Type="http://schemas.openxmlformats.org/officeDocument/2006/relationships/settings" Target="settings.xml"/><Relationship Id="rId7" Type="http://schemas.openxmlformats.org/officeDocument/2006/relationships/hyperlink" Target="http://rc.onlinefee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lisson@hap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Valon</dc:creator>
  <cp:lastModifiedBy>Astrid de Valon</cp:lastModifiedBy>
  <cp:revision>15</cp:revision>
  <dcterms:created xsi:type="dcterms:W3CDTF">2015-04-13T18:58:00Z</dcterms:created>
  <dcterms:modified xsi:type="dcterms:W3CDTF">2015-04-14T19:51:00Z</dcterms:modified>
</cp:coreProperties>
</file>