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01" w:rsidRPr="00BC605A" w:rsidRDefault="00912601" w:rsidP="00912601">
      <w:pPr>
        <w:rPr>
          <w:b/>
          <w:bCs/>
          <w:sz w:val="28"/>
          <w:lang w:val="en-US"/>
        </w:rPr>
      </w:pPr>
      <w:r w:rsidRPr="00BC605A">
        <w:rPr>
          <w:b/>
          <w:bCs/>
          <w:sz w:val="28"/>
          <w:lang w:val="en-US"/>
        </w:rPr>
        <w:t xml:space="preserve">Minutes of the IASC AAP PSEA </w:t>
      </w:r>
      <w:r w:rsidR="009876C5" w:rsidRPr="00BC605A">
        <w:rPr>
          <w:b/>
          <w:bCs/>
          <w:sz w:val="28"/>
          <w:lang w:val="en-US"/>
        </w:rPr>
        <w:t xml:space="preserve">Task Team </w:t>
      </w:r>
      <w:r w:rsidRPr="00BC605A">
        <w:rPr>
          <w:b/>
          <w:bCs/>
          <w:sz w:val="28"/>
          <w:lang w:val="en-US"/>
        </w:rPr>
        <w:t xml:space="preserve">Meeting, </w:t>
      </w:r>
      <w:r w:rsidR="007B0ACB">
        <w:rPr>
          <w:b/>
          <w:bCs/>
          <w:sz w:val="28"/>
          <w:lang w:val="en-US"/>
        </w:rPr>
        <w:t>8</w:t>
      </w:r>
      <w:r w:rsidRPr="00BC605A">
        <w:rPr>
          <w:b/>
          <w:bCs/>
          <w:sz w:val="28"/>
          <w:vertAlign w:val="superscript"/>
          <w:lang w:val="en-US"/>
        </w:rPr>
        <w:t>th</w:t>
      </w:r>
      <w:r w:rsidRPr="00BC605A">
        <w:rPr>
          <w:b/>
          <w:bCs/>
          <w:sz w:val="28"/>
          <w:lang w:val="en-US"/>
        </w:rPr>
        <w:t xml:space="preserve"> of </w:t>
      </w:r>
      <w:r w:rsidR="007B0ACB">
        <w:rPr>
          <w:b/>
          <w:bCs/>
          <w:sz w:val="28"/>
          <w:lang w:val="en-US"/>
        </w:rPr>
        <w:t>July</w:t>
      </w:r>
      <w:r w:rsidR="00517190" w:rsidRPr="00BC605A">
        <w:rPr>
          <w:b/>
          <w:bCs/>
          <w:sz w:val="28"/>
          <w:lang w:val="en-US"/>
        </w:rPr>
        <w:t xml:space="preserve"> 2016</w:t>
      </w:r>
    </w:p>
    <w:p w:rsidR="00517190" w:rsidRDefault="00517190" w:rsidP="00517190">
      <w:pPr>
        <w:rPr>
          <w:lang w:val="en-US"/>
        </w:rPr>
      </w:pPr>
    </w:p>
    <w:p w:rsidR="00FD6A5C" w:rsidRPr="00FD6A5C" w:rsidRDefault="00F96836" w:rsidP="00FD6A5C">
      <w:pPr>
        <w:pStyle w:val="Paragraphedeliste"/>
        <w:numPr>
          <w:ilvl w:val="0"/>
          <w:numId w:val="1"/>
        </w:numPr>
        <w:shd w:val="clear" w:color="auto" w:fill="D9D9D9"/>
        <w:ind w:left="90"/>
        <w:rPr>
          <w:b/>
          <w:bCs/>
          <w:u w:val="single"/>
          <w:lang w:val="en-US"/>
        </w:rPr>
      </w:pPr>
      <w:r>
        <w:rPr>
          <w:b/>
          <w:bCs/>
          <w:u w:val="single"/>
          <w:lang w:val="en-US"/>
        </w:rPr>
        <w:t xml:space="preserve">Debrief on the </w:t>
      </w:r>
      <w:r w:rsidR="00B10751">
        <w:rPr>
          <w:b/>
          <w:bCs/>
          <w:u w:val="single"/>
          <w:lang w:val="en-US"/>
        </w:rPr>
        <w:t>WHS</w:t>
      </w:r>
      <w:r w:rsidR="0092393B">
        <w:rPr>
          <w:b/>
          <w:bCs/>
          <w:u w:val="single"/>
          <w:lang w:val="en-US"/>
        </w:rPr>
        <w:t xml:space="preserve"> </w:t>
      </w:r>
      <w:r w:rsidR="0092393B" w:rsidRPr="0092393B">
        <w:rPr>
          <w:bCs/>
          <w:i/>
          <w:lang w:val="en-US"/>
        </w:rPr>
        <w:t xml:space="preserve">(relates to work streams 1 and 2 of our </w:t>
      </w:r>
      <w:proofErr w:type="spellStart"/>
      <w:r w:rsidR="0092393B" w:rsidRPr="0092393B">
        <w:rPr>
          <w:bCs/>
          <w:i/>
          <w:lang w:val="en-US"/>
        </w:rPr>
        <w:t>workplan</w:t>
      </w:r>
      <w:proofErr w:type="spellEnd"/>
      <w:r w:rsidR="0092393B" w:rsidRPr="0092393B">
        <w:rPr>
          <w:bCs/>
          <w:i/>
          <w:lang w:val="en-US"/>
        </w:rPr>
        <w:t>)</w:t>
      </w:r>
    </w:p>
    <w:p w:rsidR="008C5368" w:rsidRPr="009D12A1" w:rsidRDefault="00283340" w:rsidP="00E10CF0">
      <w:pPr>
        <w:pStyle w:val="Paragraphedeliste"/>
        <w:numPr>
          <w:ilvl w:val="0"/>
          <w:numId w:val="3"/>
        </w:numPr>
        <w:rPr>
          <w:highlight w:val="yellow"/>
          <w:u w:val="single"/>
        </w:rPr>
      </w:pPr>
      <w:r w:rsidRPr="009D12A1">
        <w:rPr>
          <w:highlight w:val="yellow"/>
          <w:u w:val="single"/>
        </w:rPr>
        <w:t>Debrief on Gates foundation side event: Rethinking the Humanitarian System: Opportunities, challenges, and considerations in local and national engagement</w:t>
      </w:r>
    </w:p>
    <w:p w:rsidR="00E85B22" w:rsidRDefault="000D0559" w:rsidP="00E10CF0">
      <w:pPr>
        <w:pStyle w:val="Paragraphedeliste"/>
        <w:numPr>
          <w:ilvl w:val="0"/>
          <w:numId w:val="4"/>
        </w:numPr>
      </w:pPr>
      <w:r>
        <w:t>The side event was the outcome of a consultation process of national NGOs in Asia, Africa and South America focussing on rethinking the humanitarian system</w:t>
      </w:r>
      <w:r w:rsidR="00E85B22">
        <w:t xml:space="preserve"> to achieve </w:t>
      </w:r>
      <w:r w:rsidR="002561CA">
        <w:t>real impact</w:t>
      </w:r>
      <w:r w:rsidR="00E85B22">
        <w:t>.</w:t>
      </w:r>
    </w:p>
    <w:p w:rsidR="002561CA" w:rsidRDefault="00BD3A09" w:rsidP="00E10CF0">
      <w:pPr>
        <w:pStyle w:val="Paragraphedeliste"/>
        <w:numPr>
          <w:ilvl w:val="0"/>
          <w:numId w:val="4"/>
        </w:numPr>
      </w:pPr>
      <w:r>
        <w:t>We need</w:t>
      </w:r>
      <w:r w:rsidR="002561CA">
        <w:t xml:space="preserve"> to </w:t>
      </w:r>
      <w:r w:rsidR="00E85B22">
        <w:t xml:space="preserve">capitalise </w:t>
      </w:r>
      <w:r>
        <w:t>on</w:t>
      </w:r>
      <w:r w:rsidR="002561CA">
        <w:t xml:space="preserve"> the</w:t>
      </w:r>
      <w:r>
        <w:t xml:space="preserve"> strong </w:t>
      </w:r>
      <w:r w:rsidR="002561CA">
        <w:t>potential</w:t>
      </w:r>
      <w:r>
        <w:t>,</w:t>
      </w:r>
      <w:r w:rsidR="002561CA">
        <w:t xml:space="preserve"> </w:t>
      </w:r>
      <w:r>
        <w:t xml:space="preserve">capacities and experience </w:t>
      </w:r>
      <w:r w:rsidR="00E85B22">
        <w:t xml:space="preserve">of local actors </w:t>
      </w:r>
      <w:r>
        <w:t xml:space="preserve">and </w:t>
      </w:r>
      <w:r w:rsidR="002561CA">
        <w:t xml:space="preserve">national NGOs. </w:t>
      </w:r>
      <w:r>
        <w:t>Local c</w:t>
      </w:r>
      <w:r w:rsidR="002561CA">
        <w:t xml:space="preserve">apacities need to be fairly paid, </w:t>
      </w:r>
      <w:r>
        <w:t>with</w:t>
      </w:r>
      <w:r w:rsidR="002561CA">
        <w:t xml:space="preserve"> policies to avoid poaching </w:t>
      </w:r>
      <w:r>
        <w:t xml:space="preserve">of staff </w:t>
      </w:r>
      <w:r w:rsidR="002561CA">
        <w:t>by INGOs and UN.</w:t>
      </w:r>
    </w:p>
    <w:p w:rsidR="002561CA" w:rsidRDefault="002561CA" w:rsidP="00E10CF0">
      <w:pPr>
        <w:pStyle w:val="Paragraphedeliste"/>
        <w:numPr>
          <w:ilvl w:val="0"/>
          <w:numId w:val="4"/>
        </w:numPr>
      </w:pPr>
      <w:r>
        <w:t>We need to go beyond the global discourse on localisation, and translate it into facts: currently only 2% of the humanitarian funding is going directly to national NGOs.</w:t>
      </w:r>
    </w:p>
    <w:p w:rsidR="002561CA" w:rsidRDefault="00E85B22" w:rsidP="00E10CF0">
      <w:pPr>
        <w:pStyle w:val="Paragraphedeliste"/>
        <w:numPr>
          <w:ilvl w:val="0"/>
          <w:numId w:val="4"/>
        </w:numPr>
      </w:pPr>
      <w:r>
        <w:t>There is a w</w:t>
      </w:r>
      <w:r w:rsidR="002561CA">
        <w:t>orrying trend</w:t>
      </w:r>
      <w:r w:rsidR="0008021F">
        <w:t xml:space="preserve"> </w:t>
      </w:r>
      <w:r>
        <w:t>with</w:t>
      </w:r>
      <w:r w:rsidR="0008021F">
        <w:t xml:space="preserve"> the discussion on localisation</w:t>
      </w:r>
      <w:r w:rsidR="002561CA">
        <w:t xml:space="preserve">: international NGOs </w:t>
      </w:r>
      <w:r>
        <w:t xml:space="preserve">becoming </w:t>
      </w:r>
      <w:r w:rsidR="002561CA">
        <w:t xml:space="preserve">local </w:t>
      </w:r>
      <w:r>
        <w:t xml:space="preserve">NGOs, which will not be </w:t>
      </w:r>
      <w:r w:rsidR="0008021F">
        <w:t xml:space="preserve">sustainable </w:t>
      </w:r>
      <w:r>
        <w:t>nor will it bring a</w:t>
      </w:r>
      <w:r w:rsidR="0008021F">
        <w:t xml:space="preserve">ctual change on the ground. </w:t>
      </w:r>
    </w:p>
    <w:p w:rsidR="00E85B22" w:rsidRDefault="00E85B22" w:rsidP="00E85B22">
      <w:proofErr w:type="gramStart"/>
      <w:r>
        <w:t>Actions :</w:t>
      </w:r>
      <w:proofErr w:type="gramEnd"/>
      <w:r>
        <w:t xml:space="preserve"> </w:t>
      </w:r>
    </w:p>
    <w:p w:rsidR="0008021F" w:rsidRPr="0008021F" w:rsidRDefault="00E85B22" w:rsidP="00E10CF0">
      <w:pPr>
        <w:pStyle w:val="Paragraphedeliste"/>
        <w:numPr>
          <w:ilvl w:val="0"/>
          <w:numId w:val="2"/>
        </w:numPr>
      </w:pPr>
      <w:r>
        <w:rPr>
          <w:i/>
          <w:color w:val="1F497D" w:themeColor="text2"/>
        </w:rPr>
        <w:t xml:space="preserve"> “As local as possible and as international as necessary”: </w:t>
      </w:r>
      <w:r w:rsidR="00BD3A09">
        <w:rPr>
          <w:i/>
          <w:color w:val="1F497D" w:themeColor="text2"/>
        </w:rPr>
        <w:t xml:space="preserve">Advocate for </w:t>
      </w:r>
      <w:r>
        <w:rPr>
          <w:i/>
          <w:color w:val="1F497D" w:themeColor="text2"/>
        </w:rPr>
        <w:t xml:space="preserve">a clear definition of what is genuinely “local </w:t>
      </w:r>
      <w:r w:rsidR="00670D25">
        <w:rPr>
          <w:i/>
          <w:color w:val="1F497D" w:themeColor="text2"/>
        </w:rPr>
        <w:t>“and</w:t>
      </w:r>
      <w:r>
        <w:rPr>
          <w:i/>
          <w:color w:val="1F497D" w:themeColor="text2"/>
        </w:rPr>
        <w:t xml:space="preserve"> “national”. </w:t>
      </w:r>
      <w:r w:rsidR="00740B8C">
        <w:rPr>
          <w:i/>
          <w:color w:val="1F497D" w:themeColor="text2"/>
        </w:rPr>
        <w:t>E</w:t>
      </w:r>
      <w:r>
        <w:rPr>
          <w:i/>
          <w:color w:val="1F497D" w:themeColor="text2"/>
        </w:rPr>
        <w:t>nsure local and national organisation</w:t>
      </w:r>
      <w:r w:rsidR="00A6656F">
        <w:rPr>
          <w:i/>
          <w:color w:val="1F497D" w:themeColor="text2"/>
        </w:rPr>
        <w:t>s</w:t>
      </w:r>
      <w:r>
        <w:rPr>
          <w:i/>
          <w:color w:val="1F497D" w:themeColor="text2"/>
        </w:rPr>
        <w:t xml:space="preserve"> </w:t>
      </w:r>
      <w:r w:rsidR="00670D25">
        <w:rPr>
          <w:i/>
          <w:color w:val="1F497D" w:themeColor="text2"/>
        </w:rPr>
        <w:t>are</w:t>
      </w:r>
      <w:r>
        <w:rPr>
          <w:i/>
          <w:color w:val="1F497D" w:themeColor="text2"/>
        </w:rPr>
        <w:t xml:space="preserve"> </w:t>
      </w:r>
      <w:r w:rsidR="00740B8C">
        <w:rPr>
          <w:i/>
          <w:color w:val="1F497D" w:themeColor="text2"/>
        </w:rPr>
        <w:t>involved</w:t>
      </w:r>
      <w:r>
        <w:rPr>
          <w:i/>
          <w:color w:val="1F497D" w:themeColor="text2"/>
        </w:rPr>
        <w:t xml:space="preserve"> to determine what is possible and what is necessary</w:t>
      </w:r>
      <w:r w:rsidR="00670D25">
        <w:rPr>
          <w:i/>
          <w:color w:val="1F497D" w:themeColor="text2"/>
        </w:rPr>
        <w:t>.</w:t>
      </w:r>
    </w:p>
    <w:p w:rsidR="0008021F" w:rsidRPr="00E85B22" w:rsidRDefault="00E85B22" w:rsidP="00E10CF0">
      <w:pPr>
        <w:pStyle w:val="Paragraphedeliste"/>
        <w:numPr>
          <w:ilvl w:val="0"/>
          <w:numId w:val="2"/>
        </w:numPr>
        <w:rPr>
          <w:i/>
          <w:color w:val="1F497D" w:themeColor="text2"/>
        </w:rPr>
      </w:pPr>
      <w:r>
        <w:rPr>
          <w:i/>
          <w:color w:val="1F497D" w:themeColor="text2"/>
        </w:rPr>
        <w:t xml:space="preserve">Advocate with the STAIT team to ensure the </w:t>
      </w:r>
      <w:r w:rsidR="0008021F" w:rsidRPr="00E85B22">
        <w:rPr>
          <w:i/>
          <w:color w:val="1F497D" w:themeColor="text2"/>
        </w:rPr>
        <w:t xml:space="preserve">STAIT webinar </w:t>
      </w:r>
      <w:r w:rsidR="00A6656F">
        <w:rPr>
          <w:i/>
          <w:color w:val="1F497D" w:themeColor="text2"/>
        </w:rPr>
        <w:t>“</w:t>
      </w:r>
      <w:r w:rsidR="00A6656F" w:rsidRPr="00A6656F">
        <w:rPr>
          <w:i/>
          <w:color w:val="1F497D" w:themeColor="text2"/>
        </w:rPr>
        <w:t xml:space="preserve">As local as possible, as international as necessary: Practical steps </w:t>
      </w:r>
      <w:proofErr w:type="gramStart"/>
      <w:r w:rsidR="00A6656F" w:rsidRPr="00A6656F">
        <w:rPr>
          <w:i/>
          <w:color w:val="1F497D" w:themeColor="text2"/>
        </w:rPr>
        <w:t>“</w:t>
      </w:r>
      <w:r w:rsidRPr="00E85B22">
        <w:rPr>
          <w:i/>
          <w:color w:val="1F497D" w:themeColor="text2"/>
        </w:rPr>
        <w:t xml:space="preserve"> </w:t>
      </w:r>
      <w:r w:rsidR="00A6656F">
        <w:rPr>
          <w:i/>
          <w:color w:val="1F497D" w:themeColor="text2"/>
        </w:rPr>
        <w:t>taking</w:t>
      </w:r>
      <w:proofErr w:type="gramEnd"/>
      <w:r w:rsidR="00A6656F">
        <w:rPr>
          <w:i/>
          <w:color w:val="1F497D" w:themeColor="text2"/>
        </w:rPr>
        <w:t xml:space="preserve"> place on July 19</w:t>
      </w:r>
      <w:r w:rsidR="00A6656F" w:rsidRPr="00A6656F">
        <w:rPr>
          <w:i/>
          <w:color w:val="1F497D" w:themeColor="text2"/>
          <w:vertAlign w:val="superscript"/>
        </w:rPr>
        <w:t>th</w:t>
      </w:r>
      <w:r w:rsidR="00A6656F">
        <w:rPr>
          <w:i/>
          <w:color w:val="1F497D" w:themeColor="text2"/>
        </w:rPr>
        <w:t xml:space="preserve"> </w:t>
      </w:r>
      <w:r w:rsidRPr="00E85B22">
        <w:rPr>
          <w:i/>
          <w:color w:val="1F497D" w:themeColor="text2"/>
        </w:rPr>
        <w:t>actually include</w:t>
      </w:r>
      <w:r w:rsidR="00670D25">
        <w:rPr>
          <w:i/>
          <w:color w:val="1F497D" w:themeColor="text2"/>
        </w:rPr>
        <w:t>s</w:t>
      </w:r>
      <w:r w:rsidRPr="00E85B22">
        <w:rPr>
          <w:i/>
          <w:color w:val="1F497D" w:themeColor="text2"/>
        </w:rPr>
        <w:t xml:space="preserve"> national speakers. </w:t>
      </w:r>
    </w:p>
    <w:p w:rsidR="00E85B22" w:rsidRPr="00E85B22" w:rsidRDefault="00E85B22" w:rsidP="00E10CF0">
      <w:pPr>
        <w:pStyle w:val="Paragraphedeliste"/>
        <w:numPr>
          <w:ilvl w:val="0"/>
          <w:numId w:val="2"/>
        </w:numPr>
        <w:rPr>
          <w:i/>
          <w:color w:val="1F497D" w:themeColor="text2"/>
        </w:rPr>
      </w:pPr>
      <w:r>
        <w:rPr>
          <w:i/>
          <w:color w:val="1F497D" w:themeColor="text2"/>
        </w:rPr>
        <w:t xml:space="preserve">ALNAP </w:t>
      </w:r>
      <w:r w:rsidR="00670D25">
        <w:rPr>
          <w:i/>
          <w:color w:val="1F497D" w:themeColor="text2"/>
        </w:rPr>
        <w:t>had a workshop on coordination</w:t>
      </w:r>
      <w:r w:rsidR="00A6656F">
        <w:rPr>
          <w:i/>
          <w:color w:val="1F497D" w:themeColor="text2"/>
        </w:rPr>
        <w:t xml:space="preserve"> in July</w:t>
      </w:r>
      <w:r w:rsidR="00670D25">
        <w:rPr>
          <w:i/>
          <w:color w:val="1F497D" w:themeColor="text2"/>
        </w:rPr>
        <w:t xml:space="preserve"> and </w:t>
      </w:r>
      <w:r>
        <w:rPr>
          <w:i/>
          <w:color w:val="1F497D" w:themeColor="text2"/>
        </w:rPr>
        <w:t xml:space="preserve">will circulate the key points of the subgroup on improving </w:t>
      </w:r>
      <w:r w:rsidRPr="00E85B22">
        <w:rPr>
          <w:i/>
          <w:color w:val="1F497D" w:themeColor="text2"/>
        </w:rPr>
        <w:t xml:space="preserve">the inclusion and leadership of national actors in coordination </w:t>
      </w:r>
      <w:r w:rsidR="00670D25" w:rsidRPr="00E85B22">
        <w:rPr>
          <w:i/>
          <w:color w:val="1F497D" w:themeColor="text2"/>
        </w:rPr>
        <w:t>structures. The</w:t>
      </w:r>
      <w:r w:rsidRPr="00E85B22">
        <w:rPr>
          <w:i/>
          <w:color w:val="1F497D" w:themeColor="text2"/>
        </w:rPr>
        <w:t xml:space="preserve"> meeting </w:t>
      </w:r>
      <w:r w:rsidR="00670D25">
        <w:rPr>
          <w:i/>
          <w:color w:val="1F497D" w:themeColor="text2"/>
        </w:rPr>
        <w:t>raised</w:t>
      </w:r>
      <w:r w:rsidRPr="00E85B22">
        <w:rPr>
          <w:i/>
          <w:color w:val="1F497D" w:themeColor="text2"/>
        </w:rPr>
        <w:t xml:space="preserve"> questions such as </w:t>
      </w:r>
    </w:p>
    <w:p w:rsidR="00131F51" w:rsidRPr="00E85B22" w:rsidRDefault="00131F51" w:rsidP="00E10CF0">
      <w:pPr>
        <w:pStyle w:val="Paragraphedeliste"/>
        <w:numPr>
          <w:ilvl w:val="1"/>
          <w:numId w:val="2"/>
        </w:numPr>
        <w:rPr>
          <w:i/>
          <w:color w:val="1F497D" w:themeColor="text2"/>
        </w:rPr>
      </w:pPr>
      <w:r w:rsidRPr="00E85B22">
        <w:rPr>
          <w:i/>
          <w:color w:val="1F497D" w:themeColor="text2"/>
        </w:rPr>
        <w:t xml:space="preserve">How could the cluster system </w:t>
      </w:r>
      <w:r w:rsidR="00A6656F">
        <w:rPr>
          <w:i/>
          <w:color w:val="1F497D" w:themeColor="text2"/>
        </w:rPr>
        <w:t>facilitate</w:t>
      </w:r>
      <w:r w:rsidRPr="00E85B22">
        <w:rPr>
          <w:i/>
          <w:color w:val="1F497D" w:themeColor="text2"/>
        </w:rPr>
        <w:t xml:space="preserve"> </w:t>
      </w:r>
      <w:r w:rsidR="00B4339D">
        <w:rPr>
          <w:i/>
          <w:color w:val="1F497D" w:themeColor="text2"/>
        </w:rPr>
        <w:t xml:space="preserve">national </w:t>
      </w:r>
      <w:r w:rsidRPr="00E85B22">
        <w:rPr>
          <w:i/>
          <w:color w:val="1F497D" w:themeColor="text2"/>
        </w:rPr>
        <w:t xml:space="preserve">NGOs </w:t>
      </w:r>
      <w:r w:rsidR="004318C0">
        <w:rPr>
          <w:i/>
          <w:color w:val="1F497D" w:themeColor="text2"/>
        </w:rPr>
        <w:t>participation?</w:t>
      </w:r>
      <w:r w:rsidRPr="00E85B22">
        <w:rPr>
          <w:i/>
          <w:color w:val="1F497D" w:themeColor="text2"/>
        </w:rPr>
        <w:t xml:space="preserve"> </w:t>
      </w:r>
    </w:p>
    <w:p w:rsidR="00131F51" w:rsidRPr="00E85B22" w:rsidRDefault="00740B8C" w:rsidP="00E10CF0">
      <w:pPr>
        <w:pStyle w:val="Paragraphedeliste"/>
        <w:numPr>
          <w:ilvl w:val="1"/>
          <w:numId w:val="2"/>
        </w:numPr>
        <w:rPr>
          <w:i/>
          <w:color w:val="1F497D" w:themeColor="text2"/>
        </w:rPr>
      </w:pPr>
      <w:r>
        <w:rPr>
          <w:i/>
          <w:color w:val="1F497D" w:themeColor="text2"/>
        </w:rPr>
        <w:t xml:space="preserve">How could </w:t>
      </w:r>
      <w:r w:rsidR="00131F51" w:rsidRPr="00E85B22">
        <w:rPr>
          <w:i/>
          <w:color w:val="1F497D" w:themeColor="text2"/>
        </w:rPr>
        <w:t xml:space="preserve">donors fund </w:t>
      </w:r>
      <w:r>
        <w:rPr>
          <w:i/>
          <w:color w:val="1F497D" w:themeColor="text2"/>
        </w:rPr>
        <w:t xml:space="preserve">national NGO </w:t>
      </w:r>
      <w:r w:rsidR="00131F51" w:rsidRPr="00E85B22">
        <w:rPr>
          <w:i/>
          <w:color w:val="1F497D" w:themeColor="text2"/>
        </w:rPr>
        <w:t xml:space="preserve">staff </w:t>
      </w:r>
      <w:r>
        <w:rPr>
          <w:i/>
          <w:color w:val="1F497D" w:themeColor="text2"/>
        </w:rPr>
        <w:t xml:space="preserve">time to actually attend </w:t>
      </w:r>
      <w:r w:rsidR="00FC4DEE" w:rsidRPr="00E85B22">
        <w:rPr>
          <w:i/>
          <w:color w:val="1F497D" w:themeColor="text2"/>
        </w:rPr>
        <w:t>coordination</w:t>
      </w:r>
      <w:r w:rsidR="00131F51" w:rsidRPr="00E85B22">
        <w:rPr>
          <w:i/>
          <w:color w:val="1F497D" w:themeColor="text2"/>
        </w:rPr>
        <w:t xml:space="preserve"> meeting</w:t>
      </w:r>
      <w:r w:rsidR="00B4339D">
        <w:rPr>
          <w:i/>
          <w:color w:val="1F497D" w:themeColor="text2"/>
        </w:rPr>
        <w:t>s</w:t>
      </w:r>
      <w:r w:rsidR="004318C0">
        <w:rPr>
          <w:i/>
          <w:color w:val="1F497D" w:themeColor="text2"/>
        </w:rPr>
        <w:t>?</w:t>
      </w:r>
      <w:r w:rsidR="00131F51" w:rsidRPr="00E85B22">
        <w:rPr>
          <w:i/>
          <w:color w:val="1F497D" w:themeColor="text2"/>
        </w:rPr>
        <w:t xml:space="preserve"> </w:t>
      </w:r>
    </w:p>
    <w:p w:rsidR="00131F51" w:rsidRPr="00E85B22" w:rsidRDefault="00740B8C" w:rsidP="00E10CF0">
      <w:pPr>
        <w:pStyle w:val="Paragraphedeliste"/>
        <w:numPr>
          <w:ilvl w:val="1"/>
          <w:numId w:val="2"/>
        </w:numPr>
        <w:rPr>
          <w:i/>
          <w:color w:val="1F497D" w:themeColor="text2"/>
        </w:rPr>
      </w:pPr>
      <w:r>
        <w:rPr>
          <w:i/>
          <w:color w:val="1F497D" w:themeColor="text2"/>
        </w:rPr>
        <w:t xml:space="preserve">How could </w:t>
      </w:r>
      <w:r w:rsidR="00131F51" w:rsidRPr="00E85B22">
        <w:rPr>
          <w:i/>
          <w:color w:val="1F497D" w:themeColor="text2"/>
        </w:rPr>
        <w:t>alternative approaches to physical participation</w:t>
      </w:r>
      <w:r>
        <w:rPr>
          <w:i/>
          <w:color w:val="1F497D" w:themeColor="text2"/>
        </w:rPr>
        <w:t xml:space="preserve"> such as </w:t>
      </w:r>
      <w:r w:rsidR="004318C0" w:rsidRPr="00E85B22">
        <w:rPr>
          <w:i/>
          <w:color w:val="1F497D" w:themeColor="text2"/>
        </w:rPr>
        <w:t>web bas</w:t>
      </w:r>
      <w:r w:rsidR="004318C0">
        <w:rPr>
          <w:i/>
          <w:color w:val="1F497D" w:themeColor="text2"/>
        </w:rPr>
        <w:t>ed</w:t>
      </w:r>
      <w:r>
        <w:rPr>
          <w:i/>
          <w:color w:val="1F497D" w:themeColor="text2"/>
        </w:rPr>
        <w:t xml:space="preserve"> </w:t>
      </w:r>
      <w:r w:rsidR="004318C0">
        <w:rPr>
          <w:i/>
          <w:color w:val="1F497D" w:themeColor="text2"/>
        </w:rPr>
        <w:t>platforms</w:t>
      </w:r>
      <w:r>
        <w:rPr>
          <w:i/>
          <w:color w:val="1F497D" w:themeColor="text2"/>
        </w:rPr>
        <w:t xml:space="preserve"> in South East Asia play a role to increase local actor’</w:t>
      </w:r>
      <w:r w:rsidR="004318C0">
        <w:rPr>
          <w:i/>
          <w:color w:val="1F497D" w:themeColor="text2"/>
        </w:rPr>
        <w:t>s voices?</w:t>
      </w:r>
    </w:p>
    <w:p w:rsidR="00131F51" w:rsidRDefault="00131F51" w:rsidP="00670D25"/>
    <w:p w:rsidR="00D6342C" w:rsidRPr="00283340" w:rsidRDefault="00BD3A09" w:rsidP="00BD3A09">
      <w:pPr>
        <w:pStyle w:val="Paragraphedeliste"/>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52070</wp:posOffset>
                </wp:positionV>
                <wp:extent cx="219075" cy="114300"/>
                <wp:effectExtent l="0" t="19050" r="47625" b="38100"/>
                <wp:wrapNone/>
                <wp:docPr id="1" name="Flèche droite 1"/>
                <wp:cNvGraphicFramePr/>
                <a:graphic xmlns:a="http://schemas.openxmlformats.org/drawingml/2006/main">
                  <a:graphicData uri="http://schemas.microsoft.com/office/word/2010/wordprocessingShape">
                    <wps:wsp>
                      <wps:cNvSpPr/>
                      <wps:spPr>
                        <a:xfrm>
                          <a:off x="0" y="0"/>
                          <a:ext cx="21907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70F5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3pt;margin-top:4.1pt;width:17.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" adj="15965" fillcolor="#4f81bd [3204]" strokecolor="#243f60 [1604]" strokeweight="2pt"/>
            </w:pict>
          </mc:Fallback>
        </mc:AlternateContent>
      </w:r>
      <w:r w:rsidR="00DE082D">
        <w:rPr>
          <w:noProof/>
          <w:lang w:eastAsia="en-GB"/>
        </w:rPr>
        <mc:AlternateContent>
          <mc:Choice Requires="wps">
            <w:drawing>
              <wp:anchor distT="91440" distB="91440" distL="114300" distR="114300" simplePos="0" relativeHeight="251659264" behindDoc="0" locked="0" layoutInCell="1" allowOverlap="1" wp14:anchorId="135C9E32" wp14:editId="632DB16A">
                <wp:simplePos x="0" y="0"/>
                <wp:positionH relativeFrom="margin">
                  <wp:align>right</wp:align>
                </wp:positionH>
                <wp:positionV relativeFrom="paragraph">
                  <wp:posOffset>453390</wp:posOffset>
                </wp:positionV>
                <wp:extent cx="6355080" cy="1403985"/>
                <wp:effectExtent l="0" t="0" r="0" b="381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3985"/>
                        </a:xfrm>
                        <a:prstGeom prst="rect">
                          <a:avLst/>
                        </a:prstGeom>
                        <a:noFill/>
                        <a:ln w="9525">
                          <a:noFill/>
                          <a:miter lim="800000"/>
                          <a:headEnd/>
                          <a:tailEnd/>
                        </a:ln>
                      </wps:spPr>
                      <wps:txbx>
                        <w:txbxContent>
                          <w:p w:rsidR="00497142" w:rsidRPr="00BD3A09" w:rsidRDefault="00497142">
                            <w:pPr>
                              <w:pBdr>
                                <w:top w:val="single" w:sz="24" w:space="8" w:color="4F81BD" w:themeColor="accent1"/>
                                <w:bottom w:val="single" w:sz="24" w:space="8" w:color="4F81BD" w:themeColor="accent1"/>
                              </w:pBdr>
                              <w:rPr>
                                <w:i/>
                                <w:iCs/>
                                <w:color w:val="4F81BD" w:themeColor="accent1"/>
                                <w:sz w:val="24"/>
                              </w:rPr>
                            </w:pPr>
                            <w:r>
                              <w:t xml:space="preserve">“Why do you want me to get on a boat if I know I will get sea </w:t>
                            </w:r>
                            <w:r w:rsidR="00707098">
                              <w:t>sick?</w:t>
                            </w:r>
                            <w:r>
                              <w:t xml:space="preserve"> If you want to work with me, bring your boat on the shore, come on land and work with me”</w:t>
                            </w:r>
                            <w:r w:rsidRPr="00E85B22">
                              <w:t xml:space="preserve"> </w:t>
                            </w:r>
                            <w:r w:rsidRPr="00BD3A09">
                              <w:rPr>
                                <w:i/>
                              </w:rPr>
                              <w:t xml:space="preserve">Representative of local NGO, talking about the participation to </w:t>
                            </w:r>
                            <w:r>
                              <w:rPr>
                                <w:i/>
                              </w:rPr>
                              <w:t xml:space="preserve">existing </w:t>
                            </w:r>
                            <w:r w:rsidRPr="00BD3A09">
                              <w:rPr>
                                <w:i/>
                              </w:rPr>
                              <w:t>coordination systems</w:t>
                            </w:r>
                            <w:r>
                              <w:rPr>
                                <w:i/>
                              </w:rPr>
                              <w:t xml:space="preserve"> in Mali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C9E32" id="_x0000_t202" coordsize="21600,21600" o:spt="202" path="m,l,21600r21600,l21600,xe">
                <v:stroke joinstyle="miter"/>
                <v:path gradientshapeok="t" o:connecttype="rect"/>
              </v:shapetype>
              <v:shape id="Zone de texte 2" o:spid="_x0000_s1026" type="#_x0000_t202" style="position:absolute;left:0;text-align:left;margin-left:449.2pt;margin-top:35.7pt;width:500.4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" filled="f" stroked="f">
                <v:textbox style="mso-fit-shape-to-text:t">
                  <w:txbxContent>
                    <w:p w:rsidR="00497142" w:rsidRPr="00BD3A09" w:rsidRDefault="00497142">
                      <w:pPr>
                        <w:pBdr>
                          <w:top w:val="single" w:sz="24" w:space="8" w:color="4F81BD" w:themeColor="accent1"/>
                          <w:bottom w:val="single" w:sz="24" w:space="8" w:color="4F81BD" w:themeColor="accent1"/>
                        </w:pBdr>
                        <w:rPr>
                          <w:i/>
                          <w:iCs/>
                          <w:color w:val="4F81BD" w:themeColor="accent1"/>
                          <w:sz w:val="24"/>
                        </w:rPr>
                      </w:pPr>
                      <w:r>
                        <w:t xml:space="preserve">“Why do you want me to get on a boat if I know I will get sea </w:t>
                      </w:r>
                      <w:r w:rsidR="00707098">
                        <w:t>sick?</w:t>
                      </w:r>
                      <w:r>
                        <w:t xml:space="preserve"> If you want to work with me, bring your boat on the shore, come on land and work with me”</w:t>
                      </w:r>
                      <w:r w:rsidRPr="00E85B22">
                        <w:t xml:space="preserve"> </w:t>
                      </w:r>
                      <w:r w:rsidRPr="00BD3A09">
                        <w:rPr>
                          <w:i/>
                        </w:rPr>
                        <w:t xml:space="preserve">Representative of local NGO, talking about the participation to </w:t>
                      </w:r>
                      <w:r>
                        <w:rPr>
                          <w:i/>
                        </w:rPr>
                        <w:t xml:space="preserve">existing </w:t>
                      </w:r>
                      <w:r w:rsidRPr="00BD3A09">
                        <w:rPr>
                          <w:i/>
                        </w:rPr>
                        <w:t>coordination systems</w:t>
                      </w:r>
                      <w:r>
                        <w:rPr>
                          <w:i/>
                        </w:rPr>
                        <w:t xml:space="preserve"> in Mali</w:t>
                      </w:r>
                    </w:p>
                  </w:txbxContent>
                </v:textbox>
                <w10:wrap type="topAndBottom" anchorx="margin"/>
              </v:shape>
            </w:pict>
          </mc:Fallback>
        </mc:AlternateContent>
      </w:r>
      <w:r w:rsidR="00131F51">
        <w:t xml:space="preserve">Localisation is about supporting local actors where they are and not trying to transform them to bring them into our system. </w:t>
      </w:r>
    </w:p>
    <w:p w:rsidR="00283340" w:rsidRPr="00670D25" w:rsidRDefault="00283340" w:rsidP="00E10CF0">
      <w:pPr>
        <w:pStyle w:val="Paragraphedeliste"/>
        <w:numPr>
          <w:ilvl w:val="0"/>
          <w:numId w:val="3"/>
        </w:numPr>
        <w:rPr>
          <w:highlight w:val="yellow"/>
          <w:u w:val="single"/>
        </w:rPr>
      </w:pPr>
      <w:r w:rsidRPr="00670D25">
        <w:rPr>
          <w:highlight w:val="yellow"/>
          <w:u w:val="single"/>
        </w:rPr>
        <w:t xml:space="preserve">Debrief on the People at the </w:t>
      </w:r>
      <w:r w:rsidR="00740B8C" w:rsidRPr="00670D25">
        <w:rPr>
          <w:highlight w:val="yellow"/>
          <w:u w:val="single"/>
        </w:rPr>
        <w:t>Centre</w:t>
      </w:r>
      <w:r w:rsidRPr="00670D25">
        <w:rPr>
          <w:highlight w:val="yellow"/>
          <w:u w:val="single"/>
        </w:rPr>
        <w:t xml:space="preserve"> special session</w:t>
      </w:r>
    </w:p>
    <w:p w:rsidR="00670D25" w:rsidRDefault="00670D25" w:rsidP="00FC4DEE">
      <w:r>
        <w:t xml:space="preserve">Each of the </w:t>
      </w:r>
      <w:r w:rsidR="00FC4DEE">
        <w:t xml:space="preserve">4 commitments </w:t>
      </w:r>
      <w:r w:rsidR="00BD3A09">
        <w:t xml:space="preserve">proposed for this session </w:t>
      </w:r>
      <w:r>
        <w:t xml:space="preserve">has been </w:t>
      </w:r>
      <w:r w:rsidR="00FC4DEE">
        <w:t xml:space="preserve">endorsed by </w:t>
      </w:r>
      <w:r>
        <w:t xml:space="preserve">a number of </w:t>
      </w:r>
      <w:r w:rsidR="00FC4DEE">
        <w:t xml:space="preserve">organisations: </w:t>
      </w:r>
      <w:r>
        <w:t>it is now essential to monitor how the</w:t>
      </w:r>
      <w:r w:rsidR="00740B8C">
        <w:t xml:space="preserve">y </w:t>
      </w:r>
      <w:r>
        <w:t xml:space="preserve">are actually translated into reality. </w:t>
      </w:r>
      <w:r w:rsidR="00740B8C">
        <w:t>C</w:t>
      </w:r>
      <w:r>
        <w:t>ommunities</w:t>
      </w:r>
      <w:r w:rsidR="00740B8C">
        <w:t xml:space="preserve"> should be involve</w:t>
      </w:r>
      <w:r w:rsidR="00BD3A09">
        <w:t>d</w:t>
      </w:r>
      <w:r>
        <w:t xml:space="preserve"> to monitor </w:t>
      </w:r>
      <w:r w:rsidR="009F2B12">
        <w:t>progress:</w:t>
      </w:r>
      <w:r>
        <w:t xml:space="preserve"> </w:t>
      </w:r>
    </w:p>
    <w:p w:rsidR="00FC4DEE" w:rsidRPr="00131F51" w:rsidRDefault="00FC4DEE" w:rsidP="00FC4DEE">
      <w:pPr>
        <w:rPr>
          <w:i/>
          <w:color w:val="1F497D" w:themeColor="text2"/>
          <w:u w:val="single"/>
        </w:rPr>
      </w:pPr>
      <w:r>
        <w:rPr>
          <w:i/>
          <w:color w:val="1F497D" w:themeColor="text2"/>
          <w:u w:val="single"/>
        </w:rPr>
        <w:t>Action</w:t>
      </w:r>
    </w:p>
    <w:p w:rsidR="00740B8C" w:rsidRPr="00740B8C" w:rsidRDefault="00A6656F" w:rsidP="00E10CF0">
      <w:pPr>
        <w:pStyle w:val="Paragraphedeliste"/>
        <w:numPr>
          <w:ilvl w:val="0"/>
          <w:numId w:val="2"/>
        </w:numPr>
        <w:rPr>
          <w:i/>
          <w:color w:val="1F497D" w:themeColor="text2"/>
        </w:rPr>
      </w:pPr>
      <w:r>
        <w:rPr>
          <w:i/>
          <w:color w:val="1F497D" w:themeColor="text2"/>
        </w:rPr>
        <w:t xml:space="preserve">OFADEC is advocating with OCHA </w:t>
      </w:r>
      <w:r w:rsidRPr="004318C0">
        <w:rPr>
          <w:i/>
          <w:color w:val="1F497D" w:themeColor="text2"/>
        </w:rPr>
        <w:t xml:space="preserve">to have a transparent and inclusive </w:t>
      </w:r>
      <w:r>
        <w:rPr>
          <w:i/>
          <w:color w:val="1F497D" w:themeColor="text2"/>
        </w:rPr>
        <w:t>follow-</w:t>
      </w:r>
      <w:r w:rsidRPr="004318C0">
        <w:rPr>
          <w:i/>
          <w:color w:val="1F497D" w:themeColor="text2"/>
        </w:rPr>
        <w:t xml:space="preserve">up committee </w:t>
      </w:r>
      <w:r>
        <w:rPr>
          <w:i/>
          <w:color w:val="1F497D" w:themeColor="text2"/>
        </w:rPr>
        <w:t xml:space="preserve">to monitor implementation of the WHS commitments.  </w:t>
      </w:r>
      <w:r w:rsidR="00740B8C">
        <w:rPr>
          <w:i/>
          <w:color w:val="1F497D" w:themeColor="text2"/>
        </w:rPr>
        <w:t xml:space="preserve">OFADEC will update the task team on progress made by the 30 participants to the WHS coming from affected communities who have a role in monitoring </w:t>
      </w:r>
      <w:r>
        <w:rPr>
          <w:i/>
          <w:color w:val="1F497D" w:themeColor="text2"/>
        </w:rPr>
        <w:t>changes</w:t>
      </w:r>
      <w:r w:rsidR="00740B8C">
        <w:rPr>
          <w:i/>
          <w:color w:val="1F497D" w:themeColor="text2"/>
        </w:rPr>
        <w:t xml:space="preserve"> on th</w:t>
      </w:r>
      <w:r w:rsidR="004318C0">
        <w:rPr>
          <w:i/>
          <w:color w:val="1F497D" w:themeColor="text2"/>
        </w:rPr>
        <w:t xml:space="preserve">e </w:t>
      </w:r>
      <w:proofErr w:type="gramStart"/>
      <w:r w:rsidR="004318C0">
        <w:rPr>
          <w:i/>
          <w:color w:val="1F497D" w:themeColor="text2"/>
        </w:rPr>
        <w:t>ground..</w:t>
      </w:r>
      <w:proofErr w:type="gramEnd"/>
      <w:r w:rsidR="004318C0">
        <w:rPr>
          <w:i/>
          <w:color w:val="1F497D" w:themeColor="text2"/>
        </w:rPr>
        <w:t xml:space="preserve"> </w:t>
      </w:r>
    </w:p>
    <w:p w:rsidR="00FC4DEE" w:rsidRPr="004318C0" w:rsidRDefault="00A6656F" w:rsidP="00E10CF0">
      <w:pPr>
        <w:pStyle w:val="Paragraphedeliste"/>
        <w:numPr>
          <w:ilvl w:val="0"/>
          <w:numId w:val="2"/>
        </w:numPr>
        <w:rPr>
          <w:i/>
          <w:color w:val="1F497D" w:themeColor="text2"/>
        </w:rPr>
      </w:pPr>
      <w:r w:rsidRPr="004318C0">
        <w:rPr>
          <w:i/>
          <w:color w:val="1F497D" w:themeColor="text2"/>
        </w:rPr>
        <w:t>It is essential to have a consistent approach</w:t>
      </w:r>
      <w:r>
        <w:rPr>
          <w:i/>
          <w:color w:val="1F497D" w:themeColor="text2"/>
        </w:rPr>
        <w:t xml:space="preserve"> and methodology</w:t>
      </w:r>
      <w:r w:rsidRPr="004318C0">
        <w:rPr>
          <w:i/>
          <w:color w:val="1F497D" w:themeColor="text2"/>
        </w:rPr>
        <w:t xml:space="preserve"> to monitoring of the WHS commitment</w:t>
      </w:r>
      <w:r>
        <w:rPr>
          <w:i/>
          <w:color w:val="1F497D" w:themeColor="text2"/>
        </w:rPr>
        <w:t>s</w:t>
      </w:r>
      <w:r w:rsidRPr="004318C0">
        <w:rPr>
          <w:i/>
          <w:color w:val="1F497D" w:themeColor="text2"/>
        </w:rPr>
        <w:t xml:space="preserve">, both at global level and at national level, to ensure the changes are happening on the ground. </w:t>
      </w:r>
      <w:r w:rsidR="00FC4DEE" w:rsidRPr="004318C0">
        <w:rPr>
          <w:i/>
          <w:color w:val="1F497D" w:themeColor="text2"/>
        </w:rPr>
        <w:t xml:space="preserve">The Near Network </w:t>
      </w:r>
      <w:r w:rsidR="004318C0" w:rsidRPr="004318C0">
        <w:rPr>
          <w:i/>
          <w:color w:val="1F497D" w:themeColor="text2"/>
        </w:rPr>
        <w:t xml:space="preserve">agreed </w:t>
      </w:r>
      <w:r w:rsidR="00FC4DEE" w:rsidRPr="004318C0">
        <w:rPr>
          <w:i/>
          <w:color w:val="1F497D" w:themeColor="text2"/>
        </w:rPr>
        <w:t xml:space="preserve">to monitor what is happening to the </w:t>
      </w:r>
      <w:r w:rsidR="004318C0" w:rsidRPr="004318C0">
        <w:rPr>
          <w:i/>
          <w:color w:val="1F497D" w:themeColor="text2"/>
        </w:rPr>
        <w:t>commitments</w:t>
      </w:r>
      <w:r w:rsidR="00FC4DEE" w:rsidRPr="004318C0">
        <w:rPr>
          <w:i/>
          <w:color w:val="1F497D" w:themeColor="text2"/>
        </w:rPr>
        <w:t xml:space="preserve"> related to </w:t>
      </w:r>
      <w:r w:rsidR="004318C0" w:rsidRPr="004318C0">
        <w:rPr>
          <w:i/>
          <w:color w:val="1F497D" w:themeColor="text2"/>
        </w:rPr>
        <w:t>localisation</w:t>
      </w:r>
      <w:r w:rsidR="00FC4DEE" w:rsidRPr="004318C0">
        <w:rPr>
          <w:i/>
          <w:color w:val="1F497D" w:themeColor="text2"/>
        </w:rPr>
        <w:t xml:space="preserve">. </w:t>
      </w:r>
    </w:p>
    <w:p w:rsidR="00FC4DEE" w:rsidRPr="004318C0" w:rsidRDefault="004318C0" w:rsidP="00E10CF0">
      <w:pPr>
        <w:pStyle w:val="Paragraphedeliste"/>
        <w:numPr>
          <w:ilvl w:val="0"/>
          <w:numId w:val="2"/>
        </w:numPr>
        <w:rPr>
          <w:i/>
          <w:color w:val="1F497D" w:themeColor="text2"/>
        </w:rPr>
      </w:pPr>
      <w:r w:rsidRPr="004318C0">
        <w:rPr>
          <w:i/>
          <w:color w:val="1F497D" w:themeColor="text2"/>
        </w:rPr>
        <w:t xml:space="preserve">The task team to play a role </w:t>
      </w:r>
      <w:r w:rsidR="004B74F0" w:rsidRPr="004318C0">
        <w:rPr>
          <w:i/>
          <w:color w:val="1F497D" w:themeColor="text2"/>
        </w:rPr>
        <w:t xml:space="preserve">to </w:t>
      </w:r>
      <w:r w:rsidR="00B4339D">
        <w:rPr>
          <w:i/>
          <w:color w:val="1F497D" w:themeColor="text2"/>
        </w:rPr>
        <w:t>build</w:t>
      </w:r>
      <w:r w:rsidR="004B74F0" w:rsidRPr="004318C0">
        <w:rPr>
          <w:i/>
          <w:color w:val="1F497D" w:themeColor="text2"/>
        </w:rPr>
        <w:t xml:space="preserve"> awareness about </w:t>
      </w:r>
      <w:r w:rsidRPr="004318C0">
        <w:rPr>
          <w:i/>
          <w:color w:val="1F497D" w:themeColor="text2"/>
        </w:rPr>
        <w:t>the monitoring process</w:t>
      </w:r>
    </w:p>
    <w:p w:rsidR="00D6342C" w:rsidRPr="00283340" w:rsidRDefault="00D6342C" w:rsidP="00D6342C">
      <w:pPr>
        <w:pStyle w:val="Paragraphedeliste"/>
        <w:ind w:left="360"/>
      </w:pPr>
    </w:p>
    <w:p w:rsidR="00283340" w:rsidRPr="004318C0" w:rsidRDefault="00283340" w:rsidP="00E10CF0">
      <w:pPr>
        <w:pStyle w:val="Paragraphedeliste"/>
        <w:numPr>
          <w:ilvl w:val="0"/>
          <w:numId w:val="3"/>
        </w:numPr>
        <w:rPr>
          <w:highlight w:val="yellow"/>
          <w:u w:val="single"/>
        </w:rPr>
      </w:pPr>
      <w:r w:rsidRPr="004318C0">
        <w:rPr>
          <w:highlight w:val="yellow"/>
          <w:u w:val="single"/>
        </w:rPr>
        <w:t xml:space="preserve">Debrief on the side event on Quality and Accountability with CHS </w:t>
      </w:r>
    </w:p>
    <w:p w:rsidR="00D6342C" w:rsidRDefault="005A684D" w:rsidP="004318C0">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360"/>
        <w:rPr>
          <w:lang w:val="en-US"/>
        </w:rPr>
      </w:pPr>
      <w:r>
        <w:rPr>
          <w:lang w:val="en-US"/>
        </w:rPr>
        <w:t xml:space="preserve">Very concrete recommendations from Lisa Grande HC in </w:t>
      </w:r>
      <w:proofErr w:type="gramStart"/>
      <w:r>
        <w:rPr>
          <w:lang w:val="en-US"/>
        </w:rPr>
        <w:t>Iraq :</w:t>
      </w:r>
      <w:proofErr w:type="gramEnd"/>
      <w:r>
        <w:rPr>
          <w:lang w:val="en-US"/>
        </w:rPr>
        <w:t xml:space="preserve"> </w:t>
      </w:r>
    </w:p>
    <w:p w:rsidR="00497142" w:rsidRPr="005A684D" w:rsidRDefault="00497142" w:rsidP="00E10CF0">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5A684D">
        <w:t>All organisation submitting projects to Humanitarian Response Plans must demonstrate they are working to Sphere standards and quality criteria of the Core Humanitarian Standard (CHS)</w:t>
      </w:r>
    </w:p>
    <w:p w:rsidR="00497142" w:rsidRPr="005A684D" w:rsidRDefault="00497142" w:rsidP="00E10CF0">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5A684D">
        <w:t xml:space="preserve">Clusters </w:t>
      </w:r>
      <w:r w:rsidR="004318C0">
        <w:t xml:space="preserve">to </w:t>
      </w:r>
      <w:r w:rsidRPr="005A684D">
        <w:t>develop work plans based on CHS and deliver assistance according to Sphere.</w:t>
      </w:r>
    </w:p>
    <w:p w:rsidR="00497142" w:rsidRPr="005A684D" w:rsidRDefault="00497142" w:rsidP="00E10CF0">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5A684D">
        <w:t>Only organisations applying CHS and Sphere to be eligible for CERF funding.</w:t>
      </w:r>
    </w:p>
    <w:p w:rsidR="00497142" w:rsidRPr="005A684D" w:rsidRDefault="004318C0" w:rsidP="00E10CF0">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pPr>
      <w:r>
        <w:t>Humanitarian Country Teams</w:t>
      </w:r>
      <w:r w:rsidR="00497142" w:rsidRPr="005A684D">
        <w:t xml:space="preserve"> biannual review according to CHS quality criteria and Sphere standards.</w:t>
      </w:r>
    </w:p>
    <w:p w:rsidR="005A684D" w:rsidRDefault="00223420" w:rsidP="004318C0">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360"/>
        <w:rPr>
          <w:lang w:val="en-US"/>
        </w:rPr>
      </w:pPr>
      <w:r>
        <w:lastRenderedPageBreak/>
        <w:t xml:space="preserve">To do this </w:t>
      </w:r>
      <w:r w:rsidR="005A684D" w:rsidRPr="005A684D">
        <w:t>IASC needs to</w:t>
      </w:r>
      <w:r w:rsidR="005A684D">
        <w:t xml:space="preserve"> </w:t>
      </w:r>
      <w:r w:rsidR="005A684D" w:rsidRPr="005A684D">
        <w:t>Change TOR for Humanitarian Coordinators and cluster lead agencies (include direct responsibility for integrating CHS &amp; Sphere standards</w:t>
      </w:r>
      <w:r w:rsidR="005A684D">
        <w:t>)</w:t>
      </w:r>
    </w:p>
    <w:p w:rsidR="005A684D" w:rsidRPr="00131F51" w:rsidRDefault="005A684D" w:rsidP="005A684D">
      <w:pPr>
        <w:rPr>
          <w:i/>
          <w:color w:val="1F497D" w:themeColor="text2"/>
          <w:u w:val="single"/>
        </w:rPr>
      </w:pPr>
      <w:r>
        <w:rPr>
          <w:i/>
          <w:color w:val="1F497D" w:themeColor="text2"/>
          <w:u w:val="single"/>
        </w:rPr>
        <w:t>Action</w:t>
      </w:r>
    </w:p>
    <w:p w:rsidR="005A684D" w:rsidRPr="005A684D" w:rsidRDefault="005A684D" w:rsidP="00E10CF0">
      <w:pPr>
        <w:pStyle w:val="Paragraphedeliste"/>
        <w:numPr>
          <w:ilvl w:val="0"/>
          <w:numId w:val="2"/>
        </w:numPr>
      </w:pPr>
      <w:r>
        <w:rPr>
          <w:i/>
          <w:color w:val="1F497D" w:themeColor="text2"/>
        </w:rPr>
        <w:t>Discuss wi</w:t>
      </w:r>
      <w:r w:rsidR="00223420">
        <w:rPr>
          <w:i/>
          <w:color w:val="1F497D" w:themeColor="text2"/>
        </w:rPr>
        <w:t>th OCHA now on</w:t>
      </w:r>
      <w:r>
        <w:rPr>
          <w:i/>
          <w:color w:val="1F497D" w:themeColor="text2"/>
        </w:rPr>
        <w:t xml:space="preserve"> how to move these recommendations forward, specifically </w:t>
      </w:r>
      <w:r w:rsidR="004318C0">
        <w:rPr>
          <w:i/>
          <w:color w:val="1F497D" w:themeColor="text2"/>
        </w:rPr>
        <w:t>regarding</w:t>
      </w:r>
      <w:r>
        <w:rPr>
          <w:i/>
          <w:color w:val="1F497D" w:themeColor="text2"/>
        </w:rPr>
        <w:t xml:space="preserve"> the HC TORs, to ensure the reinforcement of HC responsibilities for PSEA </w:t>
      </w:r>
      <w:r w:rsidR="00A6656F">
        <w:rPr>
          <w:i/>
          <w:color w:val="1F497D" w:themeColor="text2"/>
        </w:rPr>
        <w:t>(</w:t>
      </w:r>
      <w:r>
        <w:rPr>
          <w:i/>
          <w:color w:val="1F497D" w:themeColor="text2"/>
        </w:rPr>
        <w:t>which is part of the December 2015 IASC Principals statement</w:t>
      </w:r>
      <w:r w:rsidR="00A6656F">
        <w:rPr>
          <w:i/>
          <w:color w:val="1F497D" w:themeColor="text2"/>
        </w:rPr>
        <w:t>)</w:t>
      </w:r>
      <w:r>
        <w:rPr>
          <w:i/>
          <w:color w:val="1F497D" w:themeColor="text2"/>
        </w:rPr>
        <w:t xml:space="preserve"> is accompanied by a specific statement regarding AAP. </w:t>
      </w:r>
    </w:p>
    <w:p w:rsidR="005A684D" w:rsidRPr="004318C0" w:rsidRDefault="004318C0" w:rsidP="00E10CF0">
      <w:pPr>
        <w:pStyle w:val="Paragraphedeliste"/>
        <w:numPr>
          <w:ilvl w:val="0"/>
          <w:numId w:val="2"/>
        </w:numPr>
      </w:pPr>
      <w:r>
        <w:rPr>
          <w:i/>
          <w:color w:val="1F497D" w:themeColor="text2"/>
        </w:rPr>
        <w:t>Ensure linkages</w:t>
      </w:r>
      <w:r w:rsidR="005A684D">
        <w:rPr>
          <w:i/>
          <w:color w:val="1F497D" w:themeColor="text2"/>
        </w:rPr>
        <w:t xml:space="preserve"> with the initiative currently discussing RC TORs to strengthen responsibilities on PSEA, in order to </w:t>
      </w:r>
      <w:r>
        <w:rPr>
          <w:i/>
          <w:color w:val="1F497D" w:themeColor="text2"/>
        </w:rPr>
        <w:t>also</w:t>
      </w:r>
      <w:r w:rsidR="005A684D">
        <w:rPr>
          <w:i/>
          <w:color w:val="1F497D" w:themeColor="text2"/>
        </w:rPr>
        <w:t xml:space="preserve"> </w:t>
      </w:r>
      <w:r>
        <w:rPr>
          <w:i/>
          <w:color w:val="1F497D" w:themeColor="text2"/>
        </w:rPr>
        <w:t>add</w:t>
      </w:r>
      <w:r w:rsidR="005A684D">
        <w:rPr>
          <w:i/>
          <w:color w:val="1F497D" w:themeColor="text2"/>
        </w:rPr>
        <w:t xml:space="preserve"> </w:t>
      </w:r>
      <w:r w:rsidR="00B4339D">
        <w:rPr>
          <w:i/>
          <w:color w:val="1F497D" w:themeColor="text2"/>
        </w:rPr>
        <w:t>include AAP</w:t>
      </w:r>
      <w:r w:rsidR="005A684D">
        <w:rPr>
          <w:i/>
          <w:color w:val="1F497D" w:themeColor="text2"/>
        </w:rPr>
        <w:t xml:space="preserve"> </w:t>
      </w:r>
      <w:r>
        <w:rPr>
          <w:i/>
          <w:color w:val="1F497D" w:themeColor="text2"/>
        </w:rPr>
        <w:t>in this revision</w:t>
      </w:r>
    </w:p>
    <w:p w:rsidR="004318C0" w:rsidRPr="005A684D" w:rsidRDefault="004318C0" w:rsidP="004318C0">
      <w:pPr>
        <w:pStyle w:val="Paragraphedeliste"/>
      </w:pPr>
    </w:p>
    <w:p w:rsidR="00540C31" w:rsidRDefault="00B10751" w:rsidP="00540C31">
      <w:pPr>
        <w:pStyle w:val="Paragraphedeliste"/>
        <w:numPr>
          <w:ilvl w:val="0"/>
          <w:numId w:val="1"/>
        </w:numPr>
        <w:shd w:val="clear" w:color="auto" w:fill="D9D9D9"/>
        <w:ind w:left="90"/>
        <w:rPr>
          <w:b/>
          <w:bCs/>
          <w:u w:val="single"/>
          <w:lang w:val="en-US"/>
        </w:rPr>
      </w:pPr>
      <w:proofErr w:type="spellStart"/>
      <w:r>
        <w:rPr>
          <w:b/>
          <w:bCs/>
          <w:u w:val="single"/>
          <w:lang w:val="en-US"/>
        </w:rPr>
        <w:t>Ecosoc</w:t>
      </w:r>
      <w:proofErr w:type="spellEnd"/>
      <w:r w:rsidR="00283340">
        <w:rPr>
          <w:b/>
          <w:bCs/>
          <w:u w:val="single"/>
          <w:lang w:val="en-US"/>
        </w:rPr>
        <w:t xml:space="preserve"> Side event on PSEA</w:t>
      </w:r>
      <w:r w:rsidR="0092393B">
        <w:rPr>
          <w:b/>
          <w:bCs/>
          <w:u w:val="single"/>
          <w:lang w:val="en-US"/>
        </w:rPr>
        <w:t xml:space="preserve"> </w:t>
      </w:r>
      <w:r w:rsidR="0092393B" w:rsidRPr="0092393B">
        <w:rPr>
          <w:bCs/>
          <w:i/>
          <w:lang w:val="en-US"/>
        </w:rPr>
        <w:t xml:space="preserve">(relates to </w:t>
      </w:r>
      <w:proofErr w:type="spellStart"/>
      <w:r w:rsidR="0092393B" w:rsidRPr="0092393B">
        <w:rPr>
          <w:bCs/>
          <w:i/>
          <w:lang w:val="en-US"/>
        </w:rPr>
        <w:t>workstream</w:t>
      </w:r>
      <w:proofErr w:type="spellEnd"/>
      <w:r w:rsidR="0092393B" w:rsidRPr="0092393B">
        <w:rPr>
          <w:bCs/>
          <w:i/>
          <w:lang w:val="en-US"/>
        </w:rPr>
        <w:t xml:space="preserve"> 3 of our </w:t>
      </w:r>
      <w:proofErr w:type="spellStart"/>
      <w:r w:rsidR="0092393B" w:rsidRPr="0092393B">
        <w:rPr>
          <w:bCs/>
          <w:i/>
          <w:lang w:val="en-US"/>
        </w:rPr>
        <w:t>workplan</w:t>
      </w:r>
      <w:proofErr w:type="spellEnd"/>
      <w:r w:rsidR="0092393B" w:rsidRPr="0092393B">
        <w:rPr>
          <w:bCs/>
          <w:i/>
          <w:lang w:val="en-US"/>
        </w:rPr>
        <w:t>)</w:t>
      </w:r>
    </w:p>
    <w:p w:rsidR="00283340" w:rsidRDefault="00283340" w:rsidP="00283340">
      <w:pPr>
        <w:rPr>
          <w:b/>
          <w:bCs/>
        </w:rPr>
      </w:pPr>
      <w:r w:rsidRPr="00283340">
        <w:rPr>
          <w:b/>
          <w:bCs/>
        </w:rPr>
        <w:t>Protection from Sexual Exploitation and Abuse (PSEA): Translating Articulated Commitments into Concrete Action for Preventing and Addressing SEA</w:t>
      </w:r>
    </w:p>
    <w:p w:rsidR="003138DD" w:rsidRPr="003138DD" w:rsidRDefault="00223420" w:rsidP="003138DD">
      <w:pPr>
        <w:rPr>
          <w:bCs/>
        </w:rPr>
      </w:pPr>
      <w:r w:rsidRPr="00223420">
        <w:rPr>
          <w:bCs/>
        </w:rPr>
        <w:t>This PSEA side event follow</w:t>
      </w:r>
      <w:r w:rsidR="00B4339D">
        <w:rPr>
          <w:bCs/>
        </w:rPr>
        <w:t>ing</w:t>
      </w:r>
      <w:r w:rsidR="004318C0">
        <w:rPr>
          <w:bCs/>
        </w:rPr>
        <w:t xml:space="preserve"> on</w:t>
      </w:r>
      <w:r w:rsidRPr="00223420">
        <w:rPr>
          <w:bCs/>
        </w:rPr>
        <w:t xml:space="preserve"> the WHS Side event</w:t>
      </w:r>
      <w:r w:rsidR="00B4339D">
        <w:rPr>
          <w:bCs/>
        </w:rPr>
        <w:t xml:space="preserve"> on PSEA </w:t>
      </w:r>
      <w:r w:rsidR="00A6656F">
        <w:rPr>
          <w:bCs/>
        </w:rPr>
        <w:t>gathered M</w:t>
      </w:r>
      <w:r>
        <w:rPr>
          <w:bCs/>
        </w:rPr>
        <w:t xml:space="preserve">ember </w:t>
      </w:r>
      <w:r w:rsidR="00A6656F">
        <w:rPr>
          <w:bCs/>
        </w:rPr>
        <w:t>S</w:t>
      </w:r>
      <w:r>
        <w:rPr>
          <w:bCs/>
        </w:rPr>
        <w:t>tate participants.</w:t>
      </w:r>
      <w:r w:rsidR="003138DD">
        <w:rPr>
          <w:bCs/>
        </w:rPr>
        <w:t xml:space="preserve"> </w:t>
      </w:r>
    </w:p>
    <w:p w:rsidR="003138DD" w:rsidRDefault="003138DD" w:rsidP="00283340">
      <w:pPr>
        <w:rPr>
          <w:bCs/>
        </w:rPr>
      </w:pPr>
      <w:r>
        <w:rPr>
          <w:bCs/>
        </w:rPr>
        <w:t xml:space="preserve">Specific highlights: </w:t>
      </w:r>
    </w:p>
    <w:p w:rsidR="00223420" w:rsidRPr="003138DD" w:rsidRDefault="00223420" w:rsidP="00E10CF0">
      <w:pPr>
        <w:pStyle w:val="Paragraphedeliste"/>
        <w:numPr>
          <w:ilvl w:val="0"/>
          <w:numId w:val="7"/>
        </w:numPr>
        <w:rPr>
          <w:bCs/>
        </w:rPr>
      </w:pPr>
      <w:r w:rsidRPr="003138DD">
        <w:rPr>
          <w:bCs/>
        </w:rPr>
        <w:t xml:space="preserve">Discussions about how to </w:t>
      </w:r>
      <w:r w:rsidR="00B4339D">
        <w:rPr>
          <w:bCs/>
        </w:rPr>
        <w:t>scale up good practice.</w:t>
      </w:r>
    </w:p>
    <w:p w:rsidR="00497142" w:rsidRPr="003138DD" w:rsidRDefault="00497142" w:rsidP="00E10CF0">
      <w:pPr>
        <w:pStyle w:val="Paragraphedeliste"/>
        <w:numPr>
          <w:ilvl w:val="0"/>
          <w:numId w:val="7"/>
        </w:numPr>
        <w:rPr>
          <w:bCs/>
        </w:rPr>
      </w:pPr>
      <w:r w:rsidRPr="003138DD">
        <w:rPr>
          <w:bCs/>
        </w:rPr>
        <w:t>Emphas</w:t>
      </w:r>
      <w:r w:rsidR="003138DD">
        <w:rPr>
          <w:bCs/>
        </w:rPr>
        <w:t>is on</w:t>
      </w:r>
      <w:r w:rsidRPr="003138DD">
        <w:rPr>
          <w:bCs/>
        </w:rPr>
        <w:t xml:space="preserve"> the importance of building capacity amongst local responders &amp; national organizations in preventing and responding to SEA</w:t>
      </w:r>
      <w:r w:rsidR="00223420" w:rsidRPr="003138DD">
        <w:rPr>
          <w:bCs/>
        </w:rPr>
        <w:t xml:space="preserve">, based on relationship of </w:t>
      </w:r>
      <w:r w:rsidR="00223420" w:rsidRPr="003138DD">
        <w:rPr>
          <w:b/>
          <w:bCs/>
          <w:u w:val="single"/>
        </w:rPr>
        <w:t xml:space="preserve">Trust </w:t>
      </w:r>
      <w:r w:rsidR="00223420" w:rsidRPr="003138DD">
        <w:rPr>
          <w:bCs/>
        </w:rPr>
        <w:t>to tackle the root causes of SEA issues.</w:t>
      </w:r>
    </w:p>
    <w:p w:rsidR="003138DD" w:rsidRDefault="003138DD" w:rsidP="00E10CF0">
      <w:pPr>
        <w:pStyle w:val="Paragraphedeliste"/>
        <w:numPr>
          <w:ilvl w:val="0"/>
          <w:numId w:val="7"/>
        </w:numPr>
        <w:rPr>
          <w:bCs/>
        </w:rPr>
      </w:pPr>
      <w:r>
        <w:rPr>
          <w:bCs/>
        </w:rPr>
        <w:t xml:space="preserve">While it is inherently difficult to get external funding for misconduct issues, one donor said PSEA prevention and response system should be funded. </w:t>
      </w:r>
    </w:p>
    <w:p w:rsidR="003138DD" w:rsidRDefault="003138DD" w:rsidP="00E10CF0">
      <w:pPr>
        <w:pStyle w:val="Paragraphedeliste"/>
        <w:numPr>
          <w:ilvl w:val="0"/>
          <w:numId w:val="7"/>
        </w:numPr>
        <w:rPr>
          <w:bCs/>
        </w:rPr>
      </w:pPr>
      <w:r w:rsidRPr="003138DD">
        <w:rPr>
          <w:bCs/>
        </w:rPr>
        <w:t xml:space="preserve"> </w:t>
      </w:r>
      <w:r>
        <w:rPr>
          <w:bCs/>
        </w:rPr>
        <w:t xml:space="preserve">Discussion around the role of technology to increase anonymity and allay fear of retaliation. </w:t>
      </w:r>
    </w:p>
    <w:p w:rsidR="003138DD" w:rsidRPr="003138DD" w:rsidRDefault="003138DD" w:rsidP="003138DD">
      <w:pPr>
        <w:rPr>
          <w:i/>
          <w:color w:val="1F497D" w:themeColor="text2"/>
          <w:u w:val="single"/>
        </w:rPr>
      </w:pPr>
      <w:r w:rsidRPr="003138DD">
        <w:rPr>
          <w:i/>
          <w:color w:val="1F497D" w:themeColor="text2"/>
          <w:u w:val="single"/>
        </w:rPr>
        <w:t>Action</w:t>
      </w:r>
    </w:p>
    <w:p w:rsidR="003138DD" w:rsidRPr="0040647F" w:rsidRDefault="003138DD" w:rsidP="00E10CF0">
      <w:pPr>
        <w:pStyle w:val="Paragraphedeliste"/>
        <w:numPr>
          <w:ilvl w:val="0"/>
          <w:numId w:val="2"/>
        </w:numPr>
        <w:rPr>
          <w:i/>
          <w:color w:val="1F497D" w:themeColor="text2"/>
        </w:rPr>
      </w:pPr>
      <w:r>
        <w:rPr>
          <w:i/>
          <w:color w:val="1F497D" w:themeColor="text2"/>
        </w:rPr>
        <w:t>Interaction to send out the summary of both sides events’ discussion</w:t>
      </w:r>
    </w:p>
    <w:p w:rsidR="00F96836" w:rsidRDefault="003138DD" w:rsidP="00E10CF0">
      <w:pPr>
        <w:pStyle w:val="Paragraphedeliste"/>
        <w:numPr>
          <w:ilvl w:val="0"/>
          <w:numId w:val="2"/>
        </w:numPr>
        <w:rPr>
          <w:i/>
          <w:color w:val="1F497D" w:themeColor="text2"/>
        </w:rPr>
      </w:pPr>
      <w:r w:rsidRPr="003138DD">
        <w:rPr>
          <w:i/>
          <w:color w:val="1F497D" w:themeColor="text2"/>
        </w:rPr>
        <w:t xml:space="preserve"> While </w:t>
      </w:r>
      <w:r>
        <w:rPr>
          <w:i/>
          <w:color w:val="1F497D" w:themeColor="text2"/>
        </w:rPr>
        <w:t xml:space="preserve">SEA </w:t>
      </w:r>
      <w:r w:rsidRPr="003138DD">
        <w:rPr>
          <w:i/>
          <w:color w:val="1F497D" w:themeColor="text2"/>
        </w:rPr>
        <w:t>prevention actions are targeting humanitarian workers, we need to also reduce vulnerabilities</w:t>
      </w:r>
      <w:r>
        <w:rPr>
          <w:i/>
          <w:color w:val="1F497D" w:themeColor="text2"/>
        </w:rPr>
        <w:t xml:space="preserve"> to SEA. It is essential to continue our advocacy towards </w:t>
      </w:r>
      <w:r w:rsidR="00B4339D">
        <w:rPr>
          <w:i/>
          <w:color w:val="1F497D" w:themeColor="text2"/>
        </w:rPr>
        <w:t>improving</w:t>
      </w:r>
      <w:r>
        <w:rPr>
          <w:i/>
          <w:color w:val="1F497D" w:themeColor="text2"/>
        </w:rPr>
        <w:t xml:space="preserve"> funding humanitarian responses, to avoid </w:t>
      </w:r>
      <w:r w:rsidRPr="003138DD">
        <w:rPr>
          <w:i/>
          <w:color w:val="1F497D" w:themeColor="text2"/>
        </w:rPr>
        <w:t>fundamental gaps in the response</w:t>
      </w:r>
      <w:r w:rsidR="0040647F">
        <w:rPr>
          <w:i/>
          <w:color w:val="1F497D" w:themeColor="text2"/>
        </w:rPr>
        <w:t>.</w:t>
      </w:r>
      <w:r>
        <w:rPr>
          <w:i/>
          <w:color w:val="1F497D" w:themeColor="text2"/>
        </w:rPr>
        <w:t xml:space="preserve"> </w:t>
      </w:r>
    </w:p>
    <w:p w:rsidR="001A6216" w:rsidRPr="005A684D" w:rsidRDefault="001A6216" w:rsidP="003138DD"/>
    <w:p w:rsidR="00283340" w:rsidRPr="00283340" w:rsidRDefault="00283340" w:rsidP="0001129B">
      <w:pPr>
        <w:pStyle w:val="Paragraphedeliste"/>
        <w:numPr>
          <w:ilvl w:val="0"/>
          <w:numId w:val="1"/>
        </w:numPr>
        <w:shd w:val="clear" w:color="auto" w:fill="D9D9D9"/>
        <w:ind w:left="90"/>
        <w:rPr>
          <w:b/>
          <w:bCs/>
          <w:u w:val="single"/>
          <w:lang w:val="en-US"/>
        </w:rPr>
      </w:pPr>
      <w:r w:rsidRPr="00283340">
        <w:rPr>
          <w:b/>
          <w:bCs/>
          <w:u w:val="single"/>
          <w:lang w:val="en-US"/>
        </w:rPr>
        <w:t>Revision of the IASC CAAP</w:t>
      </w:r>
      <w:r w:rsidR="0092393B">
        <w:rPr>
          <w:b/>
          <w:bCs/>
          <w:u w:val="single"/>
          <w:lang w:val="en-US"/>
        </w:rPr>
        <w:t xml:space="preserve"> </w:t>
      </w:r>
      <w:r w:rsidR="0092393B" w:rsidRPr="0092393B">
        <w:rPr>
          <w:bCs/>
          <w:i/>
          <w:lang w:val="en-US"/>
        </w:rPr>
        <w:t xml:space="preserve">(relates to </w:t>
      </w:r>
      <w:proofErr w:type="spellStart"/>
      <w:r w:rsidR="0092393B" w:rsidRPr="0092393B">
        <w:rPr>
          <w:bCs/>
          <w:i/>
          <w:lang w:val="en-US"/>
        </w:rPr>
        <w:t>workstreams</w:t>
      </w:r>
      <w:proofErr w:type="spellEnd"/>
      <w:r w:rsidR="0092393B" w:rsidRPr="0092393B">
        <w:rPr>
          <w:bCs/>
          <w:i/>
          <w:lang w:val="en-US"/>
        </w:rPr>
        <w:t xml:space="preserve"> 1,2,3 of our </w:t>
      </w:r>
      <w:proofErr w:type="spellStart"/>
      <w:r w:rsidR="0092393B" w:rsidRPr="0092393B">
        <w:rPr>
          <w:bCs/>
          <w:i/>
          <w:lang w:val="en-US"/>
        </w:rPr>
        <w:t>workplan</w:t>
      </w:r>
      <w:proofErr w:type="spellEnd"/>
      <w:r w:rsidR="0092393B" w:rsidRPr="0092393B">
        <w:rPr>
          <w:bCs/>
          <w:i/>
          <w:lang w:val="en-US"/>
        </w:rPr>
        <w:t>)</w:t>
      </w:r>
    </w:p>
    <w:p w:rsidR="00CA5B21" w:rsidRDefault="00CA5B21" w:rsidP="00540C31">
      <w:r>
        <w:rPr>
          <w:lang w:val="en-US"/>
        </w:rPr>
        <w:t xml:space="preserve">A </w:t>
      </w:r>
      <w:r>
        <w:t xml:space="preserve">small group of TT members had an initial discussion highlighting key questions </w:t>
      </w:r>
      <w:r w:rsidR="00A6656F">
        <w:t>and essential changes that need</w:t>
      </w:r>
      <w:r>
        <w:t xml:space="preserve"> to be reflected. 3 options came </w:t>
      </w:r>
      <w:r w:rsidR="0040647F">
        <w:t>out:</w:t>
      </w:r>
    </w:p>
    <w:p w:rsidR="00CA5B21" w:rsidRPr="00CA5B21" w:rsidRDefault="00CA5B21" w:rsidP="00E10CF0">
      <w:pPr>
        <w:pStyle w:val="Paragraphedeliste"/>
        <w:numPr>
          <w:ilvl w:val="0"/>
          <w:numId w:val="8"/>
        </w:numPr>
      </w:pPr>
      <w:r w:rsidRPr="0040647F">
        <w:rPr>
          <w:b/>
          <w:lang w:val="en-US"/>
        </w:rPr>
        <w:t xml:space="preserve">Rework on the commitments to reflect essential </w:t>
      </w:r>
      <w:r w:rsidR="0040647F" w:rsidRPr="0040647F">
        <w:rPr>
          <w:b/>
          <w:lang w:val="en-US"/>
        </w:rPr>
        <w:t>changes</w:t>
      </w:r>
      <w:r w:rsidR="0040647F">
        <w:rPr>
          <w:lang w:val="en-US"/>
        </w:rPr>
        <w:t xml:space="preserve">: </w:t>
      </w:r>
      <w:r w:rsidR="00834F26" w:rsidRPr="00834F26">
        <w:rPr>
          <w:lang w:val="en-US"/>
        </w:rPr>
        <w:t>Equal partnership with local actors</w:t>
      </w:r>
      <w:r w:rsidR="00A6656F">
        <w:rPr>
          <w:lang w:val="en-US"/>
        </w:rPr>
        <w:t>, e</w:t>
      </w:r>
      <w:r w:rsidR="0040647F">
        <w:rPr>
          <w:lang w:val="en-US"/>
        </w:rPr>
        <w:t xml:space="preserve">ssential </w:t>
      </w:r>
      <w:r w:rsidR="00A6656F">
        <w:rPr>
          <w:lang w:val="en-US"/>
        </w:rPr>
        <w:t>linkages between AAP and PSEA, c</w:t>
      </w:r>
      <w:r w:rsidR="0040647F">
        <w:rPr>
          <w:lang w:val="en-US"/>
        </w:rPr>
        <w:t>ollective approaches, Centrality of Protection, changed humanitarian landscape.</w:t>
      </w:r>
    </w:p>
    <w:p w:rsidR="00CA5B21" w:rsidRPr="00CA5B21" w:rsidRDefault="00CA5B21" w:rsidP="00E10CF0">
      <w:pPr>
        <w:pStyle w:val="Paragraphedeliste"/>
        <w:numPr>
          <w:ilvl w:val="0"/>
          <w:numId w:val="8"/>
        </w:numPr>
      </w:pPr>
      <w:r w:rsidRPr="0040647F">
        <w:rPr>
          <w:b/>
          <w:lang w:val="en-US"/>
        </w:rPr>
        <w:t>Keep the commitments as they are but tweak the language</w:t>
      </w:r>
      <w:r w:rsidR="0040647F">
        <w:rPr>
          <w:b/>
          <w:lang w:val="en-US"/>
        </w:rPr>
        <w:t xml:space="preserve"> in</w:t>
      </w:r>
      <w:r w:rsidR="00834F26" w:rsidRPr="0040647F">
        <w:rPr>
          <w:b/>
          <w:lang w:val="en-US"/>
        </w:rPr>
        <w:t xml:space="preserve"> their </w:t>
      </w:r>
      <w:r w:rsidR="0040647F" w:rsidRPr="0040647F">
        <w:rPr>
          <w:b/>
          <w:lang w:val="en-US"/>
        </w:rPr>
        <w:t>description</w:t>
      </w:r>
      <w:r w:rsidR="0040647F">
        <w:rPr>
          <w:lang w:val="en-US"/>
        </w:rPr>
        <w:t>:</w:t>
      </w:r>
      <w:r w:rsidR="00A6656F">
        <w:rPr>
          <w:lang w:val="en-US"/>
        </w:rPr>
        <w:t xml:space="preserve"> </w:t>
      </w:r>
      <w:r w:rsidR="00834F26">
        <w:rPr>
          <w:lang w:val="en-US"/>
        </w:rPr>
        <w:t xml:space="preserve">tweaking would </w:t>
      </w:r>
      <w:r w:rsidR="00A6656F">
        <w:rPr>
          <w:lang w:val="en-US"/>
        </w:rPr>
        <w:t xml:space="preserve">however </w:t>
      </w:r>
      <w:r w:rsidR="00834F26">
        <w:rPr>
          <w:lang w:val="en-US"/>
        </w:rPr>
        <w:t xml:space="preserve">not </w:t>
      </w:r>
      <w:r w:rsidR="00B4339D">
        <w:rPr>
          <w:lang w:val="en-US"/>
        </w:rPr>
        <w:t>do</w:t>
      </w:r>
      <w:r w:rsidR="00834F26">
        <w:rPr>
          <w:lang w:val="en-US"/>
        </w:rPr>
        <w:t xml:space="preserve"> justice to the importance of the changes we want to reflect.</w:t>
      </w:r>
    </w:p>
    <w:p w:rsidR="00834F26" w:rsidRPr="00CA5B21" w:rsidRDefault="00CA5B21" w:rsidP="00E10CF0">
      <w:pPr>
        <w:pStyle w:val="Paragraphedeliste"/>
        <w:numPr>
          <w:ilvl w:val="0"/>
          <w:numId w:val="8"/>
        </w:numPr>
      </w:pPr>
      <w:r w:rsidRPr="0040647F">
        <w:rPr>
          <w:b/>
          <w:lang w:val="en-US"/>
        </w:rPr>
        <w:t xml:space="preserve">Reduce the commitments to </w:t>
      </w:r>
      <w:r w:rsidR="0040647F" w:rsidRPr="0040647F">
        <w:rPr>
          <w:b/>
          <w:lang w:val="en-US"/>
        </w:rPr>
        <w:t>2:</w:t>
      </w:r>
      <w:r w:rsidRPr="0040647F">
        <w:rPr>
          <w:b/>
          <w:lang w:val="en-US"/>
        </w:rPr>
        <w:t xml:space="preserve"> one on AAP and one on </w:t>
      </w:r>
      <w:r w:rsidR="0040647F" w:rsidRPr="0040647F">
        <w:rPr>
          <w:b/>
          <w:lang w:val="en-US"/>
        </w:rPr>
        <w:t>PSEA:</w:t>
      </w:r>
      <w:r w:rsidR="00834F26">
        <w:rPr>
          <w:lang w:val="en-US"/>
        </w:rPr>
        <w:t xml:space="preserve"> </w:t>
      </w:r>
      <w:r w:rsidRPr="00834F26">
        <w:rPr>
          <w:lang w:val="en-US"/>
        </w:rPr>
        <w:t xml:space="preserve"> </w:t>
      </w:r>
      <w:r w:rsidR="0040647F">
        <w:rPr>
          <w:lang w:val="en-US"/>
        </w:rPr>
        <w:t xml:space="preserve">this option </w:t>
      </w:r>
      <w:r w:rsidRPr="00834F26">
        <w:rPr>
          <w:lang w:val="en-US"/>
        </w:rPr>
        <w:t>risk</w:t>
      </w:r>
      <w:r w:rsidR="0040647F">
        <w:rPr>
          <w:lang w:val="en-US"/>
        </w:rPr>
        <w:t>s</w:t>
      </w:r>
      <w:r w:rsidRPr="00834F26">
        <w:rPr>
          <w:lang w:val="en-US"/>
        </w:rPr>
        <w:t xml:space="preserve"> to </w:t>
      </w:r>
      <w:r w:rsidR="0040647F" w:rsidRPr="00834F26">
        <w:rPr>
          <w:lang w:val="en-US"/>
        </w:rPr>
        <w:t>emphasize</w:t>
      </w:r>
      <w:r w:rsidR="00A6656F">
        <w:rPr>
          <w:lang w:val="en-US"/>
        </w:rPr>
        <w:t xml:space="preserve"> a false</w:t>
      </w:r>
      <w:r w:rsidRPr="00834F26">
        <w:rPr>
          <w:lang w:val="en-US"/>
        </w:rPr>
        <w:t xml:space="preserve"> dichotomy between AAP and PSEA while we want to highlight the essential linkages between them</w:t>
      </w:r>
      <w:r w:rsidR="0040647F">
        <w:rPr>
          <w:lang w:val="en-US"/>
        </w:rPr>
        <w:t>. At the same time having only 2 commitments</w:t>
      </w:r>
      <w:r w:rsidR="00834F26">
        <w:rPr>
          <w:lang w:val="en-US"/>
        </w:rPr>
        <w:t xml:space="preserve"> will not be profound enough to speak to the operational reality.</w:t>
      </w:r>
    </w:p>
    <w:p w:rsidR="00834F26" w:rsidRPr="00131F51" w:rsidRDefault="00834F26" w:rsidP="00834F26">
      <w:pPr>
        <w:rPr>
          <w:i/>
          <w:color w:val="1F497D" w:themeColor="text2"/>
          <w:u w:val="single"/>
        </w:rPr>
      </w:pPr>
      <w:r>
        <w:rPr>
          <w:i/>
          <w:color w:val="1F497D" w:themeColor="text2"/>
          <w:u w:val="single"/>
        </w:rPr>
        <w:t>Action</w:t>
      </w:r>
    </w:p>
    <w:p w:rsidR="00834F26" w:rsidRPr="0040647F" w:rsidRDefault="00834F26" w:rsidP="00E10CF0">
      <w:pPr>
        <w:pStyle w:val="Paragraphedeliste"/>
        <w:numPr>
          <w:ilvl w:val="0"/>
          <w:numId w:val="2"/>
        </w:numPr>
      </w:pPr>
      <w:r>
        <w:rPr>
          <w:i/>
          <w:color w:val="1F497D" w:themeColor="text2"/>
        </w:rPr>
        <w:t>Set up a</w:t>
      </w:r>
      <w:r w:rsidR="0040647F">
        <w:rPr>
          <w:i/>
          <w:color w:val="1F497D" w:themeColor="text2"/>
        </w:rPr>
        <w:t xml:space="preserve"> new meeting with the small group of TT members to continue</w:t>
      </w:r>
      <w:r w:rsidR="00F96836">
        <w:rPr>
          <w:i/>
          <w:color w:val="1F497D" w:themeColor="text2"/>
        </w:rPr>
        <w:t xml:space="preserve"> the revision</w:t>
      </w:r>
      <w:r w:rsidR="0040647F">
        <w:rPr>
          <w:i/>
          <w:color w:val="1F497D" w:themeColor="text2"/>
        </w:rPr>
        <w:t xml:space="preserve"> along the lines proposed by the co-chairs. </w:t>
      </w:r>
      <w:r>
        <w:rPr>
          <w:i/>
          <w:color w:val="1F497D" w:themeColor="text2"/>
        </w:rPr>
        <w:t xml:space="preserve"> </w:t>
      </w:r>
    </w:p>
    <w:p w:rsidR="0040647F" w:rsidRPr="00834F26" w:rsidRDefault="0040647F" w:rsidP="00E10CF0">
      <w:pPr>
        <w:pStyle w:val="Paragraphedeliste"/>
        <w:numPr>
          <w:ilvl w:val="0"/>
          <w:numId w:val="2"/>
        </w:numPr>
      </w:pPr>
      <w:r>
        <w:rPr>
          <w:i/>
          <w:color w:val="1F497D" w:themeColor="text2"/>
        </w:rPr>
        <w:t>Ensure a balanced focus on leadership and participation, which reflects the multiple layers of leadership at communities, national actors and international level, as well as the multiple layers of participation</w:t>
      </w:r>
    </w:p>
    <w:p w:rsidR="00CA5B21" w:rsidRDefault="0040647F" w:rsidP="00E10CF0">
      <w:pPr>
        <w:pStyle w:val="Paragraphedeliste"/>
        <w:numPr>
          <w:ilvl w:val="0"/>
          <w:numId w:val="2"/>
        </w:numPr>
      </w:pPr>
      <w:r w:rsidRPr="00F96836">
        <w:rPr>
          <w:i/>
          <w:color w:val="1F497D" w:themeColor="text2"/>
        </w:rPr>
        <w:t>Reflect the change</w:t>
      </w:r>
      <w:r w:rsidR="00A6656F">
        <w:rPr>
          <w:i/>
          <w:color w:val="1F497D" w:themeColor="text2"/>
        </w:rPr>
        <w:t>s</w:t>
      </w:r>
      <w:r w:rsidRPr="00F96836">
        <w:rPr>
          <w:i/>
          <w:color w:val="1F497D" w:themeColor="text2"/>
        </w:rPr>
        <w:t xml:space="preserve"> in the </w:t>
      </w:r>
      <w:r w:rsidR="00834F26" w:rsidRPr="00F96836">
        <w:rPr>
          <w:i/>
          <w:color w:val="1F497D" w:themeColor="text2"/>
        </w:rPr>
        <w:t>humanitarian landscape</w:t>
      </w:r>
      <w:r w:rsidRPr="00F96836">
        <w:rPr>
          <w:i/>
          <w:color w:val="1F497D" w:themeColor="text2"/>
        </w:rPr>
        <w:t xml:space="preserve">, with increasingly mobile communities, </w:t>
      </w:r>
      <w:r w:rsidR="00A6656F">
        <w:rPr>
          <w:i/>
          <w:color w:val="1F497D" w:themeColor="text2"/>
        </w:rPr>
        <w:t xml:space="preserve">which are </w:t>
      </w:r>
      <w:r w:rsidRPr="00F96836">
        <w:rPr>
          <w:i/>
          <w:color w:val="1F497D" w:themeColor="text2"/>
        </w:rPr>
        <w:t>hi</w:t>
      </w:r>
      <w:r w:rsidR="00834F26" w:rsidRPr="00F96836">
        <w:rPr>
          <w:i/>
          <w:color w:val="1F497D" w:themeColor="text2"/>
        </w:rPr>
        <w:t>ghly skilled in most instances</w:t>
      </w:r>
      <w:r w:rsidRPr="00F96836">
        <w:rPr>
          <w:i/>
          <w:color w:val="1F497D" w:themeColor="text2"/>
        </w:rPr>
        <w:t>,</w:t>
      </w:r>
      <w:r w:rsidR="00834F26" w:rsidRPr="00F96836">
        <w:rPr>
          <w:i/>
          <w:color w:val="1F497D" w:themeColor="text2"/>
        </w:rPr>
        <w:t xml:space="preserve"> highly connected,</w:t>
      </w:r>
      <w:r w:rsidR="00A6656F">
        <w:rPr>
          <w:i/>
          <w:color w:val="1F497D" w:themeColor="text2"/>
        </w:rPr>
        <w:t xml:space="preserve"> and have their</w:t>
      </w:r>
      <w:r w:rsidRPr="00F96836">
        <w:rPr>
          <w:i/>
          <w:color w:val="1F497D" w:themeColor="text2"/>
        </w:rPr>
        <w:t xml:space="preserve"> </w:t>
      </w:r>
      <w:r w:rsidR="00834F26" w:rsidRPr="00F96836">
        <w:rPr>
          <w:i/>
          <w:color w:val="1F497D" w:themeColor="text2"/>
        </w:rPr>
        <w:t>own network</w:t>
      </w:r>
      <w:r w:rsidR="00A6656F">
        <w:rPr>
          <w:i/>
          <w:color w:val="1F497D" w:themeColor="text2"/>
        </w:rPr>
        <w:t>s</w:t>
      </w:r>
      <w:r w:rsidR="00834F26" w:rsidRPr="00F96836">
        <w:rPr>
          <w:i/>
          <w:color w:val="1F497D" w:themeColor="text2"/>
        </w:rPr>
        <w:t xml:space="preserve"> </w:t>
      </w:r>
      <w:r w:rsidRPr="00F96836">
        <w:rPr>
          <w:i/>
          <w:color w:val="1F497D" w:themeColor="text2"/>
        </w:rPr>
        <w:t>to</w:t>
      </w:r>
      <w:r w:rsidR="00834F26" w:rsidRPr="00F96836">
        <w:rPr>
          <w:i/>
          <w:color w:val="1F497D" w:themeColor="text2"/>
        </w:rPr>
        <w:t xml:space="preserve"> support them. </w:t>
      </w:r>
    </w:p>
    <w:p w:rsidR="00B10751" w:rsidRDefault="00B10751" w:rsidP="00540C31">
      <w:pPr>
        <w:rPr>
          <w:lang w:val="en-US"/>
        </w:rPr>
      </w:pPr>
    </w:p>
    <w:p w:rsidR="00B10751" w:rsidRPr="00C40554" w:rsidRDefault="00283340" w:rsidP="00F96836">
      <w:pPr>
        <w:pStyle w:val="Paragraphedeliste"/>
        <w:numPr>
          <w:ilvl w:val="0"/>
          <w:numId w:val="1"/>
        </w:numPr>
        <w:shd w:val="clear" w:color="auto" w:fill="D9D9D9"/>
        <w:ind w:left="90"/>
        <w:rPr>
          <w:b/>
          <w:bCs/>
          <w:u w:val="single"/>
          <w:lang w:val="en-US"/>
        </w:rPr>
      </w:pPr>
      <w:r w:rsidRPr="00C40554">
        <w:rPr>
          <w:b/>
          <w:bCs/>
          <w:u w:val="single"/>
          <w:lang w:val="en-US"/>
        </w:rPr>
        <w:t>Update on PSEA work</w:t>
      </w:r>
      <w:r w:rsidR="0092393B">
        <w:rPr>
          <w:b/>
          <w:bCs/>
          <w:u w:val="single"/>
          <w:lang w:val="en-US"/>
        </w:rPr>
        <w:t xml:space="preserve"> </w:t>
      </w:r>
      <w:r w:rsidR="0092393B" w:rsidRPr="0092393B">
        <w:rPr>
          <w:bCs/>
          <w:i/>
          <w:lang w:val="en-US"/>
        </w:rPr>
        <w:t xml:space="preserve">(relates to </w:t>
      </w:r>
      <w:proofErr w:type="spellStart"/>
      <w:r w:rsidR="0092393B" w:rsidRPr="0092393B">
        <w:rPr>
          <w:bCs/>
          <w:i/>
          <w:lang w:val="en-US"/>
        </w:rPr>
        <w:t>workstream</w:t>
      </w:r>
      <w:proofErr w:type="spellEnd"/>
      <w:r w:rsidR="0092393B" w:rsidRPr="0092393B">
        <w:rPr>
          <w:bCs/>
          <w:i/>
          <w:lang w:val="en-US"/>
        </w:rPr>
        <w:t xml:space="preserve"> 3 of our </w:t>
      </w:r>
      <w:proofErr w:type="spellStart"/>
      <w:r w:rsidR="0092393B" w:rsidRPr="0092393B">
        <w:rPr>
          <w:bCs/>
          <w:i/>
          <w:lang w:val="en-US"/>
        </w:rPr>
        <w:t>workplan</w:t>
      </w:r>
      <w:proofErr w:type="spellEnd"/>
      <w:r w:rsidR="0092393B" w:rsidRPr="0092393B">
        <w:rPr>
          <w:bCs/>
          <w:i/>
          <w:lang w:val="en-US"/>
        </w:rPr>
        <w:t>)</w:t>
      </w:r>
    </w:p>
    <w:p w:rsidR="00C40554" w:rsidRPr="001134EA" w:rsidRDefault="00C40554" w:rsidP="00C40554">
      <w:pPr>
        <w:rPr>
          <w:bCs/>
        </w:rPr>
      </w:pPr>
      <w:r>
        <w:rPr>
          <w:bCs/>
        </w:rPr>
        <w:t>The Global SOPs on Inter agency cooperation and joint complaints mechanism as well as the best practice guide for setting up and maintaining CBCM were endorsed by the IASC principals on June 7</w:t>
      </w:r>
      <w:r w:rsidRPr="001134EA">
        <w:rPr>
          <w:bCs/>
          <w:vertAlign w:val="superscript"/>
        </w:rPr>
        <w:t>th</w:t>
      </w:r>
      <w:r>
        <w:rPr>
          <w:bCs/>
        </w:rPr>
        <w:t>. They are no</w:t>
      </w:r>
      <w:r w:rsidR="00F96836">
        <w:rPr>
          <w:bCs/>
        </w:rPr>
        <w:t>w</w:t>
      </w:r>
      <w:r>
        <w:rPr>
          <w:bCs/>
        </w:rPr>
        <w:t xml:space="preserve"> IASC documents, which </w:t>
      </w:r>
      <w:r w:rsidR="00F96836">
        <w:rPr>
          <w:bCs/>
        </w:rPr>
        <w:t>will be translated into French with a f</w:t>
      </w:r>
      <w:r>
        <w:rPr>
          <w:bCs/>
        </w:rPr>
        <w:t xml:space="preserve">inal version done by </w:t>
      </w:r>
      <w:r w:rsidR="00F96836">
        <w:rPr>
          <w:bCs/>
        </w:rPr>
        <w:t>August 2016.</w:t>
      </w:r>
      <w:r>
        <w:rPr>
          <w:bCs/>
        </w:rPr>
        <w:t xml:space="preserve"> An Arabic and Spanish version are envisaged depending on funding</w:t>
      </w:r>
      <w:r w:rsidR="00F96836">
        <w:rPr>
          <w:bCs/>
        </w:rPr>
        <w:t>.</w:t>
      </w:r>
    </w:p>
    <w:p w:rsidR="00283340" w:rsidRPr="00C40554" w:rsidRDefault="00283340" w:rsidP="00FD0DD3"/>
    <w:p w:rsidR="00283340" w:rsidRDefault="00283340" w:rsidP="00283340">
      <w:pPr>
        <w:pStyle w:val="Paragraphedeliste"/>
        <w:numPr>
          <w:ilvl w:val="0"/>
          <w:numId w:val="1"/>
        </w:numPr>
        <w:shd w:val="clear" w:color="auto" w:fill="D9D9D9"/>
        <w:ind w:left="90"/>
        <w:rPr>
          <w:b/>
          <w:bCs/>
          <w:u w:val="single"/>
          <w:lang w:val="en-US"/>
        </w:rPr>
      </w:pPr>
      <w:r>
        <w:rPr>
          <w:b/>
          <w:bCs/>
          <w:u w:val="single"/>
          <w:lang w:val="en-US"/>
        </w:rPr>
        <w:t xml:space="preserve">World </w:t>
      </w:r>
      <w:proofErr w:type="gramStart"/>
      <w:r>
        <w:rPr>
          <w:b/>
          <w:bCs/>
          <w:u w:val="single"/>
          <w:lang w:val="en-US"/>
        </w:rPr>
        <w:t>Vision :</w:t>
      </w:r>
      <w:proofErr w:type="gramEnd"/>
      <w:r>
        <w:rPr>
          <w:b/>
          <w:bCs/>
          <w:u w:val="single"/>
          <w:lang w:val="en-US"/>
        </w:rPr>
        <w:t xml:space="preserve"> telling our stories</w:t>
      </w:r>
      <w:r w:rsidR="00707098">
        <w:rPr>
          <w:b/>
          <w:bCs/>
          <w:u w:val="single"/>
          <w:lang w:val="en-US"/>
        </w:rPr>
        <w:t xml:space="preserve"> </w:t>
      </w:r>
      <w:r w:rsidR="00707098" w:rsidRPr="0092393B">
        <w:rPr>
          <w:bCs/>
          <w:i/>
          <w:lang w:val="en-US"/>
        </w:rPr>
        <w:t>(</w:t>
      </w:r>
      <w:r w:rsidR="00F96836" w:rsidRPr="0092393B">
        <w:rPr>
          <w:bCs/>
          <w:i/>
          <w:lang w:val="en-US"/>
        </w:rPr>
        <w:t>relate</w:t>
      </w:r>
      <w:r w:rsidR="00707098" w:rsidRPr="0092393B">
        <w:rPr>
          <w:bCs/>
          <w:i/>
          <w:lang w:val="en-US"/>
        </w:rPr>
        <w:t>s</w:t>
      </w:r>
      <w:r w:rsidR="00F96836" w:rsidRPr="0092393B">
        <w:rPr>
          <w:bCs/>
          <w:i/>
          <w:lang w:val="en-US"/>
        </w:rPr>
        <w:t xml:space="preserve"> to </w:t>
      </w:r>
      <w:proofErr w:type="spellStart"/>
      <w:r w:rsidR="00F96836" w:rsidRPr="0092393B">
        <w:rPr>
          <w:bCs/>
          <w:i/>
          <w:lang w:val="en-US"/>
        </w:rPr>
        <w:t>obj</w:t>
      </w:r>
      <w:proofErr w:type="spellEnd"/>
      <w:r w:rsidR="00F96836" w:rsidRPr="0092393B">
        <w:rPr>
          <w:bCs/>
          <w:i/>
          <w:lang w:val="en-US"/>
        </w:rPr>
        <w:t xml:space="preserve"> 1.3.2 of our </w:t>
      </w:r>
      <w:proofErr w:type="spellStart"/>
      <w:r w:rsidR="00F96836" w:rsidRPr="0092393B">
        <w:rPr>
          <w:bCs/>
          <w:i/>
          <w:lang w:val="en-US"/>
        </w:rPr>
        <w:t>workplan</w:t>
      </w:r>
      <w:proofErr w:type="spellEnd"/>
      <w:r w:rsidR="00F96836" w:rsidRPr="0092393B">
        <w:rPr>
          <w:bCs/>
          <w:i/>
          <w:lang w:val="en-US"/>
        </w:rPr>
        <w:t>)</w:t>
      </w:r>
    </w:p>
    <w:p w:rsidR="00F96836" w:rsidRDefault="00C40554" w:rsidP="00FD0DD3">
      <w:pPr>
        <w:rPr>
          <w:lang w:val="en-US"/>
        </w:rPr>
      </w:pPr>
      <w:r>
        <w:rPr>
          <w:lang w:val="en-US"/>
        </w:rPr>
        <w:t>Luphathe Nyathi presented a few examples on closing the loop and on listening to children</w:t>
      </w:r>
      <w:r w:rsidR="00B4339D">
        <w:rPr>
          <w:lang w:val="en-US"/>
        </w:rPr>
        <w:t>’s</w:t>
      </w:r>
      <w:r>
        <w:rPr>
          <w:lang w:val="en-US"/>
        </w:rPr>
        <w:t xml:space="preserve"> voices to influence programming</w:t>
      </w:r>
      <w:r w:rsidR="00F96836">
        <w:rPr>
          <w:lang w:val="en-US"/>
        </w:rPr>
        <w:t>.</w:t>
      </w:r>
    </w:p>
    <w:p w:rsidR="00D46853" w:rsidRPr="00F96836" w:rsidRDefault="00C40554" w:rsidP="00E10CF0">
      <w:pPr>
        <w:pStyle w:val="Paragraphedeliste"/>
        <w:numPr>
          <w:ilvl w:val="0"/>
          <w:numId w:val="2"/>
        </w:numPr>
        <w:rPr>
          <w:i/>
          <w:color w:val="1F497D" w:themeColor="text2"/>
        </w:rPr>
      </w:pPr>
      <w:r w:rsidRPr="00F96836">
        <w:rPr>
          <w:i/>
          <w:color w:val="1F497D" w:themeColor="text2"/>
        </w:rPr>
        <w:t xml:space="preserve"> </w:t>
      </w:r>
      <w:r w:rsidR="00834F26" w:rsidRPr="00F96836">
        <w:rPr>
          <w:i/>
          <w:color w:val="1F497D" w:themeColor="text2"/>
        </w:rPr>
        <w:t>Members are</w:t>
      </w:r>
      <w:r w:rsidR="00F96836" w:rsidRPr="00F96836">
        <w:rPr>
          <w:i/>
          <w:color w:val="1F497D" w:themeColor="text2"/>
        </w:rPr>
        <w:t xml:space="preserve"> encouraged to read the report and </w:t>
      </w:r>
      <w:r w:rsidR="00D46853" w:rsidRPr="00F96836">
        <w:rPr>
          <w:i/>
          <w:color w:val="1F497D" w:themeColor="text2"/>
        </w:rPr>
        <w:t xml:space="preserve">to circulate additional good practices </w:t>
      </w:r>
    </w:p>
    <w:p w:rsidR="00834F26" w:rsidRDefault="00834F26" w:rsidP="00FD0DD3">
      <w:pPr>
        <w:rPr>
          <w:lang w:val="en-US"/>
        </w:rPr>
      </w:pPr>
    </w:p>
    <w:p w:rsidR="00283340" w:rsidRDefault="002F751D" w:rsidP="00283340">
      <w:pPr>
        <w:pStyle w:val="Paragraphedeliste"/>
        <w:numPr>
          <w:ilvl w:val="0"/>
          <w:numId w:val="1"/>
        </w:numPr>
        <w:shd w:val="clear" w:color="auto" w:fill="D9D9D9"/>
        <w:ind w:left="90"/>
        <w:rPr>
          <w:b/>
          <w:bCs/>
          <w:u w:val="single"/>
          <w:lang w:val="en-US"/>
        </w:rPr>
      </w:pPr>
      <w:r>
        <w:rPr>
          <w:b/>
          <w:bCs/>
          <w:u w:val="single"/>
          <w:lang w:val="en-US"/>
        </w:rPr>
        <w:t>GPPI report</w:t>
      </w:r>
      <w:r w:rsidR="00707098">
        <w:rPr>
          <w:b/>
          <w:bCs/>
          <w:u w:val="single"/>
          <w:lang w:val="en-US"/>
        </w:rPr>
        <w:t xml:space="preserve"> </w:t>
      </w:r>
      <w:r w:rsidR="00707098" w:rsidRPr="0092393B">
        <w:rPr>
          <w:bCs/>
          <w:i/>
          <w:lang w:val="en-US"/>
        </w:rPr>
        <w:t xml:space="preserve">(relates to </w:t>
      </w:r>
      <w:proofErr w:type="spellStart"/>
      <w:r w:rsidR="00707098" w:rsidRPr="0092393B">
        <w:rPr>
          <w:bCs/>
          <w:i/>
          <w:lang w:val="en-US"/>
        </w:rPr>
        <w:t>obj</w:t>
      </w:r>
      <w:proofErr w:type="spellEnd"/>
      <w:r w:rsidR="00707098" w:rsidRPr="0092393B">
        <w:rPr>
          <w:bCs/>
          <w:i/>
          <w:lang w:val="en-US"/>
        </w:rPr>
        <w:t xml:space="preserve"> 1.2 of our </w:t>
      </w:r>
      <w:proofErr w:type="spellStart"/>
      <w:r w:rsidR="00707098" w:rsidRPr="0092393B">
        <w:rPr>
          <w:bCs/>
          <w:i/>
          <w:lang w:val="en-US"/>
        </w:rPr>
        <w:t>workplan</w:t>
      </w:r>
      <w:proofErr w:type="spellEnd"/>
      <w:r w:rsidR="00707098" w:rsidRPr="0092393B">
        <w:rPr>
          <w:bCs/>
          <w:i/>
          <w:lang w:val="en-US"/>
        </w:rPr>
        <w:t>)</w:t>
      </w:r>
    </w:p>
    <w:p w:rsidR="00C8183A" w:rsidRDefault="00F96836" w:rsidP="00C8183A">
      <w:pPr>
        <w:rPr>
          <w:lang w:val="en-US"/>
        </w:rPr>
      </w:pPr>
      <w:r>
        <w:rPr>
          <w:lang w:val="en-US"/>
        </w:rPr>
        <w:lastRenderedPageBreak/>
        <w:t>Task team members had raised questions around the report “Drivers and Inhibitors of Change in the Humanitarian System”, especially around the section related to acco</w:t>
      </w:r>
      <w:r w:rsidR="00B4339D">
        <w:rPr>
          <w:lang w:val="en-US"/>
        </w:rPr>
        <w:t xml:space="preserve">untability. One of the authors </w:t>
      </w:r>
      <w:r>
        <w:rPr>
          <w:lang w:val="en-US"/>
        </w:rPr>
        <w:t>provided some clarifications to the task team on the</w:t>
      </w:r>
      <w:r w:rsidR="00B909EA">
        <w:rPr>
          <w:lang w:val="en-US"/>
        </w:rPr>
        <w:t xml:space="preserve"> reasons behind the choice of the research</w:t>
      </w:r>
      <w:r>
        <w:rPr>
          <w:lang w:val="en-US"/>
        </w:rPr>
        <w:t xml:space="preserve"> methodology. You can find both the questions and the </w:t>
      </w:r>
      <w:r w:rsidR="00A6656F">
        <w:rPr>
          <w:lang w:val="en-US"/>
        </w:rPr>
        <w:t xml:space="preserve">detailed </w:t>
      </w:r>
      <w:r>
        <w:rPr>
          <w:lang w:val="en-US"/>
        </w:rPr>
        <w:t xml:space="preserve">clarification in annex.  </w:t>
      </w:r>
    </w:p>
    <w:p w:rsidR="009D7AC7" w:rsidRDefault="009D7AC7" w:rsidP="002C2E4F"/>
    <w:p w:rsidR="00540C31" w:rsidRDefault="002F751D" w:rsidP="00540C31">
      <w:pPr>
        <w:pStyle w:val="Paragraphedeliste"/>
        <w:numPr>
          <w:ilvl w:val="0"/>
          <w:numId w:val="1"/>
        </w:numPr>
        <w:shd w:val="clear" w:color="auto" w:fill="D9D9D9"/>
        <w:ind w:left="90"/>
        <w:rPr>
          <w:b/>
          <w:bCs/>
          <w:u w:val="single"/>
          <w:lang w:val="en-US"/>
        </w:rPr>
      </w:pPr>
      <w:r>
        <w:rPr>
          <w:b/>
          <w:bCs/>
          <w:u w:val="single"/>
          <w:lang w:val="en-US"/>
        </w:rPr>
        <w:t>Protection Mainstreaming TT community of practice</w:t>
      </w:r>
      <w:r w:rsidR="00707098">
        <w:rPr>
          <w:b/>
          <w:bCs/>
          <w:u w:val="single"/>
          <w:lang w:val="en-US"/>
        </w:rPr>
        <w:t xml:space="preserve"> </w:t>
      </w:r>
      <w:r w:rsidR="00707098" w:rsidRPr="0092393B">
        <w:rPr>
          <w:bCs/>
          <w:i/>
          <w:lang w:val="en-US"/>
        </w:rPr>
        <w:t xml:space="preserve">(relates to </w:t>
      </w:r>
      <w:proofErr w:type="spellStart"/>
      <w:r w:rsidR="00707098" w:rsidRPr="0092393B">
        <w:rPr>
          <w:bCs/>
          <w:i/>
          <w:lang w:val="en-US"/>
        </w:rPr>
        <w:t>obj</w:t>
      </w:r>
      <w:proofErr w:type="spellEnd"/>
      <w:r w:rsidR="00707098" w:rsidRPr="0092393B">
        <w:rPr>
          <w:bCs/>
          <w:i/>
          <w:lang w:val="en-US"/>
        </w:rPr>
        <w:t xml:space="preserve"> 1.1 of our </w:t>
      </w:r>
      <w:proofErr w:type="spellStart"/>
      <w:r w:rsidR="00707098" w:rsidRPr="0092393B">
        <w:rPr>
          <w:bCs/>
          <w:i/>
          <w:lang w:val="en-US"/>
        </w:rPr>
        <w:t>workplan</w:t>
      </w:r>
      <w:proofErr w:type="spellEnd"/>
      <w:r w:rsidR="00707098" w:rsidRPr="0092393B">
        <w:rPr>
          <w:bCs/>
          <w:i/>
          <w:lang w:val="en-US"/>
        </w:rPr>
        <w:t>)</w:t>
      </w:r>
    </w:p>
    <w:p w:rsidR="00883785" w:rsidRDefault="00B909EA" w:rsidP="00B909EA">
      <w:pPr>
        <w:rPr>
          <w:i/>
          <w:color w:val="1F497D" w:themeColor="text2"/>
          <w:lang w:val="en-US"/>
        </w:rPr>
      </w:pPr>
      <w:r w:rsidRPr="00B909EA">
        <w:rPr>
          <w:lang w:val="en-US"/>
        </w:rPr>
        <w:t>The Community of Practice was created as a</w:t>
      </w:r>
      <w:r w:rsidR="00883785" w:rsidRPr="00B909EA">
        <w:rPr>
          <w:lang w:val="en-US"/>
        </w:rPr>
        <w:t xml:space="preserve"> response to a request from the field to share experience and challenges </w:t>
      </w:r>
      <w:r>
        <w:rPr>
          <w:lang w:val="en-US"/>
        </w:rPr>
        <w:t>faced in specific co</w:t>
      </w:r>
      <w:r w:rsidR="00883785" w:rsidRPr="00B909EA">
        <w:rPr>
          <w:lang w:val="en-US"/>
        </w:rPr>
        <w:t>ntext</w:t>
      </w:r>
      <w:r>
        <w:rPr>
          <w:lang w:val="en-US"/>
        </w:rPr>
        <w:t>s.</w:t>
      </w:r>
      <w:r w:rsidR="00883785" w:rsidRPr="00B909EA">
        <w:rPr>
          <w:lang w:val="en-US"/>
        </w:rPr>
        <w:t xml:space="preserve"> The </w:t>
      </w:r>
      <w:r>
        <w:rPr>
          <w:lang w:val="en-US"/>
        </w:rPr>
        <w:t>platform</w:t>
      </w:r>
      <w:r w:rsidR="00883785" w:rsidRPr="00B909EA">
        <w:rPr>
          <w:lang w:val="en-US"/>
        </w:rPr>
        <w:t xml:space="preserve"> </w:t>
      </w:r>
      <w:r>
        <w:rPr>
          <w:lang w:val="en-US"/>
        </w:rPr>
        <w:t>is</w:t>
      </w:r>
      <w:r w:rsidR="00883785" w:rsidRPr="00B909EA">
        <w:rPr>
          <w:lang w:val="en-US"/>
        </w:rPr>
        <w:t xml:space="preserve"> hosted within the GPC broader community of practice</w:t>
      </w:r>
      <w:r>
        <w:rPr>
          <w:lang w:val="en-US"/>
        </w:rPr>
        <w:t xml:space="preserve">: </w:t>
      </w:r>
      <w:hyperlink r:id="rId6" w:history="1">
        <w:r>
          <w:rPr>
            <w:rStyle w:val="Lienhypertexte"/>
            <w:lang w:val="en-US"/>
          </w:rPr>
          <w:t>https://gpccommunity.unhcrideas.org/Page/Home</w:t>
        </w:r>
      </w:hyperlink>
      <w:r>
        <w:rPr>
          <w:color w:val="1F497D"/>
          <w:lang w:val="en-US"/>
        </w:rPr>
        <w:t xml:space="preserve"> . </w:t>
      </w:r>
      <w:r>
        <w:rPr>
          <w:lang w:val="en-US"/>
        </w:rPr>
        <w:t>U</w:t>
      </w:r>
      <w:r w:rsidRPr="00B909EA">
        <w:rPr>
          <w:lang w:val="en-US"/>
        </w:rPr>
        <w:t>N agencies NGOs, local NGOs, HQ, field colleagues</w:t>
      </w:r>
      <w:r>
        <w:rPr>
          <w:lang w:val="en-US"/>
        </w:rPr>
        <w:t xml:space="preserve"> are invited to participate. </w:t>
      </w:r>
      <w:r w:rsidR="00A6656F">
        <w:rPr>
          <w:lang w:val="en-US"/>
        </w:rPr>
        <w:t>A</w:t>
      </w:r>
      <w:r>
        <w:rPr>
          <w:lang w:val="en-US"/>
        </w:rPr>
        <w:t xml:space="preserve"> topic will be launched</w:t>
      </w:r>
      <w:r w:rsidR="00A6656F">
        <w:rPr>
          <w:lang w:val="en-US"/>
        </w:rPr>
        <w:t xml:space="preserve"> every two months</w:t>
      </w:r>
      <w:r>
        <w:rPr>
          <w:lang w:val="en-US"/>
        </w:rPr>
        <w:t xml:space="preserve"> by t</w:t>
      </w:r>
      <w:r w:rsidR="00883785" w:rsidRPr="00B909EA">
        <w:rPr>
          <w:lang w:val="en-US"/>
        </w:rPr>
        <w:t xml:space="preserve">he coordinator of the PMTT </w:t>
      </w:r>
      <w:r>
        <w:rPr>
          <w:lang w:val="en-US"/>
        </w:rPr>
        <w:t xml:space="preserve">and a summary of the discussions will be produced for circulation. Members will also be able to raise their own questions </w:t>
      </w:r>
      <w:r w:rsidR="00A6656F">
        <w:rPr>
          <w:lang w:val="en-US"/>
        </w:rPr>
        <w:t>as well as answer</w:t>
      </w:r>
      <w:r>
        <w:rPr>
          <w:lang w:val="en-US"/>
        </w:rPr>
        <w:t xml:space="preserve"> colleagues</w:t>
      </w:r>
      <w:r w:rsidR="00A6656F">
        <w:rPr>
          <w:lang w:val="en-US"/>
        </w:rPr>
        <w:t>’</w:t>
      </w:r>
      <w:r>
        <w:rPr>
          <w:lang w:val="en-US"/>
        </w:rPr>
        <w:t xml:space="preserve"> requests. </w:t>
      </w:r>
    </w:p>
    <w:p w:rsidR="00883785" w:rsidRPr="00615A00" w:rsidRDefault="00883785" w:rsidP="00615A00">
      <w:pPr>
        <w:rPr>
          <w:lang w:val="en-US"/>
        </w:rPr>
      </w:pPr>
    </w:p>
    <w:p w:rsidR="00CB437C" w:rsidRPr="00C2752F" w:rsidRDefault="00FC3484" w:rsidP="00C2752F">
      <w:pPr>
        <w:pStyle w:val="Paragraphedeliste"/>
        <w:numPr>
          <w:ilvl w:val="0"/>
          <w:numId w:val="1"/>
        </w:numPr>
        <w:shd w:val="clear" w:color="auto" w:fill="D9D9D9"/>
        <w:ind w:left="90"/>
        <w:rPr>
          <w:b/>
          <w:bCs/>
          <w:u w:val="single"/>
          <w:lang w:val="en-US"/>
        </w:rPr>
      </w:pPr>
      <w:r>
        <w:rPr>
          <w:b/>
          <w:bCs/>
          <w:u w:val="single"/>
          <w:lang w:val="en-US"/>
        </w:rPr>
        <w:t>AOB</w:t>
      </w:r>
    </w:p>
    <w:p w:rsidR="00883785" w:rsidRPr="007325A3" w:rsidRDefault="00883785" w:rsidP="003C61A5">
      <w:pPr>
        <w:rPr>
          <w:b/>
        </w:rPr>
      </w:pPr>
      <w:r w:rsidRPr="007325A3">
        <w:rPr>
          <w:b/>
        </w:rPr>
        <w:t xml:space="preserve">Sphere revision </w:t>
      </w:r>
      <w:r w:rsidR="00497142" w:rsidRPr="007325A3">
        <w:rPr>
          <w:b/>
        </w:rPr>
        <w:t>process:</w:t>
      </w:r>
      <w:r w:rsidRPr="007325A3">
        <w:rPr>
          <w:b/>
        </w:rPr>
        <w:t xml:space="preserve"> </w:t>
      </w:r>
    </w:p>
    <w:p w:rsidR="00883785" w:rsidRDefault="00497142" w:rsidP="00E10CF0">
      <w:pPr>
        <w:pStyle w:val="Paragraphedeliste"/>
        <w:numPr>
          <w:ilvl w:val="0"/>
          <w:numId w:val="6"/>
        </w:numPr>
      </w:pPr>
      <w:r>
        <w:t>Stronger focus on</w:t>
      </w:r>
      <w:r w:rsidR="00883785">
        <w:t xml:space="preserve"> cash as a modality</w:t>
      </w:r>
    </w:p>
    <w:p w:rsidR="00883785" w:rsidRDefault="00883785" w:rsidP="00E10CF0">
      <w:pPr>
        <w:pStyle w:val="Paragraphedeliste"/>
        <w:numPr>
          <w:ilvl w:val="0"/>
          <w:numId w:val="6"/>
        </w:numPr>
      </w:pPr>
      <w:r>
        <w:t>Focus on contextualisation and specifically on how to work with standards in urban context</w:t>
      </w:r>
    </w:p>
    <w:p w:rsidR="00883785" w:rsidRDefault="00883785" w:rsidP="00E10CF0">
      <w:pPr>
        <w:pStyle w:val="Paragraphedeliste"/>
        <w:numPr>
          <w:ilvl w:val="0"/>
          <w:numId w:val="6"/>
        </w:numPr>
      </w:pPr>
      <w:r>
        <w:t xml:space="preserve">Focus on Accountability and participation, </w:t>
      </w:r>
      <w:r w:rsidR="00497142">
        <w:t>fully integrating the CHS</w:t>
      </w:r>
      <w:r>
        <w:t xml:space="preserve"> in the Sphere handbook, including cross</w:t>
      </w:r>
      <w:r w:rsidR="00497142">
        <w:t>-</w:t>
      </w:r>
      <w:r>
        <w:t xml:space="preserve"> references in the technical standards</w:t>
      </w:r>
    </w:p>
    <w:p w:rsidR="00883785" w:rsidRDefault="00883785" w:rsidP="00E10CF0">
      <w:pPr>
        <w:pStyle w:val="Paragraphedeliste"/>
        <w:numPr>
          <w:ilvl w:val="0"/>
          <w:numId w:val="6"/>
        </w:numPr>
      </w:pPr>
      <w:r>
        <w:t xml:space="preserve">Focus on national level users </w:t>
      </w:r>
    </w:p>
    <w:p w:rsidR="00883785" w:rsidRDefault="00497142" w:rsidP="00E10CF0">
      <w:pPr>
        <w:pStyle w:val="Paragraphedeliste"/>
        <w:numPr>
          <w:ilvl w:val="0"/>
          <w:numId w:val="6"/>
        </w:numPr>
      </w:pPr>
      <w:r>
        <w:t>Development of m</w:t>
      </w:r>
      <w:r w:rsidR="00883785">
        <w:t xml:space="preserve">ultiple </w:t>
      </w:r>
      <w:r w:rsidR="007325A3">
        <w:t>platform</w:t>
      </w:r>
      <w:r>
        <w:t>s</w:t>
      </w:r>
      <w:r w:rsidR="00883785">
        <w:t xml:space="preserve"> to disseminate the standards for ease of access. </w:t>
      </w:r>
    </w:p>
    <w:p w:rsidR="007325A3" w:rsidRPr="00497142" w:rsidRDefault="007325A3" w:rsidP="00E10CF0">
      <w:pPr>
        <w:pStyle w:val="Paragraphedeliste"/>
        <w:numPr>
          <w:ilvl w:val="0"/>
          <w:numId w:val="2"/>
        </w:numPr>
        <w:rPr>
          <w:i/>
          <w:color w:val="1F497D" w:themeColor="text2"/>
        </w:rPr>
      </w:pPr>
      <w:r w:rsidRPr="00497142">
        <w:rPr>
          <w:i/>
          <w:color w:val="1F497D" w:themeColor="text2"/>
        </w:rPr>
        <w:t xml:space="preserve">Sphere will be looking for experts and chapter authors for cross cutting themes, including protection </w:t>
      </w:r>
    </w:p>
    <w:p w:rsidR="007325A3" w:rsidRPr="007325A3" w:rsidRDefault="007325A3" w:rsidP="007325A3">
      <w:pPr>
        <w:rPr>
          <w:b/>
        </w:rPr>
      </w:pPr>
      <w:r w:rsidRPr="007325A3">
        <w:rPr>
          <w:b/>
        </w:rPr>
        <w:t>the Global Humanitarian Standards Partnership</w:t>
      </w:r>
      <w:r w:rsidR="00A6656F" w:rsidRPr="00A6656F">
        <w:t xml:space="preserve"> </w:t>
      </w:r>
      <w:r w:rsidR="00A6656F">
        <w:t>(Sphere and 5 Quality and Accountability companions covering 9 sectors)</w:t>
      </w:r>
    </w:p>
    <w:p w:rsidR="007325A3" w:rsidRDefault="007325A3" w:rsidP="00E10CF0">
      <w:pPr>
        <w:pStyle w:val="Paragraphedeliste"/>
        <w:numPr>
          <w:ilvl w:val="0"/>
          <w:numId w:val="6"/>
        </w:numPr>
      </w:pPr>
      <w:r>
        <w:t>Focus on presenting the standards in a more accessible way</w:t>
      </w:r>
    </w:p>
    <w:p w:rsidR="007325A3" w:rsidRDefault="007325A3" w:rsidP="007325A3"/>
    <w:p w:rsidR="007325A3" w:rsidRDefault="00707098" w:rsidP="007325A3">
      <w:r>
        <w:rPr>
          <w:b/>
        </w:rPr>
        <w:t xml:space="preserve">The </w:t>
      </w:r>
      <w:r w:rsidR="00497142">
        <w:rPr>
          <w:b/>
        </w:rPr>
        <w:t>C</w:t>
      </w:r>
      <w:r w:rsidR="007325A3" w:rsidRPr="00497142">
        <w:rPr>
          <w:b/>
        </w:rPr>
        <w:t>CCM cluste</w:t>
      </w:r>
      <w:r w:rsidR="007325A3">
        <w:t xml:space="preserve">r will start developing a training module on PSEA focussing on awareness </w:t>
      </w:r>
      <w:r>
        <w:t xml:space="preserve">raising </w:t>
      </w:r>
      <w:r w:rsidR="007325A3">
        <w:t xml:space="preserve">and effectively participating in joint complaints </w:t>
      </w:r>
      <w:r w:rsidR="00497142">
        <w:t>mechanisms</w:t>
      </w:r>
      <w:r w:rsidR="007325A3">
        <w:t>.</w:t>
      </w:r>
    </w:p>
    <w:p w:rsidR="00AD30E0" w:rsidRDefault="00AD30E0" w:rsidP="007325A3"/>
    <w:p w:rsidR="007325A3" w:rsidRDefault="00497142" w:rsidP="007325A3">
      <w:r>
        <w:t>N</w:t>
      </w:r>
      <w:r w:rsidR="007325A3">
        <w:t xml:space="preserve">ext </w:t>
      </w:r>
      <w:r>
        <w:t>IASC AAP PSEA TT meeting</w:t>
      </w:r>
      <w:r w:rsidR="007325A3">
        <w:t>: September 9</w:t>
      </w:r>
      <w:r w:rsidR="007325A3" w:rsidRPr="00D80B94">
        <w:rPr>
          <w:vertAlign w:val="superscript"/>
        </w:rPr>
        <w:t>th</w:t>
      </w:r>
      <w:r w:rsidR="00707098">
        <w:t xml:space="preserve"> </w:t>
      </w:r>
      <w:r w:rsidR="007325A3">
        <w:t>3 PM</w:t>
      </w:r>
      <w:r w:rsidR="00707098">
        <w:t>-4.30 PM</w:t>
      </w:r>
      <w:r w:rsidR="007325A3">
        <w:t>, special focus on Diaspora</w:t>
      </w:r>
    </w:p>
    <w:p w:rsidR="00833D7B" w:rsidRDefault="007325A3" w:rsidP="007325A3">
      <w:r>
        <w:t>PSEA specific meeting: August 12</w:t>
      </w:r>
      <w:r w:rsidRPr="00D80B94">
        <w:rPr>
          <w:vertAlign w:val="superscript"/>
        </w:rPr>
        <w:t>th</w:t>
      </w:r>
      <w:r>
        <w:t xml:space="preserve"> 3 PM</w:t>
      </w:r>
    </w:p>
    <w:p w:rsidR="007325A3" w:rsidRPr="00833D7B" w:rsidRDefault="007325A3" w:rsidP="007325A3">
      <w:pPr>
        <w:rPr>
          <w:lang w:val="en-US"/>
        </w:rPr>
      </w:pPr>
    </w:p>
    <w:p w:rsidR="00912601" w:rsidRDefault="00E07046" w:rsidP="00912601">
      <w:pPr>
        <w:shd w:val="clear" w:color="auto" w:fill="D9D9D9"/>
        <w:rPr>
          <w:u w:val="single"/>
        </w:rPr>
      </w:pPr>
      <w:r>
        <w:rPr>
          <w:i/>
          <w:iCs/>
          <w:u w:val="single"/>
          <w:lang w:val="en-US"/>
        </w:rPr>
        <w:t>L</w:t>
      </w:r>
      <w:r w:rsidR="00912601">
        <w:rPr>
          <w:i/>
          <w:iCs/>
          <w:u w:val="single"/>
          <w:lang w:val="en-US"/>
        </w:rPr>
        <w:t>ist of Participants</w:t>
      </w:r>
    </w:p>
    <w:p w:rsidR="00912601" w:rsidRDefault="00912601" w:rsidP="00912601">
      <w:pPr>
        <w:rPr>
          <w:b/>
          <w:bCs/>
          <w:i/>
          <w:iCs/>
          <w:color w:val="5A5A5A"/>
          <w:lang w:val="en-US"/>
        </w:rPr>
      </w:pPr>
    </w:p>
    <w:tbl>
      <w:tblPr>
        <w:tblW w:w="0" w:type="auto"/>
        <w:tblInd w:w="-5" w:type="dxa"/>
        <w:tblCellMar>
          <w:left w:w="0" w:type="dxa"/>
          <w:right w:w="0" w:type="dxa"/>
        </w:tblCellMar>
        <w:tblLook w:val="04A0" w:firstRow="1" w:lastRow="0" w:firstColumn="1" w:lastColumn="0" w:noHBand="0" w:noVBand="1"/>
      </w:tblPr>
      <w:tblGrid>
        <w:gridCol w:w="4632"/>
        <w:gridCol w:w="3046"/>
        <w:gridCol w:w="959"/>
      </w:tblGrid>
      <w:tr w:rsidR="00FF250D" w:rsidRPr="005A3339" w:rsidTr="0001060F">
        <w:tc>
          <w:tcPr>
            <w:tcW w:w="4632"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FF250D" w:rsidRPr="005A3339" w:rsidRDefault="00FF250D">
            <w:pPr>
              <w:rPr>
                <w:b/>
                <w:bCs/>
              </w:rPr>
            </w:pPr>
            <w:r w:rsidRPr="005A3339">
              <w:rPr>
                <w:b/>
                <w:bCs/>
              </w:rPr>
              <w:t>Organisation</w:t>
            </w:r>
          </w:p>
        </w:tc>
        <w:tc>
          <w:tcPr>
            <w:tcW w:w="3046"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FF250D" w:rsidRPr="005A3339" w:rsidRDefault="00FF250D">
            <w:pPr>
              <w:rPr>
                <w:b/>
                <w:bCs/>
              </w:rPr>
            </w:pPr>
            <w:r w:rsidRPr="005A3339">
              <w:rPr>
                <w:b/>
                <w:bCs/>
              </w:rPr>
              <w:t>Name</w:t>
            </w:r>
          </w:p>
        </w:tc>
        <w:tc>
          <w:tcPr>
            <w:tcW w:w="959" w:type="dxa"/>
            <w:tcBorders>
              <w:top w:val="single" w:sz="8" w:space="0" w:color="auto"/>
              <w:left w:val="nil"/>
              <w:bottom w:val="single" w:sz="8" w:space="0" w:color="auto"/>
              <w:right w:val="single" w:sz="8" w:space="0" w:color="auto"/>
            </w:tcBorders>
            <w:shd w:val="clear" w:color="auto" w:fill="B8CCE4"/>
          </w:tcPr>
          <w:p w:rsidR="00FF250D" w:rsidRPr="005A3339" w:rsidRDefault="00FF250D">
            <w:pPr>
              <w:rPr>
                <w:b/>
                <w:bCs/>
              </w:rPr>
            </w:pPr>
            <w:r>
              <w:rPr>
                <w:b/>
                <w:bCs/>
              </w:rPr>
              <w:t>call</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rsidRPr="004D379E">
              <w:t xml:space="preserve">IASC AAP PSEA TT Co –chair / </w:t>
            </w:r>
            <w:r>
              <w:t>UNHCR</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B50BA0">
            <w:pPr>
              <w:rPr>
                <w:color w:val="000000" w:themeColor="text1"/>
              </w:rPr>
            </w:pPr>
            <w:r w:rsidRPr="002946A7">
              <w:rPr>
                <w:color w:val="000000" w:themeColor="text1"/>
              </w:rPr>
              <w:t>Preeta Law</w:t>
            </w:r>
          </w:p>
        </w:tc>
        <w:tc>
          <w:tcPr>
            <w:tcW w:w="959" w:type="dxa"/>
            <w:tcBorders>
              <w:top w:val="nil"/>
              <w:left w:val="nil"/>
              <w:bottom w:val="single" w:sz="8" w:space="0" w:color="auto"/>
              <w:right w:val="single" w:sz="8" w:space="0" w:color="auto"/>
            </w:tcBorders>
          </w:tcPr>
          <w:p w:rsidR="00FF250D" w:rsidRPr="002946A7" w:rsidRDefault="00FF250D" w:rsidP="00B50BA0">
            <w:pPr>
              <w:rPr>
                <w:color w:val="000000" w:themeColor="text1"/>
              </w:rPr>
            </w:pP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rsidRPr="004D379E">
              <w:t>IASC AAP PSEA TT Co –chair / OFADEC</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Mamadou Ndiaye</w:t>
            </w:r>
          </w:p>
        </w:tc>
        <w:tc>
          <w:tcPr>
            <w:tcW w:w="959" w:type="dxa"/>
            <w:tcBorders>
              <w:top w:val="nil"/>
              <w:left w:val="nil"/>
              <w:bottom w:val="single" w:sz="8" w:space="0" w:color="auto"/>
              <w:right w:val="single" w:sz="8" w:space="0" w:color="auto"/>
            </w:tcBorders>
          </w:tcPr>
          <w:p w:rsidR="00FF250D" w:rsidRPr="002946A7" w:rsidRDefault="00FF250D"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250D" w:rsidRPr="004D379E" w:rsidRDefault="00FF250D" w:rsidP="002946A7">
            <w:pPr>
              <w:rPr>
                <w:rFonts w:ascii="Cambria" w:hAnsi="Cambria"/>
              </w:rPr>
            </w:pPr>
            <w:r w:rsidRPr="004D379E">
              <w:t>IASC AAP PSEA</w:t>
            </w:r>
            <w:r w:rsidRPr="004D379E">
              <w:rPr>
                <w:rFonts w:ascii="Cambria" w:hAnsi="Cambria"/>
              </w:rPr>
              <w:t xml:space="preserve"> </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rsidR="00FF250D" w:rsidRPr="002946A7" w:rsidRDefault="00FF250D" w:rsidP="002946A7">
            <w:pPr>
              <w:rPr>
                <w:rFonts w:ascii="Cambria" w:hAnsi="Cambria"/>
                <w:color w:val="000000" w:themeColor="text1"/>
              </w:rPr>
            </w:pPr>
            <w:r w:rsidRPr="002946A7">
              <w:rPr>
                <w:color w:val="000000" w:themeColor="text1"/>
              </w:rPr>
              <w:t>Astrid de Valon</w:t>
            </w:r>
            <w:r w:rsidRPr="002946A7">
              <w:rPr>
                <w:rFonts w:ascii="Cambria" w:hAnsi="Cambria"/>
                <w:color w:val="000000" w:themeColor="text1"/>
              </w:rPr>
              <w:t xml:space="preserve"> </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rPr>
          <w:trHeight w:val="287"/>
        </w:trPr>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rsidRPr="004D379E">
              <w:t>ALNAP</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Alice Obrecht</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Care International</w:t>
            </w:r>
          </w:p>
        </w:tc>
        <w:tc>
          <w:tcPr>
            <w:tcW w:w="3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Uwe Corus</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rsidRPr="004D379E">
              <w:t>Caritas Internationalis</w:t>
            </w:r>
          </w:p>
        </w:tc>
        <w:tc>
          <w:tcPr>
            <w:tcW w:w="3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Floriana Polito</w:t>
            </w:r>
          </w:p>
        </w:tc>
        <w:tc>
          <w:tcPr>
            <w:tcW w:w="959" w:type="dxa"/>
            <w:tcBorders>
              <w:top w:val="nil"/>
              <w:left w:val="nil"/>
              <w:bottom w:val="single" w:sz="8" w:space="0" w:color="auto"/>
              <w:right w:val="single" w:sz="8" w:space="0" w:color="auto"/>
            </w:tcBorders>
          </w:tcPr>
          <w:p w:rsidR="00FF250D" w:rsidRPr="002946A7" w:rsidRDefault="00FF250D" w:rsidP="002946A7">
            <w:pPr>
              <w:rPr>
                <w:color w:val="000000" w:themeColor="text1"/>
              </w:rPr>
            </w:pPr>
          </w:p>
        </w:tc>
      </w:tr>
      <w:tr w:rsidR="00FF250D" w:rsidRPr="005A3339" w:rsidTr="0001060F">
        <w:trPr>
          <w:trHeight w:val="323"/>
        </w:trPr>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CDAC</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Sarah Mace</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rPr>
          <w:trHeight w:val="323"/>
        </w:trPr>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250D" w:rsidRPr="004D379E" w:rsidRDefault="00FF250D" w:rsidP="002946A7">
            <w:r w:rsidRPr="004D379E">
              <w:t>CHS alliance</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rsidR="00FF250D" w:rsidRPr="002946A7" w:rsidRDefault="00FF250D" w:rsidP="002946A7">
            <w:pPr>
              <w:rPr>
                <w:color w:val="000000" w:themeColor="text1"/>
              </w:rPr>
            </w:pPr>
            <w:r w:rsidRPr="002946A7">
              <w:rPr>
                <w:color w:val="000000" w:themeColor="text1"/>
              </w:rPr>
              <w:t>Judith Greenwood</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rsidRPr="004D379E">
              <w:t>Community World Service</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Shama Mall</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Danish Refugee Council</w:t>
            </w:r>
          </w:p>
        </w:tc>
        <w:tc>
          <w:tcPr>
            <w:tcW w:w="3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Beatrice Mauconduit</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GPPI</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Julia Stets</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707098"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707098" w:rsidRDefault="00707098" w:rsidP="002946A7">
            <w:proofErr w:type="spellStart"/>
            <w:r>
              <w:t>Gencap</w:t>
            </w:r>
            <w:proofErr w:type="spellEnd"/>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707098" w:rsidRPr="002946A7" w:rsidRDefault="00707098" w:rsidP="002946A7">
            <w:pPr>
              <w:rPr>
                <w:color w:val="000000" w:themeColor="text1"/>
              </w:rPr>
            </w:pPr>
            <w:r>
              <w:rPr>
                <w:color w:val="000000" w:themeColor="text1"/>
              </w:rPr>
              <w:t>Merrin Waterhouse</w:t>
            </w:r>
          </w:p>
        </w:tc>
        <w:tc>
          <w:tcPr>
            <w:tcW w:w="959" w:type="dxa"/>
            <w:tcBorders>
              <w:top w:val="nil"/>
              <w:left w:val="nil"/>
              <w:bottom w:val="single" w:sz="8" w:space="0" w:color="auto"/>
              <w:right w:val="single" w:sz="8" w:space="0" w:color="auto"/>
            </w:tcBorders>
          </w:tcPr>
          <w:p w:rsidR="00707098" w:rsidRDefault="00707098"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Interaction</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Liz Bloomfield</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01060F"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1060F" w:rsidRPr="0001060F" w:rsidRDefault="0001060F" w:rsidP="002946A7">
            <w:pPr>
              <w:rPr>
                <w:color w:val="000000" w:themeColor="text1"/>
              </w:rPr>
            </w:pPr>
            <w:r w:rsidRPr="0001060F">
              <w:rPr>
                <w:color w:val="000000" w:themeColor="text1"/>
              </w:rPr>
              <w:t>Interaction</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01060F" w:rsidRPr="002946A7" w:rsidRDefault="0001060F" w:rsidP="002946A7">
            <w:pPr>
              <w:rPr>
                <w:color w:val="000000" w:themeColor="text1"/>
              </w:rPr>
            </w:pPr>
            <w:r w:rsidRPr="0001060F">
              <w:rPr>
                <w:color w:val="000000" w:themeColor="text1"/>
              </w:rPr>
              <w:t>Caroline Nichols</w:t>
            </w:r>
          </w:p>
        </w:tc>
        <w:tc>
          <w:tcPr>
            <w:tcW w:w="959" w:type="dxa"/>
            <w:tcBorders>
              <w:top w:val="nil"/>
              <w:left w:val="nil"/>
              <w:bottom w:val="single" w:sz="8" w:space="0" w:color="auto"/>
              <w:right w:val="single" w:sz="8" w:space="0" w:color="auto"/>
            </w:tcBorders>
          </w:tcPr>
          <w:p w:rsidR="0001060F" w:rsidRDefault="00707098" w:rsidP="002946A7">
            <w:pPr>
              <w:rPr>
                <w:color w:val="000000" w:themeColor="text1"/>
              </w:rPr>
            </w:pPr>
            <w:r>
              <w:rPr>
                <w:color w:val="000000" w:themeColor="text1"/>
              </w:rPr>
              <w:t>x</w:t>
            </w:r>
          </w:p>
        </w:tc>
      </w:tr>
      <w:tr w:rsidR="002E6B54"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E6B54" w:rsidRPr="004D379E" w:rsidRDefault="002E6B54" w:rsidP="002946A7">
            <w:r>
              <w:t>IOM</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2E6B54" w:rsidRPr="002946A7" w:rsidRDefault="002E6B54" w:rsidP="00FF250D">
            <w:pPr>
              <w:rPr>
                <w:color w:val="000000" w:themeColor="text1"/>
              </w:rPr>
            </w:pPr>
            <w:r>
              <w:rPr>
                <w:color w:val="000000" w:themeColor="text1"/>
              </w:rPr>
              <w:t xml:space="preserve">Yvonne </w:t>
            </w:r>
            <w:proofErr w:type="spellStart"/>
            <w:r>
              <w:rPr>
                <w:color w:val="000000" w:themeColor="text1"/>
              </w:rPr>
              <w:t>Mortlock</w:t>
            </w:r>
            <w:proofErr w:type="spellEnd"/>
          </w:p>
        </w:tc>
        <w:tc>
          <w:tcPr>
            <w:tcW w:w="959" w:type="dxa"/>
            <w:tcBorders>
              <w:top w:val="nil"/>
              <w:left w:val="nil"/>
              <w:bottom w:val="single" w:sz="8" w:space="0" w:color="auto"/>
              <w:right w:val="single" w:sz="8" w:space="0" w:color="auto"/>
            </w:tcBorders>
          </w:tcPr>
          <w:p w:rsidR="002E6B54" w:rsidRPr="002946A7"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IOM</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Tristan Burnett</w:t>
            </w:r>
          </w:p>
        </w:tc>
        <w:tc>
          <w:tcPr>
            <w:tcW w:w="959" w:type="dxa"/>
            <w:tcBorders>
              <w:top w:val="nil"/>
              <w:left w:val="nil"/>
              <w:bottom w:val="single" w:sz="8" w:space="0" w:color="auto"/>
              <w:right w:val="single" w:sz="8" w:space="0" w:color="auto"/>
            </w:tcBorders>
          </w:tcPr>
          <w:p w:rsidR="00FF250D" w:rsidRPr="002946A7" w:rsidRDefault="00FF250D" w:rsidP="002946A7">
            <w:pPr>
              <w:rPr>
                <w:color w:val="000000" w:themeColor="text1"/>
              </w:rPr>
            </w:pPr>
          </w:p>
        </w:tc>
      </w:tr>
      <w:tr w:rsidR="0001060F"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1060F" w:rsidRDefault="0001060F" w:rsidP="002946A7">
            <w:r>
              <w:t>Independent</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01060F" w:rsidRPr="002946A7" w:rsidRDefault="0001060F" w:rsidP="002946A7">
            <w:pPr>
              <w:rPr>
                <w:color w:val="000000" w:themeColor="text1"/>
              </w:rPr>
            </w:pPr>
            <w:r>
              <w:rPr>
                <w:color w:val="000000" w:themeColor="text1"/>
              </w:rPr>
              <w:t>Lucy Heaven Taylor</w:t>
            </w:r>
          </w:p>
        </w:tc>
        <w:tc>
          <w:tcPr>
            <w:tcW w:w="959" w:type="dxa"/>
            <w:tcBorders>
              <w:top w:val="nil"/>
              <w:left w:val="nil"/>
              <w:bottom w:val="single" w:sz="8" w:space="0" w:color="auto"/>
              <w:right w:val="single" w:sz="8" w:space="0" w:color="auto"/>
            </w:tcBorders>
          </w:tcPr>
          <w:p w:rsidR="0001060F" w:rsidRPr="002946A7" w:rsidRDefault="0001060F" w:rsidP="002946A7">
            <w:pPr>
              <w:rPr>
                <w:color w:val="000000" w:themeColor="text1"/>
              </w:rPr>
            </w:pPr>
            <w:r>
              <w:rPr>
                <w:color w:val="000000" w:themeColor="text1"/>
              </w:rPr>
              <w:t>X</w:t>
            </w:r>
          </w:p>
        </w:tc>
      </w:tr>
      <w:tr w:rsidR="0001060F"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1060F" w:rsidRDefault="0001060F" w:rsidP="002946A7">
            <w:r>
              <w:t>International Medical Corps</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01060F" w:rsidRPr="002946A7" w:rsidRDefault="0001060F" w:rsidP="002946A7">
            <w:pPr>
              <w:rPr>
                <w:color w:val="000000" w:themeColor="text1"/>
              </w:rPr>
            </w:pPr>
            <w:r>
              <w:rPr>
                <w:color w:val="000000" w:themeColor="text1"/>
              </w:rPr>
              <w:t>Michael Gall</w:t>
            </w:r>
          </w:p>
        </w:tc>
        <w:tc>
          <w:tcPr>
            <w:tcW w:w="959" w:type="dxa"/>
            <w:tcBorders>
              <w:top w:val="nil"/>
              <w:left w:val="nil"/>
              <w:bottom w:val="single" w:sz="8" w:space="0" w:color="auto"/>
              <w:right w:val="single" w:sz="8" w:space="0" w:color="auto"/>
            </w:tcBorders>
          </w:tcPr>
          <w:p w:rsidR="0001060F" w:rsidRPr="002946A7" w:rsidRDefault="0001060F" w:rsidP="002946A7">
            <w:pPr>
              <w:rPr>
                <w:color w:val="000000" w:themeColor="text1"/>
              </w:rPr>
            </w:pPr>
            <w:r>
              <w:rPr>
                <w:color w:val="000000" w:themeColor="text1"/>
              </w:rPr>
              <w:t>X</w:t>
            </w:r>
          </w:p>
        </w:tc>
      </w:tr>
      <w:tr w:rsidR="0066206A"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206A" w:rsidRDefault="002E6B54" w:rsidP="002946A7">
            <w:proofErr w:type="spellStart"/>
            <w:r>
              <w:t>Groundtruth</w:t>
            </w:r>
            <w:proofErr w:type="spellEnd"/>
            <w:r w:rsidR="0066206A">
              <w:t xml:space="preserve"> Solutions</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66206A" w:rsidRDefault="0066206A" w:rsidP="002946A7">
            <w:pPr>
              <w:rPr>
                <w:color w:val="000000" w:themeColor="text1"/>
              </w:rPr>
            </w:pPr>
            <w:r>
              <w:rPr>
                <w:color w:val="000000" w:themeColor="text1"/>
              </w:rPr>
              <w:t>Nick Van Praag</w:t>
            </w:r>
          </w:p>
        </w:tc>
        <w:tc>
          <w:tcPr>
            <w:tcW w:w="959" w:type="dxa"/>
            <w:tcBorders>
              <w:top w:val="nil"/>
              <w:left w:val="nil"/>
              <w:bottom w:val="single" w:sz="8" w:space="0" w:color="auto"/>
              <w:right w:val="single" w:sz="8" w:space="0" w:color="auto"/>
            </w:tcBorders>
          </w:tcPr>
          <w:p w:rsidR="0066206A"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Default="00FF250D" w:rsidP="002946A7">
            <w:r>
              <w:lastRenderedPageBreak/>
              <w:t>The NEAR Network</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Pr>
                <w:color w:val="000000" w:themeColor="text1"/>
              </w:rPr>
              <w:t>Smruti Patel</w:t>
            </w:r>
          </w:p>
        </w:tc>
        <w:tc>
          <w:tcPr>
            <w:tcW w:w="959" w:type="dxa"/>
            <w:tcBorders>
              <w:top w:val="nil"/>
              <w:left w:val="nil"/>
              <w:bottom w:val="single" w:sz="8" w:space="0" w:color="auto"/>
              <w:right w:val="single" w:sz="8" w:space="0" w:color="auto"/>
            </w:tcBorders>
          </w:tcPr>
          <w:p w:rsidR="00FF250D"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rsidRPr="004D379E">
              <w:t>Protection Mainstreaming Task Team</w:t>
            </w:r>
            <w:r>
              <w:t>/ IRC</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Adrien Muratet</w:t>
            </w:r>
          </w:p>
        </w:tc>
        <w:tc>
          <w:tcPr>
            <w:tcW w:w="959" w:type="dxa"/>
            <w:tcBorders>
              <w:top w:val="nil"/>
              <w:left w:val="nil"/>
              <w:bottom w:val="single" w:sz="8" w:space="0" w:color="auto"/>
              <w:right w:val="single" w:sz="8" w:space="0" w:color="auto"/>
            </w:tcBorders>
          </w:tcPr>
          <w:p w:rsidR="00FF250D" w:rsidRPr="002946A7" w:rsidRDefault="00FF250D" w:rsidP="002946A7">
            <w:pPr>
              <w:rPr>
                <w:color w:val="000000" w:themeColor="text1"/>
              </w:rPr>
            </w:pP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STAIT team</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Inger Jo Tjoflaat</w:t>
            </w:r>
          </w:p>
        </w:tc>
        <w:tc>
          <w:tcPr>
            <w:tcW w:w="959" w:type="dxa"/>
            <w:tcBorders>
              <w:top w:val="nil"/>
              <w:left w:val="nil"/>
              <w:bottom w:val="single" w:sz="8" w:space="0" w:color="auto"/>
              <w:right w:val="single" w:sz="8" w:space="0" w:color="auto"/>
            </w:tcBorders>
          </w:tcPr>
          <w:p w:rsidR="00FF250D" w:rsidRPr="002946A7" w:rsidRDefault="00FF250D" w:rsidP="002946A7">
            <w:pPr>
              <w:rPr>
                <w:color w:val="000000" w:themeColor="text1"/>
              </w:rPr>
            </w:pPr>
          </w:p>
        </w:tc>
      </w:tr>
      <w:tr w:rsidR="0001060F"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01060F" w:rsidRDefault="0001060F" w:rsidP="002946A7">
            <w:r>
              <w:t>Relief International</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01060F" w:rsidRPr="002946A7" w:rsidRDefault="0001060F" w:rsidP="002946A7">
            <w:pPr>
              <w:rPr>
                <w:color w:val="000000" w:themeColor="text1"/>
              </w:rPr>
            </w:pPr>
            <w:r>
              <w:rPr>
                <w:color w:val="000000" w:themeColor="text1"/>
              </w:rPr>
              <w:t>Laura Evans</w:t>
            </w:r>
          </w:p>
        </w:tc>
        <w:tc>
          <w:tcPr>
            <w:tcW w:w="959" w:type="dxa"/>
            <w:tcBorders>
              <w:top w:val="nil"/>
              <w:left w:val="nil"/>
              <w:bottom w:val="single" w:sz="8" w:space="0" w:color="auto"/>
              <w:right w:val="single" w:sz="8" w:space="0" w:color="auto"/>
            </w:tcBorders>
          </w:tcPr>
          <w:p w:rsidR="0001060F" w:rsidRPr="002946A7"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The Sphere Project</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Aninia Nadig</w:t>
            </w:r>
          </w:p>
        </w:tc>
        <w:tc>
          <w:tcPr>
            <w:tcW w:w="959" w:type="dxa"/>
            <w:tcBorders>
              <w:top w:val="nil"/>
              <w:left w:val="nil"/>
              <w:bottom w:val="single" w:sz="8" w:space="0" w:color="auto"/>
              <w:right w:val="single" w:sz="8" w:space="0" w:color="auto"/>
            </w:tcBorders>
          </w:tcPr>
          <w:p w:rsidR="00FF250D" w:rsidRPr="002946A7" w:rsidRDefault="00FF250D" w:rsidP="002946A7">
            <w:pPr>
              <w:rPr>
                <w:color w:val="000000" w:themeColor="text1"/>
              </w:rPr>
            </w:pP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UNHCR</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Terri Kratovil Meijer</w:t>
            </w:r>
          </w:p>
        </w:tc>
        <w:tc>
          <w:tcPr>
            <w:tcW w:w="959" w:type="dxa"/>
            <w:tcBorders>
              <w:top w:val="nil"/>
              <w:left w:val="nil"/>
              <w:bottom w:val="single" w:sz="8" w:space="0" w:color="auto"/>
              <w:right w:val="single" w:sz="8" w:space="0" w:color="auto"/>
            </w:tcBorders>
          </w:tcPr>
          <w:p w:rsidR="00FF250D" w:rsidRPr="002946A7" w:rsidRDefault="00FF250D" w:rsidP="002946A7">
            <w:pPr>
              <w:rPr>
                <w:color w:val="000000" w:themeColor="text1"/>
              </w:rPr>
            </w:pPr>
          </w:p>
        </w:tc>
      </w:tr>
      <w:tr w:rsidR="00FF250D" w:rsidRPr="005A3339" w:rsidTr="0001060F">
        <w:trPr>
          <w:trHeight w:val="308"/>
        </w:trPr>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UNICEF</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Ayano Suzumura</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rPr>
          <w:trHeight w:val="308"/>
        </w:trPr>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Default="00FF250D" w:rsidP="002946A7">
            <w:r>
              <w:t>UNICEF</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Pr>
                <w:color w:val="000000" w:themeColor="text1"/>
              </w:rPr>
              <w:t xml:space="preserve">Philip </w:t>
            </w:r>
            <w:r w:rsidR="0001060F">
              <w:rPr>
                <w:color w:val="000000" w:themeColor="text1"/>
              </w:rPr>
              <w:t>Tamminga</w:t>
            </w:r>
          </w:p>
        </w:tc>
        <w:tc>
          <w:tcPr>
            <w:tcW w:w="959" w:type="dxa"/>
            <w:tcBorders>
              <w:top w:val="nil"/>
              <w:left w:val="nil"/>
              <w:bottom w:val="single" w:sz="8" w:space="0" w:color="auto"/>
              <w:right w:val="single" w:sz="8" w:space="0" w:color="auto"/>
            </w:tcBorders>
          </w:tcPr>
          <w:p w:rsidR="00FF250D" w:rsidRDefault="0001060F" w:rsidP="002946A7">
            <w:pPr>
              <w:rPr>
                <w:color w:val="000000" w:themeColor="text1"/>
              </w:rPr>
            </w:pPr>
            <w:r>
              <w:rPr>
                <w:color w:val="000000" w:themeColor="text1"/>
              </w:rPr>
              <w:t>X</w:t>
            </w:r>
          </w:p>
        </w:tc>
      </w:tr>
      <w:tr w:rsidR="00CF24AC" w:rsidRPr="005A3339" w:rsidTr="0001060F">
        <w:trPr>
          <w:trHeight w:val="308"/>
        </w:trPr>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CF24AC" w:rsidRDefault="00CF24AC" w:rsidP="002946A7">
            <w:r>
              <w:t>UNICEF</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CF24AC" w:rsidRDefault="0001060F" w:rsidP="002946A7">
            <w:pPr>
              <w:rPr>
                <w:color w:val="000000" w:themeColor="text1"/>
              </w:rPr>
            </w:pPr>
            <w:r>
              <w:rPr>
                <w:color w:val="000000" w:themeColor="text1"/>
              </w:rPr>
              <w:t xml:space="preserve">Saudamini </w:t>
            </w:r>
            <w:proofErr w:type="spellStart"/>
            <w:r>
              <w:rPr>
                <w:color w:val="000000" w:themeColor="text1"/>
              </w:rPr>
              <w:t>Si</w:t>
            </w:r>
            <w:r w:rsidR="00CF24AC">
              <w:rPr>
                <w:color w:val="000000" w:themeColor="text1"/>
              </w:rPr>
              <w:t>griest</w:t>
            </w:r>
            <w:proofErr w:type="spellEnd"/>
          </w:p>
        </w:tc>
        <w:tc>
          <w:tcPr>
            <w:tcW w:w="959" w:type="dxa"/>
            <w:tcBorders>
              <w:top w:val="nil"/>
              <w:left w:val="nil"/>
              <w:bottom w:val="single" w:sz="8" w:space="0" w:color="auto"/>
              <w:right w:val="single" w:sz="8" w:space="0" w:color="auto"/>
            </w:tcBorders>
          </w:tcPr>
          <w:p w:rsidR="00CF24AC"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t>UNRWA</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Edwin Berry</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rsidRPr="004D379E">
              <w:t>WFP</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01060F" w:rsidP="002946A7">
            <w:pPr>
              <w:rPr>
                <w:color w:val="000000" w:themeColor="text1"/>
              </w:rPr>
            </w:pPr>
            <w:r>
              <w:rPr>
                <w:color w:val="000000" w:themeColor="text1"/>
              </w:rPr>
              <w:t>Maria Chiara (?)</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rsidRPr="004D379E">
              <w:t>WHO</w:t>
            </w:r>
          </w:p>
        </w:tc>
        <w:tc>
          <w:tcPr>
            <w:tcW w:w="3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 xml:space="preserve">Kwame </w:t>
            </w:r>
            <w:proofErr w:type="spellStart"/>
            <w:r w:rsidRPr="002946A7">
              <w:rPr>
                <w:color w:val="000000" w:themeColor="text1"/>
              </w:rPr>
              <w:t>Poku</w:t>
            </w:r>
            <w:proofErr w:type="spellEnd"/>
          </w:p>
        </w:tc>
        <w:tc>
          <w:tcPr>
            <w:tcW w:w="959" w:type="dxa"/>
            <w:tcBorders>
              <w:top w:val="nil"/>
              <w:left w:val="nil"/>
              <w:bottom w:val="single" w:sz="8" w:space="0" w:color="auto"/>
              <w:right w:val="single" w:sz="8" w:space="0" w:color="auto"/>
            </w:tcBorders>
          </w:tcPr>
          <w:p w:rsidR="00FF250D" w:rsidRPr="002946A7" w:rsidRDefault="00FF250D" w:rsidP="002946A7">
            <w:pPr>
              <w:rPr>
                <w:color w:val="000000" w:themeColor="text1"/>
              </w:rPr>
            </w:pPr>
          </w:p>
        </w:tc>
      </w:tr>
      <w:tr w:rsidR="00FF250D" w:rsidRPr="005A3339" w:rsidTr="0001060F">
        <w:tc>
          <w:tcPr>
            <w:tcW w:w="463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250D" w:rsidRPr="004D379E" w:rsidRDefault="00FF250D" w:rsidP="002946A7">
            <w:r w:rsidRPr="004D379E">
              <w:t>World Vision International</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rsidR="00FF250D" w:rsidRPr="002946A7" w:rsidRDefault="00FF250D" w:rsidP="002946A7">
            <w:pPr>
              <w:rPr>
                <w:color w:val="000000" w:themeColor="text1"/>
              </w:rPr>
            </w:pPr>
            <w:r w:rsidRPr="002946A7">
              <w:rPr>
                <w:color w:val="000000" w:themeColor="text1"/>
              </w:rPr>
              <w:t>Luphathe Nyathi</w:t>
            </w:r>
          </w:p>
        </w:tc>
        <w:tc>
          <w:tcPr>
            <w:tcW w:w="959" w:type="dxa"/>
            <w:tcBorders>
              <w:top w:val="nil"/>
              <w:left w:val="nil"/>
              <w:bottom w:val="single" w:sz="8" w:space="0" w:color="auto"/>
              <w:right w:val="single" w:sz="8" w:space="0" w:color="auto"/>
            </w:tcBorders>
          </w:tcPr>
          <w:p w:rsidR="00FF250D" w:rsidRPr="002946A7" w:rsidRDefault="0001060F" w:rsidP="002946A7">
            <w:pPr>
              <w:rPr>
                <w:color w:val="000000" w:themeColor="text1"/>
              </w:rPr>
            </w:pPr>
            <w:r>
              <w:rPr>
                <w:color w:val="000000" w:themeColor="text1"/>
              </w:rPr>
              <w:t>X</w:t>
            </w:r>
          </w:p>
        </w:tc>
      </w:tr>
    </w:tbl>
    <w:p w:rsidR="0001060F" w:rsidRDefault="0001060F" w:rsidP="00912601">
      <w:pPr>
        <w:rPr>
          <w:b/>
          <w:bCs/>
          <w:lang w:val="en-US"/>
        </w:rPr>
      </w:pPr>
    </w:p>
    <w:p w:rsidR="00912601" w:rsidRDefault="00707098" w:rsidP="00912601">
      <w:pPr>
        <w:rPr>
          <w:b/>
          <w:bCs/>
          <w:lang w:val="en-US"/>
        </w:rPr>
      </w:pPr>
      <w:r>
        <w:rPr>
          <w:b/>
          <w:bCs/>
          <w:lang w:val="en-US"/>
        </w:rPr>
        <w:t>Apologies</w:t>
      </w:r>
      <w:r w:rsidR="0001060F">
        <w:rPr>
          <w:b/>
          <w:bCs/>
          <w:lang w:val="en-US"/>
        </w:rPr>
        <w:t xml:space="preserve"> for conne</w:t>
      </w:r>
      <w:r>
        <w:rPr>
          <w:b/>
          <w:bCs/>
          <w:lang w:val="en-US"/>
        </w:rPr>
        <w:t>ct</w:t>
      </w:r>
      <w:r w:rsidR="0001060F">
        <w:rPr>
          <w:b/>
          <w:bCs/>
          <w:lang w:val="en-US"/>
        </w:rPr>
        <w:t>ion issues</w:t>
      </w:r>
      <w:r>
        <w:rPr>
          <w:b/>
          <w:bCs/>
          <w:lang w:val="en-US"/>
        </w:rPr>
        <w:t xml:space="preserv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3046"/>
        <w:gridCol w:w="959"/>
      </w:tblGrid>
      <w:tr w:rsidR="0001060F" w:rsidRPr="005A3339" w:rsidTr="0001060F">
        <w:trPr>
          <w:trHeight w:val="287"/>
        </w:trPr>
        <w:tc>
          <w:tcPr>
            <w:tcW w:w="4632" w:type="dxa"/>
            <w:shd w:val="clear" w:color="auto" w:fill="D9D9D9" w:themeFill="background1" w:themeFillShade="D9"/>
            <w:tcMar>
              <w:top w:w="0" w:type="dxa"/>
              <w:left w:w="108" w:type="dxa"/>
              <w:bottom w:w="0" w:type="dxa"/>
              <w:right w:w="108" w:type="dxa"/>
            </w:tcMar>
          </w:tcPr>
          <w:p w:rsidR="0001060F" w:rsidRPr="004D379E" w:rsidRDefault="0001060F" w:rsidP="00497142">
            <w:r>
              <w:t>AFFORD</w:t>
            </w:r>
          </w:p>
        </w:tc>
        <w:tc>
          <w:tcPr>
            <w:tcW w:w="3046" w:type="dxa"/>
            <w:tcMar>
              <w:top w:w="0" w:type="dxa"/>
              <w:left w:w="108" w:type="dxa"/>
              <w:bottom w:w="0" w:type="dxa"/>
              <w:right w:w="108" w:type="dxa"/>
            </w:tcMar>
          </w:tcPr>
          <w:p w:rsidR="0001060F" w:rsidRPr="0001060F" w:rsidRDefault="0001060F" w:rsidP="00497142">
            <w:proofErr w:type="spellStart"/>
            <w:r w:rsidRPr="0001060F">
              <w:t>Elivina</w:t>
            </w:r>
            <w:proofErr w:type="spellEnd"/>
            <w:r w:rsidRPr="0001060F">
              <w:t xml:space="preserve"> Quaison</w:t>
            </w:r>
          </w:p>
        </w:tc>
        <w:tc>
          <w:tcPr>
            <w:tcW w:w="959" w:type="dxa"/>
          </w:tcPr>
          <w:p w:rsidR="0001060F" w:rsidRPr="0001060F" w:rsidRDefault="0001060F" w:rsidP="00497142">
            <w:r w:rsidRPr="0001060F">
              <w:t>x</w:t>
            </w:r>
          </w:p>
        </w:tc>
      </w:tr>
      <w:tr w:rsidR="0001060F" w:rsidRPr="005A3339" w:rsidTr="0001060F">
        <w:trPr>
          <w:trHeight w:val="287"/>
        </w:trPr>
        <w:tc>
          <w:tcPr>
            <w:tcW w:w="4632" w:type="dxa"/>
            <w:shd w:val="clear" w:color="auto" w:fill="D9D9D9" w:themeFill="background1" w:themeFillShade="D9"/>
            <w:tcMar>
              <w:top w:w="0" w:type="dxa"/>
              <w:left w:w="108" w:type="dxa"/>
              <w:bottom w:w="0" w:type="dxa"/>
              <w:right w:w="108" w:type="dxa"/>
            </w:tcMar>
          </w:tcPr>
          <w:p w:rsidR="0001060F" w:rsidRDefault="0001060F" w:rsidP="00497142">
            <w:r>
              <w:t>DFID</w:t>
            </w:r>
          </w:p>
        </w:tc>
        <w:tc>
          <w:tcPr>
            <w:tcW w:w="3046" w:type="dxa"/>
            <w:tcMar>
              <w:top w:w="0" w:type="dxa"/>
              <w:left w:w="108" w:type="dxa"/>
              <w:bottom w:w="0" w:type="dxa"/>
              <w:right w:w="108" w:type="dxa"/>
            </w:tcMar>
          </w:tcPr>
          <w:p w:rsidR="0001060F" w:rsidRPr="0001060F" w:rsidRDefault="0001060F" w:rsidP="00497142">
            <w:r>
              <w:t xml:space="preserve">Andy </w:t>
            </w:r>
            <w:proofErr w:type="spellStart"/>
            <w:r>
              <w:t>Wheathley</w:t>
            </w:r>
            <w:proofErr w:type="spellEnd"/>
          </w:p>
        </w:tc>
        <w:tc>
          <w:tcPr>
            <w:tcW w:w="959" w:type="dxa"/>
          </w:tcPr>
          <w:p w:rsidR="0001060F" w:rsidRPr="0001060F" w:rsidRDefault="0001060F" w:rsidP="00497142">
            <w:r>
              <w:t>x</w:t>
            </w:r>
          </w:p>
        </w:tc>
      </w:tr>
    </w:tbl>
    <w:p w:rsidR="00CF24AC" w:rsidRDefault="00CF24AC" w:rsidP="00912601">
      <w:pPr>
        <w:rPr>
          <w:b/>
          <w:bCs/>
          <w:lang w:val="en-US"/>
        </w:rPr>
      </w:pPr>
    </w:p>
    <w:p w:rsidR="00497142" w:rsidRDefault="00497142">
      <w:pPr>
        <w:spacing w:after="200" w:line="276" w:lineRule="auto"/>
        <w:rPr>
          <w:b/>
          <w:sz w:val="20"/>
          <w:u w:val="single"/>
          <w:lang w:val="en-US"/>
        </w:rPr>
      </w:pPr>
      <w:r>
        <w:rPr>
          <w:b/>
          <w:sz w:val="20"/>
          <w:u w:val="single"/>
          <w:lang w:val="en-US"/>
        </w:rPr>
        <w:br w:type="page"/>
      </w:r>
    </w:p>
    <w:p w:rsidR="000C0B11" w:rsidRPr="00707098" w:rsidRDefault="00497142" w:rsidP="00366C42">
      <w:pPr>
        <w:spacing w:after="200" w:line="276" w:lineRule="auto"/>
        <w:rPr>
          <w:sz w:val="24"/>
          <w:szCs w:val="24"/>
          <w:lang w:val="en-US"/>
        </w:rPr>
      </w:pPr>
      <w:proofErr w:type="gramStart"/>
      <w:r w:rsidRPr="00707098">
        <w:rPr>
          <w:b/>
          <w:sz w:val="24"/>
          <w:szCs w:val="24"/>
          <w:u w:val="single"/>
          <w:lang w:val="en-US"/>
        </w:rPr>
        <w:lastRenderedPageBreak/>
        <w:t>Annex :</w:t>
      </w:r>
      <w:proofErr w:type="gramEnd"/>
      <w:r w:rsidRPr="00707098">
        <w:rPr>
          <w:b/>
          <w:sz w:val="24"/>
          <w:szCs w:val="24"/>
          <w:u w:val="single"/>
          <w:lang w:val="en-US"/>
        </w:rPr>
        <w:t xml:space="preserve"> questions and answers on the GPPI report : </w:t>
      </w:r>
      <w:r w:rsidRPr="00707098">
        <w:rPr>
          <w:sz w:val="24"/>
          <w:szCs w:val="24"/>
          <w:lang w:val="en-US"/>
        </w:rPr>
        <w:t>Drivers and Inhibitors of Change in the Humanitarian System</w:t>
      </w:r>
    </w:p>
    <w:p w:rsidR="00497142" w:rsidRPr="00497142" w:rsidRDefault="00497142" w:rsidP="00E10CF0">
      <w:pPr>
        <w:pStyle w:val="Paragraphedeliste"/>
        <w:numPr>
          <w:ilvl w:val="0"/>
          <w:numId w:val="11"/>
        </w:numPr>
        <w:shd w:val="clear" w:color="auto" w:fill="D9D9D9"/>
        <w:ind w:left="284"/>
        <w:rPr>
          <w:b/>
          <w:bCs/>
          <w:u w:val="single"/>
          <w:lang w:val="en-US"/>
        </w:rPr>
      </w:pPr>
      <w:r w:rsidRPr="00497142">
        <w:rPr>
          <w:b/>
          <w:bCs/>
          <w:u w:val="single"/>
          <w:lang w:val="en-US"/>
        </w:rPr>
        <w:t xml:space="preserve">Questions from the task </w:t>
      </w:r>
      <w:proofErr w:type="gramStart"/>
      <w:r w:rsidRPr="00497142">
        <w:rPr>
          <w:b/>
          <w:bCs/>
          <w:u w:val="single"/>
          <w:lang w:val="en-US"/>
        </w:rPr>
        <w:t>team :</w:t>
      </w:r>
      <w:proofErr w:type="gramEnd"/>
      <w:r w:rsidRPr="00497142">
        <w:rPr>
          <w:b/>
          <w:bCs/>
          <w:u w:val="single"/>
          <w:lang w:val="en-US"/>
        </w:rPr>
        <w:t xml:space="preserve"> </w:t>
      </w:r>
    </w:p>
    <w:p w:rsidR="00497142" w:rsidRDefault="00497142" w:rsidP="00E10CF0">
      <w:pPr>
        <w:pStyle w:val="Paragraphedeliste"/>
        <w:numPr>
          <w:ilvl w:val="0"/>
          <w:numId w:val="9"/>
        </w:numPr>
        <w:spacing w:after="160" w:line="252" w:lineRule="auto"/>
        <w:contextualSpacing/>
        <w:rPr>
          <w:rFonts w:ascii="Calibri" w:hAnsi="Calibri"/>
          <w:b/>
          <w:bCs/>
          <w:u w:val="single"/>
        </w:rPr>
      </w:pPr>
      <w:r>
        <w:rPr>
          <w:b/>
          <w:bCs/>
          <w:u w:val="single"/>
        </w:rPr>
        <w:t xml:space="preserve">Methodological issue: </w:t>
      </w:r>
    </w:p>
    <w:p w:rsidR="00497142" w:rsidRDefault="00497142" w:rsidP="00497142">
      <w:r>
        <w:t xml:space="preserve">The authors explain that the report is the result of a “thought experiment”, exploring how hypothetical changes would affect the interest of important stakeholders’ groups. They however derive conclusion from this thought experiment which are wide-ranging and generalised: </w:t>
      </w:r>
    </w:p>
    <w:p w:rsidR="00497142" w:rsidRDefault="00497142" w:rsidP="00497142">
      <w:pPr>
        <w:ind w:left="709"/>
        <w:rPr>
          <w:color w:val="2E75B6"/>
        </w:rPr>
      </w:pPr>
      <w:r>
        <w:rPr>
          <w:color w:val="2E75B6"/>
        </w:rPr>
        <w:t> “Those with the greatest power to affect reforms are often not those with the strongest interest in their success. The proposed reforms are only partially in line with [the most powerful stakeholders’ groups] self-interest, or in the case of accountability to affected populations, even run counter them. (page ii) “A closer look at the interest and incentives of the different stakeholders reveals the underlying reasons for why commitment to the accountability reform remains patchy. All stakeholders- except those of global accountability initiatives- have more power to hinder than to promote the reform. (page 42)</w:t>
      </w:r>
    </w:p>
    <w:p w:rsidR="00497142" w:rsidRDefault="00497142" w:rsidP="00497142">
      <w:r>
        <w:t>It would be interesting to understand how far the various stakeholders have been involved and consulted to determine their self-interest if the AAP reform was implemented. How accountable has the writing of the report been? Have initial hypotheses gone through evidence check with the various stakeholders’ groups, and have the initial findings been modified based on the feedback received?</w:t>
      </w:r>
    </w:p>
    <w:p w:rsidR="00497142" w:rsidRDefault="00497142" w:rsidP="00497142">
      <w:r>
        <w:t>The report mentions that 4 experts have been consulted. While they are all members of the IASC AAP PSEA TT, they don’t represent the variety of our task team membership, for instance none of them is an operational organisation or a national NGO.</w:t>
      </w:r>
    </w:p>
    <w:p w:rsidR="00497142" w:rsidRDefault="00497142" w:rsidP="00497142">
      <w:r>
        <w:t xml:space="preserve">Who was consulted to determine the </w:t>
      </w:r>
      <w:r>
        <w:rPr>
          <w:b/>
          <w:bCs/>
        </w:rPr>
        <w:t>affected governments</w:t>
      </w:r>
      <w:r>
        <w:t xml:space="preserve"> self-interest and power to affect the accountability reform? Which </w:t>
      </w:r>
      <w:r>
        <w:rPr>
          <w:b/>
          <w:bCs/>
        </w:rPr>
        <w:t>operational/ local NGO</w:t>
      </w:r>
      <w:r>
        <w:t xml:space="preserve"> has been consulted to determine its key win with AAP? And most important: who was consulted from the </w:t>
      </w:r>
      <w:r>
        <w:rPr>
          <w:b/>
          <w:bCs/>
        </w:rPr>
        <w:t>affected community</w:t>
      </w:r>
      <w:r>
        <w:t xml:space="preserve"> to brainstorm on what the community would</w:t>
      </w:r>
      <w:r>
        <w:rPr>
          <w:color w:val="1F497D"/>
        </w:rPr>
        <w:t xml:space="preserve"> </w:t>
      </w:r>
      <w:r>
        <w:t>want to see happen as part of better accountability?</w:t>
      </w:r>
    </w:p>
    <w:p w:rsidR="00497142" w:rsidRDefault="00497142" w:rsidP="00497142"/>
    <w:p w:rsidR="00497142" w:rsidRDefault="00497142" w:rsidP="00E10CF0">
      <w:pPr>
        <w:pStyle w:val="Paragraphedeliste"/>
        <w:numPr>
          <w:ilvl w:val="0"/>
          <w:numId w:val="9"/>
        </w:numPr>
        <w:spacing w:after="160" w:line="252" w:lineRule="auto"/>
        <w:contextualSpacing/>
        <w:rPr>
          <w:b/>
          <w:bCs/>
          <w:u w:val="single"/>
        </w:rPr>
      </w:pPr>
      <w:r>
        <w:rPr>
          <w:b/>
          <w:bCs/>
          <w:u w:val="single"/>
        </w:rPr>
        <w:t>Issues of the potential conflicts between Accountability to Affected population and Humanitarian principles.</w:t>
      </w:r>
    </w:p>
    <w:p w:rsidR="00497142" w:rsidRDefault="00497142" w:rsidP="00497142">
      <w:r>
        <w:t>The authors insist in several places on the potential conflicts between AAP and Humanitarian principles, and on the fact that AAP can increase the politicization of aid or even the tension within communities.</w:t>
      </w:r>
    </w:p>
    <w:p w:rsidR="00497142" w:rsidRDefault="00497142" w:rsidP="00497142">
      <w:pPr>
        <w:ind w:left="567"/>
        <w:rPr>
          <w:color w:val="2E75B6"/>
        </w:rPr>
      </w:pPr>
      <w:proofErr w:type="gramStart"/>
      <w:r>
        <w:rPr>
          <w:color w:val="2E75B6"/>
        </w:rPr>
        <w:t>“ The</w:t>
      </w:r>
      <w:proofErr w:type="gramEnd"/>
      <w:r>
        <w:rPr>
          <w:color w:val="2E75B6"/>
        </w:rPr>
        <w:t xml:space="preserve"> power dynamics within the affected community are largely absent from the discussion about accountability. (…) Closely related to this problem is the question of whether accountability to affected population is compatible with humanitarian principles. </w:t>
      </w:r>
      <w:proofErr w:type="gramStart"/>
      <w:r>
        <w:rPr>
          <w:color w:val="2E75B6"/>
        </w:rPr>
        <w:t>“ (</w:t>
      </w:r>
      <w:proofErr w:type="gramEnd"/>
      <w:r>
        <w:rPr>
          <w:color w:val="2E75B6"/>
        </w:rPr>
        <w:t>p.32)</w:t>
      </w:r>
    </w:p>
    <w:p w:rsidR="00497142" w:rsidRDefault="00497142" w:rsidP="00497142">
      <w:r>
        <w:t>This statement is in</w:t>
      </w:r>
      <w:r w:rsidR="00B4339D">
        <w:t xml:space="preserve"> contradiction with our common</w:t>
      </w:r>
      <w:bookmarkStart w:id="0" w:name="_GoBack"/>
      <w:bookmarkEnd w:id="0"/>
      <w:r>
        <w:t xml:space="preserve"> understanding of AAP, and its close link to protection, as described in the Guidance on AAP and Protection in the HPC: </w:t>
      </w:r>
    </w:p>
    <w:p w:rsidR="00497142" w:rsidRDefault="00497142" w:rsidP="00497142">
      <w:r>
        <w:t xml:space="preserve">“A broad spectrum of the community must be able to participate in decision-making in a way that is inclusive, non-discriminatory and has real influence in the humanitarian response. This influence can only be achieved through an investment by humanitarian actors in communication approaches that include clear and direct feedback loops between those involved in programme design and management and the communities themselves. Protection is furthermore enhanced because the disaggregated risks/needs of the community are recognized and enable a more targeted response; the drivers of conflict are more likely to be seen, thereby reducing the risk of humanitarian action causing further harm while, in contrast, enhancing protection by the community.” </w:t>
      </w:r>
      <w:r>
        <w:rPr>
          <w:i/>
          <w:iCs/>
          <w:sz w:val="18"/>
          <w:szCs w:val="18"/>
        </w:rPr>
        <w:t>IASC Guidance on AAP and Protection</w:t>
      </w:r>
    </w:p>
    <w:p w:rsidR="00497142" w:rsidRDefault="00497142" w:rsidP="00497142">
      <w:r>
        <w:t>Accountability to Affected Populations is a right</w:t>
      </w:r>
      <w:r>
        <w:rPr>
          <w:color w:val="1F497D"/>
        </w:rPr>
        <w:t>s</w:t>
      </w:r>
      <w:r>
        <w:t xml:space="preserve">-based approach which is underpinned by humanitarian principles. Applying humanitarian principles also contribute to strengthening AAP: </w:t>
      </w:r>
      <w:proofErr w:type="gramStart"/>
      <w:r>
        <w:t>“ it</w:t>
      </w:r>
      <w:proofErr w:type="gramEnd"/>
      <w:r>
        <w:t xml:space="preserve"> contributes to gaining acceptance and securing access, enabling organisations to work in proximity to communities, listen to their concern and aspirations, and address their needs in a relevant manner. </w:t>
      </w:r>
      <w:r>
        <w:rPr>
          <w:i/>
          <w:iCs/>
          <w:sz w:val="18"/>
          <w:szCs w:val="18"/>
        </w:rPr>
        <w:t>(</w:t>
      </w:r>
      <w:proofErr w:type="spellStart"/>
      <w:r>
        <w:rPr>
          <w:i/>
          <w:iCs/>
          <w:sz w:val="18"/>
          <w:szCs w:val="18"/>
        </w:rPr>
        <w:t>Jeremie</w:t>
      </w:r>
      <w:proofErr w:type="spellEnd"/>
      <w:r>
        <w:rPr>
          <w:i/>
          <w:iCs/>
          <w:sz w:val="18"/>
          <w:szCs w:val="18"/>
        </w:rPr>
        <w:t xml:space="preserve"> </w:t>
      </w:r>
      <w:proofErr w:type="spellStart"/>
      <w:r>
        <w:rPr>
          <w:i/>
          <w:iCs/>
          <w:sz w:val="18"/>
          <w:szCs w:val="18"/>
        </w:rPr>
        <w:t>Labbé</w:t>
      </w:r>
      <w:proofErr w:type="spellEnd"/>
      <w:r>
        <w:rPr>
          <w:i/>
          <w:iCs/>
          <w:sz w:val="18"/>
          <w:szCs w:val="18"/>
        </w:rPr>
        <w:t>,” How do humanitarian principles support humanitarian effectiveness?” in CHS Alliance Humanitarian Accountability report 2015)</w:t>
      </w:r>
    </w:p>
    <w:p w:rsidR="00497142" w:rsidRDefault="00497142" w:rsidP="00497142">
      <w:pPr>
        <w:rPr>
          <w:b/>
          <w:bCs/>
          <w:u w:val="single"/>
        </w:rPr>
      </w:pPr>
      <w:r>
        <w:rPr>
          <w:b/>
          <w:bCs/>
          <w:u w:val="single"/>
        </w:rPr>
        <w:t xml:space="preserve">Presenting effective AAP as conditioned by the consolidation of the humanitarian </w:t>
      </w:r>
      <w:proofErr w:type="gramStart"/>
      <w:r>
        <w:rPr>
          <w:b/>
          <w:bCs/>
          <w:u w:val="single"/>
        </w:rPr>
        <w:t>sector :</w:t>
      </w:r>
      <w:proofErr w:type="gramEnd"/>
      <w:r>
        <w:rPr>
          <w:b/>
          <w:bCs/>
          <w:u w:val="single"/>
        </w:rPr>
        <w:t xml:space="preserve"> </w:t>
      </w:r>
    </w:p>
    <w:p w:rsidR="00497142" w:rsidRDefault="00497142" w:rsidP="00497142">
      <w:pPr>
        <w:ind w:left="851"/>
        <w:rPr>
          <w:color w:val="2E75B6"/>
        </w:rPr>
      </w:pPr>
      <w:r>
        <w:rPr>
          <w:color w:val="FF0000"/>
        </w:rPr>
        <w:t> </w:t>
      </w:r>
      <w:r>
        <w:rPr>
          <w:color w:val="2E75B6"/>
        </w:rPr>
        <w:t xml:space="preserve">“The reform would lead to a consolidation of actors: to allow for effective participation of affected people, humanitarian organisations would have to consolidate per area and be able to respond to varied need. “(page </w:t>
      </w:r>
      <w:proofErr w:type="spellStart"/>
      <w:r>
        <w:rPr>
          <w:color w:val="2E75B6"/>
        </w:rPr>
        <w:t>i</w:t>
      </w:r>
      <w:proofErr w:type="spellEnd"/>
      <w:r>
        <w:rPr>
          <w:color w:val="2E75B6"/>
        </w:rPr>
        <w:t>)</w:t>
      </w:r>
    </w:p>
    <w:p w:rsidR="00497142" w:rsidRDefault="00497142" w:rsidP="00497142">
      <w:r>
        <w:t>AAP is not only about the “what” is being delivered but “How”, and the fact that organisations are single or multi mandate does not tell whether their staff is actually accountable towards communities, meaningfully listening to their needs, communicating respectfully and putting in place complaints and feedback mechanisms that are used to modify the response accordingly.</w:t>
      </w:r>
    </w:p>
    <w:p w:rsidR="00497142" w:rsidRDefault="00497142" w:rsidP="00497142">
      <w:pPr>
        <w:ind w:left="851"/>
        <w:rPr>
          <w:color w:val="2E75B6"/>
        </w:rPr>
      </w:pPr>
      <w:r>
        <w:rPr>
          <w:color w:val="2E75B6"/>
        </w:rPr>
        <w:lastRenderedPageBreak/>
        <w:t xml:space="preserve">“Just as the humanitarian community cannot engage with every affected individual, affected communities cannot engage with every humanitarian organisation. (..) To become a reality, the reform proposals of the IASC and the CHS need to move beyond coordination towards a consolidation of the humanitarian sector (p.32) </w:t>
      </w:r>
    </w:p>
    <w:p w:rsidR="00497142" w:rsidRDefault="00497142" w:rsidP="00497142">
      <w:r>
        <w:t>If we draw a parallel with the private sector, companies can definitely not engage with every single customer, and clients are not engaging with every single company or service provider they purchase products from. However, this challenge has not led to a consolidation of companies into conglomerate serving the broad spectrum of customer needs. It has</w:t>
      </w:r>
      <w:r>
        <w:rPr>
          <w:color w:val="1F497D"/>
        </w:rPr>
        <w:t>,</w:t>
      </w:r>
      <w:r>
        <w:t xml:space="preserve"> however</w:t>
      </w:r>
      <w:r>
        <w:rPr>
          <w:color w:val="1F497D"/>
        </w:rPr>
        <w:t>,</w:t>
      </w:r>
      <w:r>
        <w:t xml:space="preserve"> led to companies considering marketing and customer relationship management as strategic priorities, in order to provide a better service or product in a way that increase client satisfaction. </w:t>
      </w:r>
    </w:p>
    <w:p w:rsidR="00497142" w:rsidRDefault="00497142" w:rsidP="00497142">
      <w:r>
        <w:t xml:space="preserve">It is clear that communities are not offered the “choice” of which organisation provide services or goods. However, the parallel with the private sector help us to understand that it might not be consolidation that would lead to better AAP, but rather a stronger leadership commitment on putting AAP as a strategic priority, at both individual agency and collective level. </w:t>
      </w:r>
    </w:p>
    <w:p w:rsidR="00497142" w:rsidRDefault="00497142" w:rsidP="00497142"/>
    <w:p w:rsidR="00497142" w:rsidRDefault="00497142" w:rsidP="00366C42">
      <w:pPr>
        <w:spacing w:after="200" w:line="276" w:lineRule="auto"/>
        <w:rPr>
          <w:b/>
          <w:sz w:val="20"/>
          <w:u w:val="single"/>
        </w:rPr>
      </w:pPr>
      <w:r>
        <w:rPr>
          <w:b/>
          <w:sz w:val="20"/>
          <w:u w:val="single"/>
        </w:rPr>
        <w:t xml:space="preserve">Additional points raised by task team </w:t>
      </w:r>
      <w:r w:rsidR="00476107">
        <w:rPr>
          <w:b/>
          <w:sz w:val="20"/>
          <w:u w:val="single"/>
        </w:rPr>
        <w:t>members:</w:t>
      </w:r>
      <w:r>
        <w:rPr>
          <w:b/>
          <w:sz w:val="20"/>
          <w:u w:val="single"/>
        </w:rPr>
        <w:t xml:space="preserve"> </w:t>
      </w:r>
    </w:p>
    <w:p w:rsidR="00497142" w:rsidRDefault="00497142" w:rsidP="00E10CF0">
      <w:pPr>
        <w:pStyle w:val="Paragraphedeliste"/>
        <w:numPr>
          <w:ilvl w:val="0"/>
          <w:numId w:val="10"/>
        </w:numPr>
        <w:spacing w:after="160" w:line="252" w:lineRule="auto"/>
        <w:contextualSpacing/>
        <w:rPr>
          <w:rFonts w:ascii="Calibri" w:hAnsi="Calibri"/>
          <w:lang w:val="en-US"/>
        </w:rPr>
      </w:pPr>
      <w:r>
        <w:rPr>
          <w:lang w:val="en-US"/>
        </w:rPr>
        <w:t xml:space="preserve">The writers use the premise of aid as a political vehicle for self-interest, and pits donors, communities, agencies, and local actors against each other, treating AAP as aside from, or indeed contrary, to the humanitarian imperative. </w:t>
      </w:r>
      <w:r>
        <w:rPr>
          <w:i/>
          <w:iCs/>
          <w:lang w:val="en-US"/>
        </w:rPr>
        <w:t xml:space="preserve"> The reality is that the humanitarian imperative and protection responsibilities bring together donors, local governments, and agencies in implementation of assistance </w:t>
      </w:r>
      <w:proofErr w:type="spellStart"/>
      <w:r>
        <w:rPr>
          <w:i/>
          <w:iCs/>
          <w:lang w:val="en-US"/>
        </w:rPr>
        <w:t>programmes</w:t>
      </w:r>
      <w:proofErr w:type="spellEnd"/>
      <w:r>
        <w:rPr>
          <w:i/>
          <w:iCs/>
          <w:lang w:val="en-US"/>
        </w:rPr>
        <w:t>.</w:t>
      </w:r>
      <w:r>
        <w:rPr>
          <w:lang w:val="en-US"/>
        </w:rPr>
        <w:t xml:space="preserve"> </w:t>
      </w:r>
    </w:p>
    <w:p w:rsidR="00497142" w:rsidRDefault="00497142" w:rsidP="00E10CF0">
      <w:pPr>
        <w:pStyle w:val="Paragraphedeliste"/>
        <w:numPr>
          <w:ilvl w:val="0"/>
          <w:numId w:val="10"/>
        </w:numPr>
        <w:spacing w:after="160" w:line="252" w:lineRule="auto"/>
        <w:contextualSpacing/>
        <w:rPr>
          <w:lang w:val="en-US"/>
        </w:rPr>
      </w:pPr>
      <w:r>
        <w:rPr>
          <w:i/>
          <w:iCs/>
          <w:lang w:val="en-US"/>
        </w:rPr>
        <w:t>“The power dynamics within the affected community are largely absent from the discussion about accountability</w:t>
      </w:r>
      <w:r>
        <w:rPr>
          <w:lang w:val="en-US"/>
        </w:rPr>
        <w:t xml:space="preserve">.” p32.AAP is largely about addressing and being aware of power imbalances and not exacerbating tensions. Commitment 3 of the CHS specifically states that communities should not be negatively affected by humanitarian action, specifically citing culture, and social political relationships. An entire body of work exists on the Do No Harm principle of conflict sensitivity and micro-level conflict analysis </w:t>
      </w:r>
    </w:p>
    <w:p w:rsidR="00497142" w:rsidRDefault="00497142" w:rsidP="00E10CF0">
      <w:pPr>
        <w:pStyle w:val="Paragraphedeliste"/>
        <w:numPr>
          <w:ilvl w:val="0"/>
          <w:numId w:val="10"/>
        </w:numPr>
        <w:spacing w:after="160" w:line="252" w:lineRule="auto"/>
        <w:contextualSpacing/>
        <w:rPr>
          <w:lang w:val="en-US"/>
        </w:rPr>
      </w:pPr>
      <w:r>
        <w:rPr>
          <w:lang w:val="en-US"/>
        </w:rPr>
        <w:t>Where the CHS makes recommendations to be implemented ‘as appropriate’ (p31) this relates to contextual appropriateness, practicalities, and limiting exposure to risk. It does not, as implied by the writers, refer to AAP being subject to the convenience o</w:t>
      </w:r>
      <w:r w:rsidR="00705CAB">
        <w:rPr>
          <w:lang w:val="en-US"/>
        </w:rPr>
        <w:t>f the humanitarian organization.</w:t>
      </w:r>
    </w:p>
    <w:p w:rsidR="00497142" w:rsidRPr="00497142" w:rsidRDefault="00497142" w:rsidP="00497142">
      <w:pPr>
        <w:spacing w:after="160" w:line="252" w:lineRule="auto"/>
        <w:contextualSpacing/>
        <w:rPr>
          <w:lang w:val="en-US"/>
        </w:rPr>
      </w:pPr>
    </w:p>
    <w:p w:rsidR="00497142" w:rsidRPr="00497142" w:rsidRDefault="00476107" w:rsidP="00E10CF0">
      <w:pPr>
        <w:pStyle w:val="Paragraphedeliste"/>
        <w:numPr>
          <w:ilvl w:val="0"/>
          <w:numId w:val="11"/>
        </w:numPr>
        <w:shd w:val="clear" w:color="auto" w:fill="D9D9D9"/>
        <w:ind w:left="284"/>
        <w:rPr>
          <w:b/>
          <w:bCs/>
          <w:u w:val="single"/>
          <w:lang w:val="en-US"/>
        </w:rPr>
      </w:pPr>
      <w:r>
        <w:rPr>
          <w:b/>
          <w:bCs/>
          <w:u w:val="single"/>
          <w:lang w:val="en-US"/>
        </w:rPr>
        <w:t>Notes from the c</w:t>
      </w:r>
      <w:r w:rsidR="00497142">
        <w:rPr>
          <w:b/>
          <w:bCs/>
          <w:u w:val="single"/>
          <w:lang w:val="en-US"/>
        </w:rPr>
        <w:t xml:space="preserve">larification by Julia Stets, </w:t>
      </w:r>
      <w:r w:rsidR="00707098">
        <w:rPr>
          <w:b/>
          <w:bCs/>
          <w:u w:val="single"/>
          <w:lang w:val="en-US"/>
        </w:rPr>
        <w:t>Author</w:t>
      </w:r>
      <w:r w:rsidR="00707098" w:rsidRPr="00497142">
        <w:rPr>
          <w:b/>
          <w:bCs/>
          <w:u w:val="single"/>
          <w:lang w:val="en-US"/>
        </w:rPr>
        <w:t>:</w:t>
      </w:r>
      <w:r w:rsidR="00497142" w:rsidRPr="00497142">
        <w:rPr>
          <w:b/>
          <w:bCs/>
          <w:u w:val="single"/>
          <w:lang w:val="en-US"/>
        </w:rPr>
        <w:t xml:space="preserve"> </w:t>
      </w:r>
    </w:p>
    <w:p w:rsidR="00F96836" w:rsidRDefault="00F96836" w:rsidP="00F96836">
      <w:pPr>
        <w:rPr>
          <w:lang w:val="en-US"/>
        </w:rPr>
      </w:pPr>
      <w:r>
        <w:rPr>
          <w:lang w:val="en-US"/>
        </w:rPr>
        <w:t xml:space="preserve">The research methodology was quite different than other </w:t>
      </w:r>
      <w:r w:rsidR="00497142">
        <w:rPr>
          <w:lang w:val="en-US"/>
        </w:rPr>
        <w:t>studies:</w:t>
      </w:r>
      <w:r>
        <w:rPr>
          <w:lang w:val="en-US"/>
        </w:rPr>
        <w:t xml:space="preserve"> </w:t>
      </w:r>
      <w:r w:rsidR="00497142">
        <w:rPr>
          <w:lang w:val="en-US"/>
        </w:rPr>
        <w:t xml:space="preserve">it had a </w:t>
      </w:r>
      <w:r>
        <w:rPr>
          <w:lang w:val="en-US"/>
        </w:rPr>
        <w:t xml:space="preserve">political economy </w:t>
      </w:r>
      <w:r w:rsidR="00497142">
        <w:rPr>
          <w:lang w:val="en-US"/>
        </w:rPr>
        <w:t>focus:</w:t>
      </w:r>
      <w:r>
        <w:rPr>
          <w:lang w:val="en-US"/>
        </w:rPr>
        <w:t xml:space="preserve"> how do the reform affect the different interests of stakeholders</w:t>
      </w:r>
      <w:r w:rsidR="00E10CF0">
        <w:rPr>
          <w:lang w:val="en-US"/>
        </w:rPr>
        <w:t xml:space="preserve"> ?</w:t>
      </w:r>
    </w:p>
    <w:p w:rsidR="00F96836" w:rsidRPr="00476107" w:rsidRDefault="00497142" w:rsidP="00E10CF0">
      <w:pPr>
        <w:pStyle w:val="Paragraphedeliste"/>
        <w:numPr>
          <w:ilvl w:val="0"/>
          <w:numId w:val="12"/>
        </w:numPr>
        <w:rPr>
          <w:lang w:val="en-US"/>
        </w:rPr>
      </w:pPr>
      <w:r w:rsidRPr="00476107">
        <w:rPr>
          <w:lang w:val="en-US"/>
        </w:rPr>
        <w:t>The first step was to determine w</w:t>
      </w:r>
      <w:r w:rsidR="00F96836" w:rsidRPr="00476107">
        <w:rPr>
          <w:lang w:val="en-US"/>
        </w:rPr>
        <w:t xml:space="preserve">hat the reform </w:t>
      </w:r>
      <w:r w:rsidRPr="00476107">
        <w:rPr>
          <w:lang w:val="en-US"/>
        </w:rPr>
        <w:t>proposal is.</w:t>
      </w:r>
    </w:p>
    <w:p w:rsidR="00F96836" w:rsidRPr="00476107" w:rsidRDefault="00497142" w:rsidP="00E10CF0">
      <w:pPr>
        <w:pStyle w:val="Paragraphedeliste"/>
        <w:numPr>
          <w:ilvl w:val="0"/>
          <w:numId w:val="12"/>
        </w:numPr>
        <w:rPr>
          <w:lang w:val="en-US"/>
        </w:rPr>
      </w:pPr>
      <w:r w:rsidRPr="00476107">
        <w:rPr>
          <w:lang w:val="en-US"/>
        </w:rPr>
        <w:t>The second step was a thought experiment</w:t>
      </w:r>
      <w:r w:rsidR="00F96836" w:rsidRPr="00476107">
        <w:rPr>
          <w:lang w:val="en-US"/>
        </w:rPr>
        <w:t xml:space="preserve">: </w:t>
      </w:r>
      <w:r w:rsidR="00E10CF0" w:rsidRPr="00476107">
        <w:rPr>
          <w:lang w:val="en-US"/>
        </w:rPr>
        <w:t>a</w:t>
      </w:r>
      <w:r w:rsidRPr="00476107">
        <w:rPr>
          <w:lang w:val="en-US"/>
        </w:rPr>
        <w:t xml:space="preserve"> </w:t>
      </w:r>
      <w:r w:rsidR="00F96836" w:rsidRPr="00476107">
        <w:rPr>
          <w:lang w:val="en-US"/>
        </w:rPr>
        <w:t>hypothetical reflection effort used by the economic sphere</w:t>
      </w:r>
      <w:r w:rsidRPr="00476107">
        <w:rPr>
          <w:lang w:val="en-US"/>
        </w:rPr>
        <w:t xml:space="preserve">: </w:t>
      </w:r>
      <w:r w:rsidR="00F96836" w:rsidRPr="00476107">
        <w:rPr>
          <w:lang w:val="en-US"/>
        </w:rPr>
        <w:t xml:space="preserve">if we really fully implement </w:t>
      </w:r>
      <w:r w:rsidRPr="00476107">
        <w:rPr>
          <w:lang w:val="en-US"/>
        </w:rPr>
        <w:t>the reform</w:t>
      </w:r>
      <w:r w:rsidR="00F96836" w:rsidRPr="00476107">
        <w:rPr>
          <w:lang w:val="en-US"/>
        </w:rPr>
        <w:t>, what will th</w:t>
      </w:r>
      <w:r w:rsidRPr="00476107">
        <w:rPr>
          <w:lang w:val="en-US"/>
        </w:rPr>
        <w:t>e humanitarian system look like? H</w:t>
      </w:r>
      <w:r w:rsidR="00F96836" w:rsidRPr="00476107">
        <w:rPr>
          <w:lang w:val="en-US"/>
        </w:rPr>
        <w:t>ow best will that address the typical interest</w:t>
      </w:r>
      <w:r w:rsidR="00707098">
        <w:rPr>
          <w:lang w:val="en-US"/>
        </w:rPr>
        <w:t>s</w:t>
      </w:r>
      <w:r w:rsidR="00F96836" w:rsidRPr="00476107">
        <w:rPr>
          <w:lang w:val="en-US"/>
        </w:rPr>
        <w:t xml:space="preserve"> and incentives of the key stakeholders</w:t>
      </w:r>
      <w:r w:rsidRPr="00476107">
        <w:rPr>
          <w:lang w:val="en-US"/>
        </w:rPr>
        <w:t>?</w:t>
      </w:r>
      <w:r w:rsidR="00476107" w:rsidRPr="00476107">
        <w:rPr>
          <w:lang w:val="en-US"/>
        </w:rPr>
        <w:t xml:space="preserve"> </w:t>
      </w:r>
      <w:r w:rsidR="00F96836" w:rsidRPr="00476107">
        <w:rPr>
          <w:lang w:val="en-US"/>
        </w:rPr>
        <w:t>The team did speak to a lim</w:t>
      </w:r>
      <w:r w:rsidR="00707098">
        <w:rPr>
          <w:lang w:val="en-US"/>
        </w:rPr>
        <w:t>ited number of people for this. T</w:t>
      </w:r>
      <w:r w:rsidR="00F96836" w:rsidRPr="00476107">
        <w:rPr>
          <w:lang w:val="en-US"/>
        </w:rPr>
        <w:t xml:space="preserve">here is </w:t>
      </w:r>
      <w:r w:rsidR="00707098">
        <w:rPr>
          <w:lang w:val="en-US"/>
        </w:rPr>
        <w:t xml:space="preserve">indeed a taboo regarding </w:t>
      </w:r>
      <w:r w:rsidR="00F96836" w:rsidRPr="00476107">
        <w:rPr>
          <w:lang w:val="en-US"/>
        </w:rPr>
        <w:t xml:space="preserve">talking about </w:t>
      </w:r>
      <w:r w:rsidRPr="00476107">
        <w:rPr>
          <w:lang w:val="en-US"/>
        </w:rPr>
        <w:t>self-interest</w:t>
      </w:r>
      <w:r w:rsidR="00F96836" w:rsidRPr="00476107">
        <w:rPr>
          <w:lang w:val="en-US"/>
        </w:rPr>
        <w:t xml:space="preserve"> </w:t>
      </w:r>
      <w:r w:rsidR="00476107" w:rsidRPr="00476107">
        <w:rPr>
          <w:lang w:val="en-US"/>
        </w:rPr>
        <w:t xml:space="preserve">because of the </w:t>
      </w:r>
      <w:r w:rsidR="00F96836" w:rsidRPr="00476107">
        <w:rPr>
          <w:lang w:val="en-US"/>
        </w:rPr>
        <w:t xml:space="preserve">altruistic paradigm. </w:t>
      </w:r>
      <w:r w:rsidR="00476107">
        <w:rPr>
          <w:lang w:val="en-US"/>
        </w:rPr>
        <w:t>T</w:t>
      </w:r>
      <w:r w:rsidR="00F96836" w:rsidRPr="00476107">
        <w:rPr>
          <w:lang w:val="en-US"/>
        </w:rPr>
        <w:t xml:space="preserve">alking to people and getting their perspective would not bring us much further. Therefore, the team adopted the though experiment hypothetical thinking type of way found in economic research, and the team found it gave them a good starting point for having the discussions that are </w:t>
      </w:r>
      <w:r w:rsidR="00476107" w:rsidRPr="00476107">
        <w:rPr>
          <w:lang w:val="en-US"/>
        </w:rPr>
        <w:t>uncomfortable</w:t>
      </w:r>
      <w:r w:rsidR="00F96836" w:rsidRPr="00476107">
        <w:rPr>
          <w:lang w:val="en-US"/>
        </w:rPr>
        <w:t xml:space="preserve"> and that we are not usually having.</w:t>
      </w:r>
    </w:p>
    <w:p w:rsidR="00476107" w:rsidRDefault="00476107" w:rsidP="00F96836">
      <w:pPr>
        <w:rPr>
          <w:lang w:val="en-US"/>
        </w:rPr>
      </w:pPr>
    </w:p>
    <w:p w:rsidR="00F96836" w:rsidRPr="00476107" w:rsidRDefault="00F96836" w:rsidP="00476107">
      <w:pPr>
        <w:rPr>
          <w:lang w:val="en-US"/>
        </w:rPr>
      </w:pPr>
      <w:r w:rsidRPr="00476107">
        <w:rPr>
          <w:lang w:val="en-US"/>
        </w:rPr>
        <w:t xml:space="preserve">On the </w:t>
      </w:r>
      <w:r w:rsidRPr="00476107">
        <w:rPr>
          <w:b/>
          <w:lang w:val="en-US"/>
        </w:rPr>
        <w:t>relationship between AAP and the Humanitarian principles</w:t>
      </w:r>
      <w:r w:rsidR="00707098">
        <w:rPr>
          <w:lang w:val="en-US"/>
        </w:rPr>
        <w:t>, the Task T</w:t>
      </w:r>
      <w:r w:rsidRPr="00476107">
        <w:rPr>
          <w:lang w:val="en-US"/>
        </w:rPr>
        <w:t xml:space="preserve">eam issue with the report statement that both can be </w:t>
      </w:r>
      <w:proofErr w:type="spellStart"/>
      <w:r w:rsidRPr="00476107">
        <w:rPr>
          <w:lang w:val="en-US"/>
        </w:rPr>
        <w:t>antinomic</w:t>
      </w:r>
      <w:proofErr w:type="spellEnd"/>
      <w:r w:rsidRPr="00476107">
        <w:rPr>
          <w:lang w:val="en-US"/>
        </w:rPr>
        <w:t xml:space="preserve"> is an example of the tendency to </w:t>
      </w:r>
      <w:r w:rsidR="00476107">
        <w:rPr>
          <w:lang w:val="en-US"/>
        </w:rPr>
        <w:t>avoid this</w:t>
      </w:r>
      <w:r w:rsidRPr="00476107">
        <w:rPr>
          <w:lang w:val="en-US"/>
        </w:rPr>
        <w:t xml:space="preserve"> type of discussion</w:t>
      </w:r>
      <w:r w:rsidR="00476107">
        <w:rPr>
          <w:lang w:val="en-US"/>
        </w:rPr>
        <w:t>s</w:t>
      </w:r>
      <w:r w:rsidRPr="00476107">
        <w:rPr>
          <w:lang w:val="en-US"/>
        </w:rPr>
        <w:t xml:space="preserve">. In </w:t>
      </w:r>
      <w:proofErr w:type="gramStart"/>
      <w:r w:rsidRPr="00476107">
        <w:rPr>
          <w:lang w:val="en-US"/>
        </w:rPr>
        <w:t>a</w:t>
      </w:r>
      <w:r w:rsidR="00707098">
        <w:rPr>
          <w:lang w:val="en-US"/>
        </w:rPr>
        <w:t>n</w:t>
      </w:r>
      <w:proofErr w:type="gramEnd"/>
      <w:r w:rsidRPr="00476107">
        <w:rPr>
          <w:lang w:val="en-US"/>
        </w:rPr>
        <w:t xml:space="preserve"> hypothetical stage of fully implemented AAP, with very intensive participation of affected people, the communities might have different values and preferences that run contrary to the humanitarian principles. So they might not want to give out aid in a neutral and impartial way but they might want to favor a group over another or they might disagree with some of the other values such as gender and inclusiveness. Then the real question </w:t>
      </w:r>
      <w:r w:rsidR="00476107" w:rsidRPr="00476107">
        <w:rPr>
          <w:lang w:val="en-US"/>
        </w:rPr>
        <w:t>is:</w:t>
      </w:r>
      <w:r w:rsidRPr="00476107">
        <w:rPr>
          <w:lang w:val="en-US"/>
        </w:rPr>
        <w:t xml:space="preserve"> what happens if the will of the community that we consult with </w:t>
      </w:r>
      <w:r w:rsidR="00476107" w:rsidRPr="00476107">
        <w:rPr>
          <w:lang w:val="en-US"/>
        </w:rPr>
        <w:t>and let</w:t>
      </w:r>
      <w:r w:rsidRPr="00476107">
        <w:rPr>
          <w:lang w:val="en-US"/>
        </w:rPr>
        <w:t xml:space="preserve"> participate, </w:t>
      </w:r>
      <w:r w:rsidR="00476107" w:rsidRPr="00476107">
        <w:rPr>
          <w:lang w:val="en-US"/>
        </w:rPr>
        <w:t xml:space="preserve">with </w:t>
      </w:r>
      <w:r w:rsidRPr="00476107">
        <w:rPr>
          <w:lang w:val="en-US"/>
        </w:rPr>
        <w:t xml:space="preserve">an actual degree of </w:t>
      </w:r>
      <w:r w:rsidR="00476107" w:rsidRPr="00476107">
        <w:rPr>
          <w:lang w:val="en-US"/>
        </w:rPr>
        <w:t>influence, clashes</w:t>
      </w:r>
      <w:r w:rsidRPr="00476107">
        <w:rPr>
          <w:lang w:val="en-US"/>
        </w:rPr>
        <w:t xml:space="preserve"> with the humanitarian principles. </w:t>
      </w:r>
    </w:p>
    <w:p w:rsidR="00476107" w:rsidRDefault="00476107" w:rsidP="00F96836">
      <w:pPr>
        <w:rPr>
          <w:lang w:val="en-US"/>
        </w:rPr>
      </w:pPr>
    </w:p>
    <w:p w:rsidR="00F96836" w:rsidRDefault="00476107" w:rsidP="00F96836">
      <w:pPr>
        <w:rPr>
          <w:lang w:val="en-US"/>
        </w:rPr>
      </w:pPr>
      <w:r w:rsidRPr="00476107">
        <w:rPr>
          <w:b/>
          <w:lang w:val="en-US"/>
        </w:rPr>
        <w:t>About i</w:t>
      </w:r>
      <w:r w:rsidR="00F96836" w:rsidRPr="00476107">
        <w:rPr>
          <w:b/>
          <w:lang w:val="en-US"/>
        </w:rPr>
        <w:t>nclusiveness as such:</w:t>
      </w:r>
      <w:r w:rsidR="00F96836">
        <w:rPr>
          <w:lang w:val="en-US"/>
        </w:rPr>
        <w:t xml:space="preserve"> AAP means listening to those that are usually disadvantaged and give them a voice. This is actually a very political activity that can create a lot of tensions</w:t>
      </w:r>
      <w:r>
        <w:rPr>
          <w:lang w:val="en-US"/>
        </w:rPr>
        <w:t>. If</w:t>
      </w:r>
      <w:r w:rsidR="00F96836">
        <w:rPr>
          <w:lang w:val="en-US"/>
        </w:rPr>
        <w:t xml:space="preserve"> you do this in communities with an established power system it is a very direct challenge, and </w:t>
      </w:r>
      <w:r>
        <w:rPr>
          <w:lang w:val="en-US"/>
        </w:rPr>
        <w:t>therefore it clashes</w:t>
      </w:r>
      <w:r w:rsidR="00F96836">
        <w:rPr>
          <w:lang w:val="en-US"/>
        </w:rPr>
        <w:t xml:space="preserve"> with the idea that we will not interfere with the usual systems that are there. It is necessary to recognize this tension to be able to deal with it in a </w:t>
      </w:r>
      <w:r w:rsidR="00F96836">
        <w:rPr>
          <w:lang w:val="en-US"/>
        </w:rPr>
        <w:lastRenderedPageBreak/>
        <w:t>better way. It does not mean that we don’t want AAP but it means we should be cautious about it and reflect about how much AAP we want, whether we want it fully or whether we want to go some steps further from where we are now and how we can better address these issues.</w:t>
      </w:r>
    </w:p>
    <w:p w:rsidR="00476107" w:rsidRDefault="00476107" w:rsidP="00F96836">
      <w:pPr>
        <w:rPr>
          <w:lang w:val="en-US"/>
        </w:rPr>
      </w:pPr>
    </w:p>
    <w:p w:rsidR="00F96836" w:rsidRDefault="00F96836" w:rsidP="00F96836">
      <w:pPr>
        <w:rPr>
          <w:lang w:val="en-US"/>
        </w:rPr>
      </w:pPr>
      <w:r w:rsidRPr="00476107">
        <w:rPr>
          <w:b/>
          <w:lang w:val="en-US"/>
        </w:rPr>
        <w:t xml:space="preserve">On the relationship to </w:t>
      </w:r>
      <w:r w:rsidR="00476107" w:rsidRPr="00476107">
        <w:rPr>
          <w:b/>
          <w:lang w:val="en-US"/>
        </w:rPr>
        <w:t>consolidation:</w:t>
      </w:r>
      <w:r>
        <w:rPr>
          <w:lang w:val="en-US"/>
        </w:rPr>
        <w:t xml:space="preserve"> </w:t>
      </w:r>
      <w:r w:rsidR="00476107">
        <w:rPr>
          <w:lang w:val="en-US"/>
        </w:rPr>
        <w:t>the comparison with companies i</w:t>
      </w:r>
      <w:r>
        <w:rPr>
          <w:lang w:val="en-US"/>
        </w:rPr>
        <w:t xml:space="preserve">s the wrong comparison. </w:t>
      </w:r>
      <w:r w:rsidR="00470F06">
        <w:rPr>
          <w:lang w:val="en-US"/>
        </w:rPr>
        <w:t xml:space="preserve">In a </w:t>
      </w:r>
      <w:r>
        <w:rPr>
          <w:lang w:val="en-US"/>
        </w:rPr>
        <w:t xml:space="preserve">community where 30 organizations are present, the community </w:t>
      </w:r>
      <w:proofErr w:type="gramStart"/>
      <w:r w:rsidR="00470F06">
        <w:rPr>
          <w:lang w:val="en-US"/>
        </w:rPr>
        <w:t>cant</w:t>
      </w:r>
      <w:proofErr w:type="gramEnd"/>
      <w:r w:rsidR="00470F06">
        <w:rPr>
          <w:lang w:val="en-US"/>
        </w:rPr>
        <w:t xml:space="preserve"> </w:t>
      </w:r>
      <w:r>
        <w:rPr>
          <w:lang w:val="en-US"/>
        </w:rPr>
        <w:t xml:space="preserve">reasonably and efficiently participate in the decision making processes of each and single one of these 30 organizations. </w:t>
      </w:r>
      <w:r w:rsidR="00470F06">
        <w:rPr>
          <w:lang w:val="en-US"/>
        </w:rPr>
        <w:t xml:space="preserve">Beneficiaries don’t have </w:t>
      </w:r>
      <w:r>
        <w:rPr>
          <w:lang w:val="en-US"/>
        </w:rPr>
        <w:t xml:space="preserve">purchasing power so they </w:t>
      </w:r>
      <w:proofErr w:type="spellStart"/>
      <w:r>
        <w:rPr>
          <w:lang w:val="en-US"/>
        </w:rPr>
        <w:t>can not</w:t>
      </w:r>
      <w:proofErr w:type="spellEnd"/>
      <w:r>
        <w:rPr>
          <w:lang w:val="en-US"/>
        </w:rPr>
        <w:t xml:space="preserve"> use the economic way to express their preferences. It is just not doable for communities, and the real comparison is about the democratic </w:t>
      </w:r>
      <w:r w:rsidR="00476107">
        <w:rPr>
          <w:lang w:val="en-US"/>
        </w:rPr>
        <w:t>system,</w:t>
      </w:r>
      <w:r>
        <w:rPr>
          <w:lang w:val="en-US"/>
        </w:rPr>
        <w:t xml:space="preserve"> which is hugely consolidated, with one government per area, and that makes it possible for people to find a representative way to participate. </w:t>
      </w:r>
    </w:p>
    <w:p w:rsidR="00F96836" w:rsidRDefault="00F96836" w:rsidP="00F96836">
      <w:pPr>
        <w:rPr>
          <w:lang w:val="en-US"/>
        </w:rPr>
      </w:pPr>
    </w:p>
    <w:p w:rsidR="00476107" w:rsidRPr="00F96836" w:rsidRDefault="00476107" w:rsidP="00E10CF0">
      <w:pPr>
        <w:pStyle w:val="Paragraphedeliste"/>
        <w:numPr>
          <w:ilvl w:val="0"/>
          <w:numId w:val="2"/>
        </w:numPr>
        <w:rPr>
          <w:i/>
          <w:color w:val="1F497D" w:themeColor="text2"/>
        </w:rPr>
      </w:pPr>
      <w:r>
        <w:rPr>
          <w:i/>
          <w:color w:val="1F497D" w:themeColor="text2"/>
        </w:rPr>
        <w:t xml:space="preserve">The task team </w:t>
      </w:r>
      <w:r w:rsidR="00470F06">
        <w:rPr>
          <w:i/>
          <w:color w:val="1F497D" w:themeColor="text2"/>
        </w:rPr>
        <w:t xml:space="preserve">thanks Julia for the clarifications but </w:t>
      </w:r>
      <w:r>
        <w:rPr>
          <w:i/>
          <w:color w:val="1F497D" w:themeColor="text2"/>
        </w:rPr>
        <w:t>still insists that writing about accountability to affected populations and deriving conclusions from hypothesis on what communities or government win or lose from AAP without involving any community member nor government representative in the process is contrary to what accountability is about.</w:t>
      </w:r>
      <w:r w:rsidRPr="00F96836">
        <w:rPr>
          <w:i/>
          <w:color w:val="1F497D" w:themeColor="text2"/>
        </w:rPr>
        <w:t xml:space="preserve"> </w:t>
      </w:r>
    </w:p>
    <w:p w:rsidR="00F96836" w:rsidRPr="00476107" w:rsidRDefault="00F96836" w:rsidP="00366C42">
      <w:pPr>
        <w:spacing w:after="200" w:line="276" w:lineRule="auto"/>
        <w:rPr>
          <w:b/>
          <w:sz w:val="20"/>
          <w:u w:val="single"/>
        </w:rPr>
      </w:pPr>
    </w:p>
    <w:sectPr w:rsidR="00F96836" w:rsidRPr="00476107" w:rsidSect="007F65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ACC"/>
    <w:multiLevelType w:val="hybridMultilevel"/>
    <w:tmpl w:val="7462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3226D"/>
    <w:multiLevelType w:val="hybridMultilevel"/>
    <w:tmpl w:val="2530FC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7A51445"/>
    <w:multiLevelType w:val="hybridMultilevel"/>
    <w:tmpl w:val="9B42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4650C4"/>
    <w:multiLevelType w:val="hybridMultilevel"/>
    <w:tmpl w:val="5C60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30F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327432"/>
    <w:multiLevelType w:val="hybridMultilevel"/>
    <w:tmpl w:val="4CE0A272"/>
    <w:lvl w:ilvl="0" w:tplc="040C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3A4536"/>
    <w:multiLevelType w:val="hybridMultilevel"/>
    <w:tmpl w:val="EA204F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262B4"/>
    <w:multiLevelType w:val="hybridMultilevel"/>
    <w:tmpl w:val="B0986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2A66C6"/>
    <w:multiLevelType w:val="hybridMultilevel"/>
    <w:tmpl w:val="F73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C6B91"/>
    <w:multiLevelType w:val="hybridMultilevel"/>
    <w:tmpl w:val="E0A82904"/>
    <w:lvl w:ilvl="0" w:tplc="040C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9692D"/>
    <w:multiLevelType w:val="hybridMultilevel"/>
    <w:tmpl w:val="2530FC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F0E1EFB"/>
    <w:multiLevelType w:val="hybridMultilevel"/>
    <w:tmpl w:val="7D7A2C12"/>
    <w:lvl w:ilvl="0" w:tplc="22E61C1A">
      <w:start w:val="1"/>
      <w:numFmt w:val="bullet"/>
      <w:lvlText w:val="•"/>
      <w:lvlJc w:val="left"/>
      <w:pPr>
        <w:tabs>
          <w:tab w:val="num" w:pos="720"/>
        </w:tabs>
        <w:ind w:left="720" w:hanging="360"/>
      </w:pPr>
      <w:rPr>
        <w:rFonts w:ascii="Arial" w:hAnsi="Arial" w:hint="default"/>
      </w:rPr>
    </w:lvl>
    <w:lvl w:ilvl="1" w:tplc="569AAC0E" w:tentative="1">
      <w:start w:val="1"/>
      <w:numFmt w:val="bullet"/>
      <w:lvlText w:val="•"/>
      <w:lvlJc w:val="left"/>
      <w:pPr>
        <w:tabs>
          <w:tab w:val="num" w:pos="1440"/>
        </w:tabs>
        <w:ind w:left="1440" w:hanging="360"/>
      </w:pPr>
      <w:rPr>
        <w:rFonts w:ascii="Arial" w:hAnsi="Arial" w:hint="default"/>
      </w:rPr>
    </w:lvl>
    <w:lvl w:ilvl="2" w:tplc="1C7E6DCA" w:tentative="1">
      <w:start w:val="1"/>
      <w:numFmt w:val="bullet"/>
      <w:lvlText w:val="•"/>
      <w:lvlJc w:val="left"/>
      <w:pPr>
        <w:tabs>
          <w:tab w:val="num" w:pos="2160"/>
        </w:tabs>
        <w:ind w:left="2160" w:hanging="360"/>
      </w:pPr>
      <w:rPr>
        <w:rFonts w:ascii="Arial" w:hAnsi="Arial" w:hint="default"/>
      </w:rPr>
    </w:lvl>
    <w:lvl w:ilvl="3" w:tplc="735AD128" w:tentative="1">
      <w:start w:val="1"/>
      <w:numFmt w:val="bullet"/>
      <w:lvlText w:val="•"/>
      <w:lvlJc w:val="left"/>
      <w:pPr>
        <w:tabs>
          <w:tab w:val="num" w:pos="2880"/>
        </w:tabs>
        <w:ind w:left="2880" w:hanging="360"/>
      </w:pPr>
      <w:rPr>
        <w:rFonts w:ascii="Arial" w:hAnsi="Arial" w:hint="default"/>
      </w:rPr>
    </w:lvl>
    <w:lvl w:ilvl="4" w:tplc="9F2CE440" w:tentative="1">
      <w:start w:val="1"/>
      <w:numFmt w:val="bullet"/>
      <w:lvlText w:val="•"/>
      <w:lvlJc w:val="left"/>
      <w:pPr>
        <w:tabs>
          <w:tab w:val="num" w:pos="3600"/>
        </w:tabs>
        <w:ind w:left="3600" w:hanging="360"/>
      </w:pPr>
      <w:rPr>
        <w:rFonts w:ascii="Arial" w:hAnsi="Arial" w:hint="default"/>
      </w:rPr>
    </w:lvl>
    <w:lvl w:ilvl="5" w:tplc="FF307676" w:tentative="1">
      <w:start w:val="1"/>
      <w:numFmt w:val="bullet"/>
      <w:lvlText w:val="•"/>
      <w:lvlJc w:val="left"/>
      <w:pPr>
        <w:tabs>
          <w:tab w:val="num" w:pos="4320"/>
        </w:tabs>
        <w:ind w:left="4320" w:hanging="360"/>
      </w:pPr>
      <w:rPr>
        <w:rFonts w:ascii="Arial" w:hAnsi="Arial" w:hint="default"/>
      </w:rPr>
    </w:lvl>
    <w:lvl w:ilvl="6" w:tplc="E9C01AF0" w:tentative="1">
      <w:start w:val="1"/>
      <w:numFmt w:val="bullet"/>
      <w:lvlText w:val="•"/>
      <w:lvlJc w:val="left"/>
      <w:pPr>
        <w:tabs>
          <w:tab w:val="num" w:pos="5040"/>
        </w:tabs>
        <w:ind w:left="5040" w:hanging="360"/>
      </w:pPr>
      <w:rPr>
        <w:rFonts w:ascii="Arial" w:hAnsi="Arial" w:hint="default"/>
      </w:rPr>
    </w:lvl>
    <w:lvl w:ilvl="7" w:tplc="B470A68C" w:tentative="1">
      <w:start w:val="1"/>
      <w:numFmt w:val="bullet"/>
      <w:lvlText w:val="•"/>
      <w:lvlJc w:val="left"/>
      <w:pPr>
        <w:tabs>
          <w:tab w:val="num" w:pos="5760"/>
        </w:tabs>
        <w:ind w:left="5760" w:hanging="360"/>
      </w:pPr>
      <w:rPr>
        <w:rFonts w:ascii="Arial" w:hAnsi="Arial" w:hint="default"/>
      </w:rPr>
    </w:lvl>
    <w:lvl w:ilvl="8" w:tplc="BDCE1F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4"/>
  </w:num>
  <w:num w:numId="4">
    <w:abstractNumId w:val="7"/>
  </w:num>
  <w:num w:numId="5">
    <w:abstractNumId w:val="11"/>
  </w:num>
  <w:num w:numId="6">
    <w:abstractNumId w:val="3"/>
  </w:num>
  <w:num w:numId="7">
    <w:abstractNumId w:val="8"/>
  </w:num>
  <w:num w:numId="8">
    <w:abstractNumId w:val="6"/>
  </w:num>
  <w:num w:numId="9">
    <w:abstractNumId w:val="5"/>
  </w:num>
  <w:num w:numId="10">
    <w:abstractNumId w:val="2"/>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01"/>
    <w:rsid w:val="0000243F"/>
    <w:rsid w:val="0001060F"/>
    <w:rsid w:val="0001129B"/>
    <w:rsid w:val="00023017"/>
    <w:rsid w:val="00040E22"/>
    <w:rsid w:val="00056E6C"/>
    <w:rsid w:val="000779E8"/>
    <w:rsid w:val="0008021F"/>
    <w:rsid w:val="00097447"/>
    <w:rsid w:val="000A13B8"/>
    <w:rsid w:val="000C0B11"/>
    <w:rsid w:val="000C4288"/>
    <w:rsid w:val="000D0559"/>
    <w:rsid w:val="000D76A9"/>
    <w:rsid w:val="001134EA"/>
    <w:rsid w:val="0012171B"/>
    <w:rsid w:val="00131F51"/>
    <w:rsid w:val="0015464E"/>
    <w:rsid w:val="001650B4"/>
    <w:rsid w:val="001739F9"/>
    <w:rsid w:val="001856EB"/>
    <w:rsid w:val="001A6216"/>
    <w:rsid w:val="001A6DF3"/>
    <w:rsid w:val="001C34E9"/>
    <w:rsid w:val="001F4BA3"/>
    <w:rsid w:val="00223420"/>
    <w:rsid w:val="002561CA"/>
    <w:rsid w:val="00276031"/>
    <w:rsid w:val="00283340"/>
    <w:rsid w:val="002946A7"/>
    <w:rsid w:val="002C2427"/>
    <w:rsid w:val="002C2E4F"/>
    <w:rsid w:val="002C40F7"/>
    <w:rsid w:val="002C446E"/>
    <w:rsid w:val="002C7273"/>
    <w:rsid w:val="002D3CA8"/>
    <w:rsid w:val="002D3E0C"/>
    <w:rsid w:val="002E6B54"/>
    <w:rsid w:val="002F751D"/>
    <w:rsid w:val="003138DD"/>
    <w:rsid w:val="00366C42"/>
    <w:rsid w:val="003956FD"/>
    <w:rsid w:val="003A79CF"/>
    <w:rsid w:val="003C61A5"/>
    <w:rsid w:val="003D54E0"/>
    <w:rsid w:val="003D6194"/>
    <w:rsid w:val="003E33C4"/>
    <w:rsid w:val="004026DB"/>
    <w:rsid w:val="0040647F"/>
    <w:rsid w:val="004162E4"/>
    <w:rsid w:val="004318C0"/>
    <w:rsid w:val="004340CD"/>
    <w:rsid w:val="00434171"/>
    <w:rsid w:val="0043633A"/>
    <w:rsid w:val="00461FA8"/>
    <w:rsid w:val="00464157"/>
    <w:rsid w:val="00470F06"/>
    <w:rsid w:val="00476107"/>
    <w:rsid w:val="0049543C"/>
    <w:rsid w:val="00497142"/>
    <w:rsid w:val="004B74F0"/>
    <w:rsid w:val="004C014E"/>
    <w:rsid w:val="004C5021"/>
    <w:rsid w:val="004C6ED8"/>
    <w:rsid w:val="004D379E"/>
    <w:rsid w:val="004E5277"/>
    <w:rsid w:val="004F54EB"/>
    <w:rsid w:val="00517190"/>
    <w:rsid w:val="00540C31"/>
    <w:rsid w:val="0054380A"/>
    <w:rsid w:val="0057427A"/>
    <w:rsid w:val="005A3339"/>
    <w:rsid w:val="005A5AA6"/>
    <w:rsid w:val="005A684D"/>
    <w:rsid w:val="00607532"/>
    <w:rsid w:val="00615A00"/>
    <w:rsid w:val="00636260"/>
    <w:rsid w:val="0066206A"/>
    <w:rsid w:val="00670D25"/>
    <w:rsid w:val="006744A8"/>
    <w:rsid w:val="00682744"/>
    <w:rsid w:val="006D4F8F"/>
    <w:rsid w:val="00705CAB"/>
    <w:rsid w:val="00707098"/>
    <w:rsid w:val="007316E8"/>
    <w:rsid w:val="007325A3"/>
    <w:rsid w:val="00740B8C"/>
    <w:rsid w:val="00743C37"/>
    <w:rsid w:val="007654B8"/>
    <w:rsid w:val="007A3E25"/>
    <w:rsid w:val="007B0ACB"/>
    <w:rsid w:val="007C14E9"/>
    <w:rsid w:val="007E1006"/>
    <w:rsid w:val="007F6510"/>
    <w:rsid w:val="00833D7B"/>
    <w:rsid w:val="00834F26"/>
    <w:rsid w:val="00883785"/>
    <w:rsid w:val="00891A42"/>
    <w:rsid w:val="008951C1"/>
    <w:rsid w:val="008C5368"/>
    <w:rsid w:val="008F6B8E"/>
    <w:rsid w:val="009071B4"/>
    <w:rsid w:val="00911AB7"/>
    <w:rsid w:val="00912601"/>
    <w:rsid w:val="00917861"/>
    <w:rsid w:val="0092393B"/>
    <w:rsid w:val="009565AA"/>
    <w:rsid w:val="00982BC8"/>
    <w:rsid w:val="009876C5"/>
    <w:rsid w:val="00991E1F"/>
    <w:rsid w:val="00995F72"/>
    <w:rsid w:val="009C1A02"/>
    <w:rsid w:val="009D12A1"/>
    <w:rsid w:val="009D6D73"/>
    <w:rsid w:val="009D7AC7"/>
    <w:rsid w:val="009E7D1C"/>
    <w:rsid w:val="009F2B12"/>
    <w:rsid w:val="009F4C67"/>
    <w:rsid w:val="00A32354"/>
    <w:rsid w:val="00A32D29"/>
    <w:rsid w:val="00A51879"/>
    <w:rsid w:val="00A641AC"/>
    <w:rsid w:val="00A6656F"/>
    <w:rsid w:val="00A77207"/>
    <w:rsid w:val="00AB04B8"/>
    <w:rsid w:val="00AB3FD5"/>
    <w:rsid w:val="00AC50B8"/>
    <w:rsid w:val="00AD208D"/>
    <w:rsid w:val="00AD30E0"/>
    <w:rsid w:val="00AD4B73"/>
    <w:rsid w:val="00AE00AF"/>
    <w:rsid w:val="00AE49A9"/>
    <w:rsid w:val="00B10751"/>
    <w:rsid w:val="00B25ED3"/>
    <w:rsid w:val="00B366F8"/>
    <w:rsid w:val="00B4339D"/>
    <w:rsid w:val="00B50BA0"/>
    <w:rsid w:val="00B577FF"/>
    <w:rsid w:val="00B83618"/>
    <w:rsid w:val="00B909EA"/>
    <w:rsid w:val="00BB403A"/>
    <w:rsid w:val="00BC605A"/>
    <w:rsid w:val="00BD3A09"/>
    <w:rsid w:val="00BF0312"/>
    <w:rsid w:val="00C11B3F"/>
    <w:rsid w:val="00C2752F"/>
    <w:rsid w:val="00C40554"/>
    <w:rsid w:val="00C75878"/>
    <w:rsid w:val="00C8183A"/>
    <w:rsid w:val="00C92062"/>
    <w:rsid w:val="00C97C71"/>
    <w:rsid w:val="00CA2B66"/>
    <w:rsid w:val="00CA5B21"/>
    <w:rsid w:val="00CA5D9F"/>
    <w:rsid w:val="00CB389E"/>
    <w:rsid w:val="00CB437C"/>
    <w:rsid w:val="00CD2B27"/>
    <w:rsid w:val="00CF24AC"/>
    <w:rsid w:val="00CF55E7"/>
    <w:rsid w:val="00D04C21"/>
    <w:rsid w:val="00D26268"/>
    <w:rsid w:val="00D262E9"/>
    <w:rsid w:val="00D33068"/>
    <w:rsid w:val="00D46853"/>
    <w:rsid w:val="00D6342C"/>
    <w:rsid w:val="00D6619A"/>
    <w:rsid w:val="00D879A3"/>
    <w:rsid w:val="00D90FDF"/>
    <w:rsid w:val="00DC3373"/>
    <w:rsid w:val="00DD438E"/>
    <w:rsid w:val="00DE082D"/>
    <w:rsid w:val="00DF6D96"/>
    <w:rsid w:val="00E05CDD"/>
    <w:rsid w:val="00E06E76"/>
    <w:rsid w:val="00E07046"/>
    <w:rsid w:val="00E10CF0"/>
    <w:rsid w:val="00E15313"/>
    <w:rsid w:val="00E45C7F"/>
    <w:rsid w:val="00E76432"/>
    <w:rsid w:val="00E80060"/>
    <w:rsid w:val="00E85B22"/>
    <w:rsid w:val="00E87268"/>
    <w:rsid w:val="00E92A71"/>
    <w:rsid w:val="00E978C5"/>
    <w:rsid w:val="00EA325D"/>
    <w:rsid w:val="00EC58FF"/>
    <w:rsid w:val="00ED70FC"/>
    <w:rsid w:val="00EE31AD"/>
    <w:rsid w:val="00F02992"/>
    <w:rsid w:val="00F17A58"/>
    <w:rsid w:val="00F22F57"/>
    <w:rsid w:val="00F30200"/>
    <w:rsid w:val="00F47E55"/>
    <w:rsid w:val="00F522A7"/>
    <w:rsid w:val="00F56B49"/>
    <w:rsid w:val="00F607D7"/>
    <w:rsid w:val="00F63F67"/>
    <w:rsid w:val="00F85C0B"/>
    <w:rsid w:val="00F96836"/>
    <w:rsid w:val="00FC3484"/>
    <w:rsid w:val="00FC4DEE"/>
    <w:rsid w:val="00FD0DD3"/>
    <w:rsid w:val="00FD14F4"/>
    <w:rsid w:val="00FD6A5C"/>
    <w:rsid w:val="00FD6C95"/>
    <w:rsid w:val="00FE3D00"/>
    <w:rsid w:val="00FE79D4"/>
    <w:rsid w:val="00FF21AB"/>
    <w:rsid w:val="00FF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082F"/>
  <w15:docId w15:val="{6FEB28B1-71D7-4F6F-AFF4-0145B080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601"/>
    <w:pPr>
      <w:spacing w:after="0" w:line="240" w:lineRule="auto"/>
    </w:pPr>
    <w:rPr>
      <w:rFonts w:ascii="Calibri" w:hAnsi="Calibri"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2601"/>
    <w:rPr>
      <w:color w:val="0000FF"/>
      <w:u w:val="single"/>
    </w:rPr>
  </w:style>
  <w:style w:type="character" w:styleId="Accentuation">
    <w:name w:val="Emphasis"/>
    <w:basedOn w:val="Policepardfaut"/>
    <w:uiPriority w:val="20"/>
    <w:qFormat/>
    <w:rsid w:val="00912601"/>
    <w:rPr>
      <w:rFonts w:ascii="Times New Roman" w:hAnsi="Times New Roman" w:cs="Times New Roman" w:hint="default"/>
      <w:b/>
      <w:bCs/>
      <w:i/>
      <w:iCs/>
      <w:color w:val="5A5A5A"/>
    </w:rPr>
  </w:style>
  <w:style w:type="character" w:customStyle="1" w:styleId="ParagraphedelisteCar">
    <w:name w:val="Paragraphe de liste Car"/>
    <w:basedOn w:val="Policepardfaut"/>
    <w:link w:val="Paragraphedeliste"/>
    <w:uiPriority w:val="34"/>
    <w:locked/>
    <w:rsid w:val="00912601"/>
  </w:style>
  <w:style w:type="paragraph" w:styleId="Paragraphedeliste">
    <w:name w:val="List Paragraph"/>
    <w:basedOn w:val="Normal"/>
    <w:link w:val="ParagraphedelisteCar"/>
    <w:uiPriority w:val="34"/>
    <w:qFormat/>
    <w:rsid w:val="00912601"/>
    <w:pPr>
      <w:ind w:left="720"/>
    </w:pPr>
    <w:rPr>
      <w:rFonts w:asciiTheme="minorHAnsi" w:hAnsiTheme="minorHAnsi" w:cstheme="minorBidi"/>
      <w:lang w:eastAsia="en-US"/>
    </w:rPr>
  </w:style>
  <w:style w:type="paragraph" w:styleId="NormalWeb">
    <w:name w:val="Normal (Web)"/>
    <w:basedOn w:val="Normal"/>
    <w:uiPriority w:val="99"/>
    <w:semiHidden/>
    <w:unhideWhenUsed/>
    <w:rsid w:val="00097447"/>
    <w:pPr>
      <w:spacing w:before="100" w:beforeAutospacing="1" w:after="100" w:afterAutospacing="1"/>
    </w:pPr>
    <w:rPr>
      <w:rFonts w:ascii="Times New Roman" w:eastAsia="Times New Roman" w:hAnsi="Times New Roman"/>
      <w:sz w:val="24"/>
      <w:szCs w:val="24"/>
    </w:rPr>
  </w:style>
  <w:style w:type="character" w:styleId="MachinecrireHTML">
    <w:name w:val="HTML Typewriter"/>
    <w:basedOn w:val="Policepardfaut"/>
    <w:uiPriority w:val="99"/>
    <w:semiHidden/>
    <w:unhideWhenUsed/>
    <w:rsid w:val="00833D7B"/>
    <w:rPr>
      <w:rFonts w:ascii="Courier New" w:eastAsiaTheme="minorHAnsi" w:hAnsi="Courier New" w:cs="Courier New" w:hint="default"/>
      <w:sz w:val="20"/>
      <w:szCs w:val="20"/>
    </w:rPr>
  </w:style>
  <w:style w:type="paragraph" w:styleId="Textedebulles">
    <w:name w:val="Balloon Text"/>
    <w:basedOn w:val="Normal"/>
    <w:link w:val="TextedebullesCar"/>
    <w:uiPriority w:val="99"/>
    <w:semiHidden/>
    <w:unhideWhenUsed/>
    <w:rsid w:val="00D90F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0FDF"/>
    <w:rPr>
      <w:rFonts w:ascii="Segoe UI" w:hAnsi="Segoe UI" w:cs="Segoe UI"/>
      <w:sz w:val="18"/>
      <w:szCs w:val="18"/>
      <w:lang w:eastAsia="en-GB"/>
    </w:rPr>
  </w:style>
  <w:style w:type="paragraph" w:styleId="Sansinterligne">
    <w:name w:val="No Spacing"/>
    <w:uiPriority w:val="1"/>
    <w:qFormat/>
    <w:rsid w:val="00AC50B8"/>
    <w:pPr>
      <w:spacing w:after="0" w:line="240" w:lineRule="auto"/>
    </w:pPr>
    <w:rPr>
      <w:rFonts w:ascii="Calibri" w:eastAsia="Times New Roman" w:hAnsi="Calibri" w:cs="Times New Roman"/>
      <w:lang w:val="en-US"/>
    </w:rPr>
  </w:style>
  <w:style w:type="character" w:customStyle="1" w:styleId="emailstyle19">
    <w:name w:val="emailstyle19"/>
    <w:semiHidden/>
    <w:rsid w:val="00AC50B8"/>
    <w:rPr>
      <w:rFonts w:ascii="Arial" w:hAnsi="Arial"/>
      <w:color w:val="000000"/>
    </w:rPr>
  </w:style>
  <w:style w:type="character" w:customStyle="1" w:styleId="apple-converted-space">
    <w:name w:val="apple-converted-space"/>
    <w:basedOn w:val="Policepardfaut"/>
    <w:rsid w:val="0018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813">
      <w:bodyDiv w:val="1"/>
      <w:marLeft w:val="0"/>
      <w:marRight w:val="0"/>
      <w:marTop w:val="0"/>
      <w:marBottom w:val="0"/>
      <w:divBdr>
        <w:top w:val="none" w:sz="0" w:space="0" w:color="auto"/>
        <w:left w:val="none" w:sz="0" w:space="0" w:color="auto"/>
        <w:bottom w:val="none" w:sz="0" w:space="0" w:color="auto"/>
        <w:right w:val="none" w:sz="0" w:space="0" w:color="auto"/>
      </w:divBdr>
    </w:div>
    <w:div w:id="201283950">
      <w:bodyDiv w:val="1"/>
      <w:marLeft w:val="0"/>
      <w:marRight w:val="0"/>
      <w:marTop w:val="0"/>
      <w:marBottom w:val="0"/>
      <w:divBdr>
        <w:top w:val="none" w:sz="0" w:space="0" w:color="auto"/>
        <w:left w:val="none" w:sz="0" w:space="0" w:color="auto"/>
        <w:bottom w:val="none" w:sz="0" w:space="0" w:color="auto"/>
        <w:right w:val="none" w:sz="0" w:space="0" w:color="auto"/>
      </w:divBdr>
    </w:div>
    <w:div w:id="244153042">
      <w:bodyDiv w:val="1"/>
      <w:marLeft w:val="0"/>
      <w:marRight w:val="0"/>
      <w:marTop w:val="0"/>
      <w:marBottom w:val="0"/>
      <w:divBdr>
        <w:top w:val="none" w:sz="0" w:space="0" w:color="auto"/>
        <w:left w:val="none" w:sz="0" w:space="0" w:color="auto"/>
        <w:bottom w:val="none" w:sz="0" w:space="0" w:color="auto"/>
        <w:right w:val="none" w:sz="0" w:space="0" w:color="auto"/>
      </w:divBdr>
    </w:div>
    <w:div w:id="261956382">
      <w:bodyDiv w:val="1"/>
      <w:marLeft w:val="0"/>
      <w:marRight w:val="0"/>
      <w:marTop w:val="0"/>
      <w:marBottom w:val="0"/>
      <w:divBdr>
        <w:top w:val="none" w:sz="0" w:space="0" w:color="auto"/>
        <w:left w:val="none" w:sz="0" w:space="0" w:color="auto"/>
        <w:bottom w:val="none" w:sz="0" w:space="0" w:color="auto"/>
        <w:right w:val="none" w:sz="0" w:space="0" w:color="auto"/>
      </w:divBdr>
    </w:div>
    <w:div w:id="299387142">
      <w:bodyDiv w:val="1"/>
      <w:marLeft w:val="0"/>
      <w:marRight w:val="0"/>
      <w:marTop w:val="0"/>
      <w:marBottom w:val="0"/>
      <w:divBdr>
        <w:top w:val="none" w:sz="0" w:space="0" w:color="auto"/>
        <w:left w:val="none" w:sz="0" w:space="0" w:color="auto"/>
        <w:bottom w:val="none" w:sz="0" w:space="0" w:color="auto"/>
        <w:right w:val="none" w:sz="0" w:space="0" w:color="auto"/>
      </w:divBdr>
      <w:divsChild>
        <w:div w:id="574435319">
          <w:marLeft w:val="547"/>
          <w:marRight w:val="0"/>
          <w:marTop w:val="0"/>
          <w:marBottom w:val="0"/>
          <w:divBdr>
            <w:top w:val="none" w:sz="0" w:space="0" w:color="auto"/>
            <w:left w:val="none" w:sz="0" w:space="0" w:color="auto"/>
            <w:bottom w:val="none" w:sz="0" w:space="0" w:color="auto"/>
            <w:right w:val="none" w:sz="0" w:space="0" w:color="auto"/>
          </w:divBdr>
        </w:div>
        <w:div w:id="1261336687">
          <w:marLeft w:val="547"/>
          <w:marRight w:val="0"/>
          <w:marTop w:val="0"/>
          <w:marBottom w:val="0"/>
          <w:divBdr>
            <w:top w:val="none" w:sz="0" w:space="0" w:color="auto"/>
            <w:left w:val="none" w:sz="0" w:space="0" w:color="auto"/>
            <w:bottom w:val="none" w:sz="0" w:space="0" w:color="auto"/>
            <w:right w:val="none" w:sz="0" w:space="0" w:color="auto"/>
          </w:divBdr>
        </w:div>
        <w:div w:id="1394154341">
          <w:marLeft w:val="547"/>
          <w:marRight w:val="0"/>
          <w:marTop w:val="0"/>
          <w:marBottom w:val="0"/>
          <w:divBdr>
            <w:top w:val="none" w:sz="0" w:space="0" w:color="auto"/>
            <w:left w:val="none" w:sz="0" w:space="0" w:color="auto"/>
            <w:bottom w:val="none" w:sz="0" w:space="0" w:color="auto"/>
            <w:right w:val="none" w:sz="0" w:space="0" w:color="auto"/>
          </w:divBdr>
        </w:div>
        <w:div w:id="1612055196">
          <w:marLeft w:val="547"/>
          <w:marRight w:val="0"/>
          <w:marTop w:val="0"/>
          <w:marBottom w:val="0"/>
          <w:divBdr>
            <w:top w:val="none" w:sz="0" w:space="0" w:color="auto"/>
            <w:left w:val="none" w:sz="0" w:space="0" w:color="auto"/>
            <w:bottom w:val="none" w:sz="0" w:space="0" w:color="auto"/>
            <w:right w:val="none" w:sz="0" w:space="0" w:color="auto"/>
          </w:divBdr>
        </w:div>
      </w:divsChild>
    </w:div>
    <w:div w:id="312412518">
      <w:bodyDiv w:val="1"/>
      <w:marLeft w:val="0"/>
      <w:marRight w:val="0"/>
      <w:marTop w:val="0"/>
      <w:marBottom w:val="0"/>
      <w:divBdr>
        <w:top w:val="none" w:sz="0" w:space="0" w:color="auto"/>
        <w:left w:val="none" w:sz="0" w:space="0" w:color="auto"/>
        <w:bottom w:val="none" w:sz="0" w:space="0" w:color="auto"/>
        <w:right w:val="none" w:sz="0" w:space="0" w:color="auto"/>
      </w:divBdr>
    </w:div>
    <w:div w:id="511913571">
      <w:bodyDiv w:val="1"/>
      <w:marLeft w:val="0"/>
      <w:marRight w:val="0"/>
      <w:marTop w:val="0"/>
      <w:marBottom w:val="0"/>
      <w:divBdr>
        <w:top w:val="none" w:sz="0" w:space="0" w:color="auto"/>
        <w:left w:val="none" w:sz="0" w:space="0" w:color="auto"/>
        <w:bottom w:val="none" w:sz="0" w:space="0" w:color="auto"/>
        <w:right w:val="none" w:sz="0" w:space="0" w:color="auto"/>
      </w:divBdr>
      <w:divsChild>
        <w:div w:id="1734310498">
          <w:marLeft w:val="547"/>
          <w:marRight w:val="0"/>
          <w:marTop w:val="0"/>
          <w:marBottom w:val="0"/>
          <w:divBdr>
            <w:top w:val="none" w:sz="0" w:space="0" w:color="auto"/>
            <w:left w:val="none" w:sz="0" w:space="0" w:color="auto"/>
            <w:bottom w:val="none" w:sz="0" w:space="0" w:color="auto"/>
            <w:right w:val="none" w:sz="0" w:space="0" w:color="auto"/>
          </w:divBdr>
        </w:div>
      </w:divsChild>
    </w:div>
    <w:div w:id="522864183">
      <w:bodyDiv w:val="1"/>
      <w:marLeft w:val="0"/>
      <w:marRight w:val="0"/>
      <w:marTop w:val="0"/>
      <w:marBottom w:val="0"/>
      <w:divBdr>
        <w:top w:val="none" w:sz="0" w:space="0" w:color="auto"/>
        <w:left w:val="none" w:sz="0" w:space="0" w:color="auto"/>
        <w:bottom w:val="none" w:sz="0" w:space="0" w:color="auto"/>
        <w:right w:val="none" w:sz="0" w:space="0" w:color="auto"/>
      </w:divBdr>
    </w:div>
    <w:div w:id="641234104">
      <w:bodyDiv w:val="1"/>
      <w:marLeft w:val="0"/>
      <w:marRight w:val="0"/>
      <w:marTop w:val="0"/>
      <w:marBottom w:val="0"/>
      <w:divBdr>
        <w:top w:val="none" w:sz="0" w:space="0" w:color="auto"/>
        <w:left w:val="none" w:sz="0" w:space="0" w:color="auto"/>
        <w:bottom w:val="none" w:sz="0" w:space="0" w:color="auto"/>
        <w:right w:val="none" w:sz="0" w:space="0" w:color="auto"/>
      </w:divBdr>
    </w:div>
    <w:div w:id="794059085">
      <w:bodyDiv w:val="1"/>
      <w:marLeft w:val="0"/>
      <w:marRight w:val="0"/>
      <w:marTop w:val="0"/>
      <w:marBottom w:val="0"/>
      <w:divBdr>
        <w:top w:val="none" w:sz="0" w:space="0" w:color="auto"/>
        <w:left w:val="none" w:sz="0" w:space="0" w:color="auto"/>
        <w:bottom w:val="none" w:sz="0" w:space="0" w:color="auto"/>
        <w:right w:val="none" w:sz="0" w:space="0" w:color="auto"/>
      </w:divBdr>
    </w:div>
    <w:div w:id="795872786">
      <w:bodyDiv w:val="1"/>
      <w:marLeft w:val="0"/>
      <w:marRight w:val="0"/>
      <w:marTop w:val="0"/>
      <w:marBottom w:val="0"/>
      <w:divBdr>
        <w:top w:val="none" w:sz="0" w:space="0" w:color="auto"/>
        <w:left w:val="none" w:sz="0" w:space="0" w:color="auto"/>
        <w:bottom w:val="none" w:sz="0" w:space="0" w:color="auto"/>
        <w:right w:val="none" w:sz="0" w:space="0" w:color="auto"/>
      </w:divBdr>
    </w:div>
    <w:div w:id="803155870">
      <w:bodyDiv w:val="1"/>
      <w:marLeft w:val="0"/>
      <w:marRight w:val="0"/>
      <w:marTop w:val="0"/>
      <w:marBottom w:val="0"/>
      <w:divBdr>
        <w:top w:val="none" w:sz="0" w:space="0" w:color="auto"/>
        <w:left w:val="none" w:sz="0" w:space="0" w:color="auto"/>
        <w:bottom w:val="none" w:sz="0" w:space="0" w:color="auto"/>
        <w:right w:val="none" w:sz="0" w:space="0" w:color="auto"/>
      </w:divBdr>
    </w:div>
    <w:div w:id="869026372">
      <w:bodyDiv w:val="1"/>
      <w:marLeft w:val="0"/>
      <w:marRight w:val="0"/>
      <w:marTop w:val="0"/>
      <w:marBottom w:val="0"/>
      <w:divBdr>
        <w:top w:val="none" w:sz="0" w:space="0" w:color="auto"/>
        <w:left w:val="none" w:sz="0" w:space="0" w:color="auto"/>
        <w:bottom w:val="none" w:sz="0" w:space="0" w:color="auto"/>
        <w:right w:val="none" w:sz="0" w:space="0" w:color="auto"/>
      </w:divBdr>
    </w:div>
    <w:div w:id="889657343">
      <w:bodyDiv w:val="1"/>
      <w:marLeft w:val="0"/>
      <w:marRight w:val="0"/>
      <w:marTop w:val="0"/>
      <w:marBottom w:val="0"/>
      <w:divBdr>
        <w:top w:val="none" w:sz="0" w:space="0" w:color="auto"/>
        <w:left w:val="none" w:sz="0" w:space="0" w:color="auto"/>
        <w:bottom w:val="none" w:sz="0" w:space="0" w:color="auto"/>
        <w:right w:val="none" w:sz="0" w:space="0" w:color="auto"/>
      </w:divBdr>
    </w:div>
    <w:div w:id="1094205364">
      <w:bodyDiv w:val="1"/>
      <w:marLeft w:val="0"/>
      <w:marRight w:val="0"/>
      <w:marTop w:val="0"/>
      <w:marBottom w:val="0"/>
      <w:divBdr>
        <w:top w:val="none" w:sz="0" w:space="0" w:color="auto"/>
        <w:left w:val="none" w:sz="0" w:space="0" w:color="auto"/>
        <w:bottom w:val="none" w:sz="0" w:space="0" w:color="auto"/>
        <w:right w:val="none" w:sz="0" w:space="0" w:color="auto"/>
      </w:divBdr>
      <w:divsChild>
        <w:div w:id="1577468958">
          <w:marLeft w:val="403"/>
          <w:marRight w:val="0"/>
          <w:marTop w:val="0"/>
          <w:marBottom w:val="0"/>
          <w:divBdr>
            <w:top w:val="none" w:sz="0" w:space="0" w:color="auto"/>
            <w:left w:val="none" w:sz="0" w:space="0" w:color="auto"/>
            <w:bottom w:val="none" w:sz="0" w:space="0" w:color="auto"/>
            <w:right w:val="none" w:sz="0" w:space="0" w:color="auto"/>
          </w:divBdr>
        </w:div>
        <w:div w:id="1687832130">
          <w:marLeft w:val="403"/>
          <w:marRight w:val="0"/>
          <w:marTop w:val="0"/>
          <w:marBottom w:val="0"/>
          <w:divBdr>
            <w:top w:val="none" w:sz="0" w:space="0" w:color="auto"/>
            <w:left w:val="none" w:sz="0" w:space="0" w:color="auto"/>
            <w:bottom w:val="none" w:sz="0" w:space="0" w:color="auto"/>
            <w:right w:val="none" w:sz="0" w:space="0" w:color="auto"/>
          </w:divBdr>
        </w:div>
        <w:div w:id="586810013">
          <w:marLeft w:val="403"/>
          <w:marRight w:val="0"/>
          <w:marTop w:val="0"/>
          <w:marBottom w:val="0"/>
          <w:divBdr>
            <w:top w:val="none" w:sz="0" w:space="0" w:color="auto"/>
            <w:left w:val="none" w:sz="0" w:space="0" w:color="auto"/>
            <w:bottom w:val="none" w:sz="0" w:space="0" w:color="auto"/>
            <w:right w:val="none" w:sz="0" w:space="0" w:color="auto"/>
          </w:divBdr>
        </w:div>
        <w:div w:id="1043209873">
          <w:marLeft w:val="403"/>
          <w:marRight w:val="0"/>
          <w:marTop w:val="0"/>
          <w:marBottom w:val="0"/>
          <w:divBdr>
            <w:top w:val="none" w:sz="0" w:space="0" w:color="auto"/>
            <w:left w:val="none" w:sz="0" w:space="0" w:color="auto"/>
            <w:bottom w:val="none" w:sz="0" w:space="0" w:color="auto"/>
            <w:right w:val="none" w:sz="0" w:space="0" w:color="auto"/>
          </w:divBdr>
        </w:div>
      </w:divsChild>
    </w:div>
    <w:div w:id="1131363842">
      <w:bodyDiv w:val="1"/>
      <w:marLeft w:val="0"/>
      <w:marRight w:val="0"/>
      <w:marTop w:val="0"/>
      <w:marBottom w:val="0"/>
      <w:divBdr>
        <w:top w:val="none" w:sz="0" w:space="0" w:color="auto"/>
        <w:left w:val="none" w:sz="0" w:space="0" w:color="auto"/>
        <w:bottom w:val="none" w:sz="0" w:space="0" w:color="auto"/>
        <w:right w:val="none" w:sz="0" w:space="0" w:color="auto"/>
      </w:divBdr>
    </w:div>
    <w:div w:id="1281261152">
      <w:bodyDiv w:val="1"/>
      <w:marLeft w:val="0"/>
      <w:marRight w:val="0"/>
      <w:marTop w:val="0"/>
      <w:marBottom w:val="0"/>
      <w:divBdr>
        <w:top w:val="none" w:sz="0" w:space="0" w:color="auto"/>
        <w:left w:val="none" w:sz="0" w:space="0" w:color="auto"/>
        <w:bottom w:val="none" w:sz="0" w:space="0" w:color="auto"/>
        <w:right w:val="none" w:sz="0" w:space="0" w:color="auto"/>
      </w:divBdr>
    </w:div>
    <w:div w:id="1358047790">
      <w:bodyDiv w:val="1"/>
      <w:marLeft w:val="0"/>
      <w:marRight w:val="0"/>
      <w:marTop w:val="0"/>
      <w:marBottom w:val="0"/>
      <w:divBdr>
        <w:top w:val="none" w:sz="0" w:space="0" w:color="auto"/>
        <w:left w:val="none" w:sz="0" w:space="0" w:color="auto"/>
        <w:bottom w:val="none" w:sz="0" w:space="0" w:color="auto"/>
        <w:right w:val="none" w:sz="0" w:space="0" w:color="auto"/>
      </w:divBdr>
    </w:div>
    <w:div w:id="1412580385">
      <w:bodyDiv w:val="1"/>
      <w:marLeft w:val="0"/>
      <w:marRight w:val="0"/>
      <w:marTop w:val="0"/>
      <w:marBottom w:val="0"/>
      <w:divBdr>
        <w:top w:val="none" w:sz="0" w:space="0" w:color="auto"/>
        <w:left w:val="none" w:sz="0" w:space="0" w:color="auto"/>
        <w:bottom w:val="none" w:sz="0" w:space="0" w:color="auto"/>
        <w:right w:val="none" w:sz="0" w:space="0" w:color="auto"/>
      </w:divBdr>
    </w:div>
    <w:div w:id="1420524102">
      <w:bodyDiv w:val="1"/>
      <w:marLeft w:val="0"/>
      <w:marRight w:val="0"/>
      <w:marTop w:val="0"/>
      <w:marBottom w:val="0"/>
      <w:divBdr>
        <w:top w:val="none" w:sz="0" w:space="0" w:color="auto"/>
        <w:left w:val="none" w:sz="0" w:space="0" w:color="auto"/>
        <w:bottom w:val="none" w:sz="0" w:space="0" w:color="auto"/>
        <w:right w:val="none" w:sz="0" w:space="0" w:color="auto"/>
      </w:divBdr>
    </w:div>
    <w:div w:id="1506356933">
      <w:bodyDiv w:val="1"/>
      <w:marLeft w:val="0"/>
      <w:marRight w:val="0"/>
      <w:marTop w:val="0"/>
      <w:marBottom w:val="0"/>
      <w:divBdr>
        <w:top w:val="none" w:sz="0" w:space="0" w:color="auto"/>
        <w:left w:val="none" w:sz="0" w:space="0" w:color="auto"/>
        <w:bottom w:val="none" w:sz="0" w:space="0" w:color="auto"/>
        <w:right w:val="none" w:sz="0" w:space="0" w:color="auto"/>
      </w:divBdr>
    </w:div>
    <w:div w:id="1585266369">
      <w:bodyDiv w:val="1"/>
      <w:marLeft w:val="0"/>
      <w:marRight w:val="0"/>
      <w:marTop w:val="0"/>
      <w:marBottom w:val="0"/>
      <w:divBdr>
        <w:top w:val="none" w:sz="0" w:space="0" w:color="auto"/>
        <w:left w:val="none" w:sz="0" w:space="0" w:color="auto"/>
        <w:bottom w:val="none" w:sz="0" w:space="0" w:color="auto"/>
        <w:right w:val="none" w:sz="0" w:space="0" w:color="auto"/>
      </w:divBdr>
      <w:divsChild>
        <w:div w:id="394207895">
          <w:marLeft w:val="446"/>
          <w:marRight w:val="0"/>
          <w:marTop w:val="0"/>
          <w:marBottom w:val="0"/>
          <w:divBdr>
            <w:top w:val="none" w:sz="0" w:space="0" w:color="auto"/>
            <w:left w:val="none" w:sz="0" w:space="0" w:color="auto"/>
            <w:bottom w:val="none" w:sz="0" w:space="0" w:color="auto"/>
            <w:right w:val="none" w:sz="0" w:space="0" w:color="auto"/>
          </w:divBdr>
        </w:div>
        <w:div w:id="1412387097">
          <w:marLeft w:val="446"/>
          <w:marRight w:val="0"/>
          <w:marTop w:val="0"/>
          <w:marBottom w:val="0"/>
          <w:divBdr>
            <w:top w:val="none" w:sz="0" w:space="0" w:color="auto"/>
            <w:left w:val="none" w:sz="0" w:space="0" w:color="auto"/>
            <w:bottom w:val="none" w:sz="0" w:space="0" w:color="auto"/>
            <w:right w:val="none" w:sz="0" w:space="0" w:color="auto"/>
          </w:divBdr>
        </w:div>
        <w:div w:id="371656193">
          <w:marLeft w:val="446"/>
          <w:marRight w:val="0"/>
          <w:marTop w:val="0"/>
          <w:marBottom w:val="0"/>
          <w:divBdr>
            <w:top w:val="none" w:sz="0" w:space="0" w:color="auto"/>
            <w:left w:val="none" w:sz="0" w:space="0" w:color="auto"/>
            <w:bottom w:val="none" w:sz="0" w:space="0" w:color="auto"/>
            <w:right w:val="none" w:sz="0" w:space="0" w:color="auto"/>
          </w:divBdr>
        </w:div>
      </w:divsChild>
    </w:div>
    <w:div w:id="1650018436">
      <w:bodyDiv w:val="1"/>
      <w:marLeft w:val="0"/>
      <w:marRight w:val="0"/>
      <w:marTop w:val="0"/>
      <w:marBottom w:val="0"/>
      <w:divBdr>
        <w:top w:val="none" w:sz="0" w:space="0" w:color="auto"/>
        <w:left w:val="none" w:sz="0" w:space="0" w:color="auto"/>
        <w:bottom w:val="none" w:sz="0" w:space="0" w:color="auto"/>
        <w:right w:val="none" w:sz="0" w:space="0" w:color="auto"/>
      </w:divBdr>
    </w:div>
    <w:div w:id="1653411400">
      <w:bodyDiv w:val="1"/>
      <w:marLeft w:val="0"/>
      <w:marRight w:val="0"/>
      <w:marTop w:val="0"/>
      <w:marBottom w:val="0"/>
      <w:divBdr>
        <w:top w:val="none" w:sz="0" w:space="0" w:color="auto"/>
        <w:left w:val="none" w:sz="0" w:space="0" w:color="auto"/>
        <w:bottom w:val="none" w:sz="0" w:space="0" w:color="auto"/>
        <w:right w:val="none" w:sz="0" w:space="0" w:color="auto"/>
      </w:divBdr>
    </w:div>
    <w:div w:id="1665082186">
      <w:bodyDiv w:val="1"/>
      <w:marLeft w:val="0"/>
      <w:marRight w:val="0"/>
      <w:marTop w:val="0"/>
      <w:marBottom w:val="0"/>
      <w:divBdr>
        <w:top w:val="none" w:sz="0" w:space="0" w:color="auto"/>
        <w:left w:val="none" w:sz="0" w:space="0" w:color="auto"/>
        <w:bottom w:val="none" w:sz="0" w:space="0" w:color="auto"/>
        <w:right w:val="none" w:sz="0" w:space="0" w:color="auto"/>
      </w:divBdr>
    </w:div>
    <w:div w:id="1712028207">
      <w:bodyDiv w:val="1"/>
      <w:marLeft w:val="0"/>
      <w:marRight w:val="0"/>
      <w:marTop w:val="0"/>
      <w:marBottom w:val="0"/>
      <w:divBdr>
        <w:top w:val="none" w:sz="0" w:space="0" w:color="auto"/>
        <w:left w:val="none" w:sz="0" w:space="0" w:color="auto"/>
        <w:bottom w:val="none" w:sz="0" w:space="0" w:color="auto"/>
        <w:right w:val="none" w:sz="0" w:space="0" w:color="auto"/>
      </w:divBdr>
    </w:div>
    <w:div w:id="1817214736">
      <w:bodyDiv w:val="1"/>
      <w:marLeft w:val="0"/>
      <w:marRight w:val="0"/>
      <w:marTop w:val="0"/>
      <w:marBottom w:val="0"/>
      <w:divBdr>
        <w:top w:val="none" w:sz="0" w:space="0" w:color="auto"/>
        <w:left w:val="none" w:sz="0" w:space="0" w:color="auto"/>
        <w:bottom w:val="none" w:sz="0" w:space="0" w:color="auto"/>
        <w:right w:val="none" w:sz="0" w:space="0" w:color="auto"/>
      </w:divBdr>
    </w:div>
    <w:div w:id="1834252062">
      <w:bodyDiv w:val="1"/>
      <w:marLeft w:val="0"/>
      <w:marRight w:val="0"/>
      <w:marTop w:val="0"/>
      <w:marBottom w:val="0"/>
      <w:divBdr>
        <w:top w:val="none" w:sz="0" w:space="0" w:color="auto"/>
        <w:left w:val="none" w:sz="0" w:space="0" w:color="auto"/>
        <w:bottom w:val="none" w:sz="0" w:space="0" w:color="auto"/>
        <w:right w:val="none" w:sz="0" w:space="0" w:color="auto"/>
      </w:divBdr>
    </w:div>
    <w:div w:id="1929726405">
      <w:bodyDiv w:val="1"/>
      <w:marLeft w:val="0"/>
      <w:marRight w:val="0"/>
      <w:marTop w:val="0"/>
      <w:marBottom w:val="0"/>
      <w:divBdr>
        <w:top w:val="none" w:sz="0" w:space="0" w:color="auto"/>
        <w:left w:val="none" w:sz="0" w:space="0" w:color="auto"/>
        <w:bottom w:val="none" w:sz="0" w:space="0" w:color="auto"/>
        <w:right w:val="none" w:sz="0" w:space="0" w:color="auto"/>
      </w:divBdr>
    </w:div>
    <w:div w:id="2048944261">
      <w:bodyDiv w:val="1"/>
      <w:marLeft w:val="0"/>
      <w:marRight w:val="0"/>
      <w:marTop w:val="0"/>
      <w:marBottom w:val="0"/>
      <w:divBdr>
        <w:top w:val="none" w:sz="0" w:space="0" w:color="auto"/>
        <w:left w:val="none" w:sz="0" w:space="0" w:color="auto"/>
        <w:bottom w:val="none" w:sz="0" w:space="0" w:color="auto"/>
        <w:right w:val="none" w:sz="0" w:space="0" w:color="auto"/>
      </w:divBdr>
    </w:div>
    <w:div w:id="2072314103">
      <w:bodyDiv w:val="1"/>
      <w:marLeft w:val="0"/>
      <w:marRight w:val="0"/>
      <w:marTop w:val="0"/>
      <w:marBottom w:val="0"/>
      <w:divBdr>
        <w:top w:val="none" w:sz="0" w:space="0" w:color="auto"/>
        <w:left w:val="none" w:sz="0" w:space="0" w:color="auto"/>
        <w:bottom w:val="none" w:sz="0" w:space="0" w:color="auto"/>
        <w:right w:val="none" w:sz="0" w:space="0" w:color="auto"/>
      </w:divBdr>
    </w:div>
    <w:div w:id="2126002229">
      <w:bodyDiv w:val="1"/>
      <w:marLeft w:val="0"/>
      <w:marRight w:val="0"/>
      <w:marTop w:val="0"/>
      <w:marBottom w:val="0"/>
      <w:divBdr>
        <w:top w:val="none" w:sz="0" w:space="0" w:color="auto"/>
        <w:left w:val="none" w:sz="0" w:space="0" w:color="auto"/>
        <w:bottom w:val="none" w:sz="0" w:space="0" w:color="auto"/>
        <w:right w:val="none" w:sz="0" w:space="0" w:color="auto"/>
      </w:divBdr>
    </w:div>
    <w:div w:id="21463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pccommunity.unhcrideas.org/Page/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8115-1AEF-4C89-B054-E5C04E5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3265</Words>
  <Characters>18611</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Valon</dc:creator>
  <cp:keywords/>
  <dc:description/>
  <cp:lastModifiedBy>Astrid de Valon</cp:lastModifiedBy>
  <cp:revision>3</cp:revision>
  <dcterms:created xsi:type="dcterms:W3CDTF">2016-07-18T14:58:00Z</dcterms:created>
  <dcterms:modified xsi:type="dcterms:W3CDTF">2016-07-18T15:05:00Z</dcterms:modified>
</cp:coreProperties>
</file>