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C9" w:rsidRDefault="00CB65C9" w:rsidP="00ED0842">
      <w:pPr>
        <w:pStyle w:val="NoSpacing"/>
        <w:jc w:val="center"/>
        <w:rPr>
          <w:b/>
        </w:rPr>
      </w:pPr>
      <w:r>
        <w:rPr>
          <w:b/>
        </w:rPr>
        <w:t>CONCEPT NOTE</w:t>
      </w:r>
    </w:p>
    <w:p w:rsidR="00ED0842" w:rsidRDefault="00ED0842" w:rsidP="00ED0842">
      <w:pPr>
        <w:pStyle w:val="NoSpacing"/>
        <w:jc w:val="center"/>
        <w:rPr>
          <w:b/>
        </w:rPr>
      </w:pPr>
      <w:r w:rsidRPr="00A563C7">
        <w:rPr>
          <w:b/>
        </w:rPr>
        <w:t xml:space="preserve">Joint workshop </w:t>
      </w:r>
      <w:r>
        <w:rPr>
          <w:b/>
        </w:rPr>
        <w:t xml:space="preserve">on the </w:t>
      </w:r>
    </w:p>
    <w:p w:rsidR="00ED0842" w:rsidRPr="00A563C7" w:rsidRDefault="00ED0842" w:rsidP="00ED0842">
      <w:pPr>
        <w:pStyle w:val="NoSpacing"/>
        <w:jc w:val="center"/>
        <w:rPr>
          <w:b/>
        </w:rPr>
      </w:pPr>
      <w:r w:rsidRPr="00A563C7">
        <w:rPr>
          <w:b/>
        </w:rPr>
        <w:t>Humanitarian</w:t>
      </w:r>
      <w:r>
        <w:rPr>
          <w:b/>
        </w:rPr>
        <w:t xml:space="preserve">, </w:t>
      </w:r>
      <w:r w:rsidRPr="00A563C7">
        <w:rPr>
          <w:b/>
        </w:rPr>
        <w:t xml:space="preserve">Development </w:t>
      </w:r>
      <w:r>
        <w:rPr>
          <w:b/>
        </w:rPr>
        <w:t>and Peace</w:t>
      </w:r>
      <w:r w:rsidRPr="00A563C7">
        <w:rPr>
          <w:b/>
        </w:rPr>
        <w:t xml:space="preserve"> Nexus </w:t>
      </w:r>
    </w:p>
    <w:p w:rsidR="00ED0842" w:rsidRPr="00A563C7" w:rsidRDefault="00ED0842" w:rsidP="00ED0842">
      <w:pPr>
        <w:pStyle w:val="NoSpacing"/>
        <w:rPr>
          <w:b/>
        </w:rPr>
      </w:pPr>
    </w:p>
    <w:p w:rsidR="00ED0842" w:rsidRDefault="00ED0842" w:rsidP="00ED0842">
      <w:pPr>
        <w:pStyle w:val="NoSpacing"/>
        <w:jc w:val="center"/>
        <w:rPr>
          <w:b/>
        </w:rPr>
      </w:pPr>
      <w:r>
        <w:rPr>
          <w:b/>
        </w:rPr>
        <w:t>T</w:t>
      </w:r>
      <w:r w:rsidRPr="00A563C7">
        <w:rPr>
          <w:b/>
        </w:rPr>
        <w:t>he UN Working Group on Transitions and</w:t>
      </w:r>
    </w:p>
    <w:p w:rsidR="00ED0842" w:rsidRPr="00A563C7" w:rsidRDefault="00D72A4D" w:rsidP="00ED0842">
      <w:pPr>
        <w:pStyle w:val="NoSpacing"/>
        <w:jc w:val="center"/>
        <w:rPr>
          <w:b/>
        </w:rPr>
      </w:pPr>
      <w:r>
        <w:rPr>
          <w:b/>
        </w:rPr>
        <w:t>T</w:t>
      </w:r>
      <w:r w:rsidR="00ED0842" w:rsidRPr="00A563C7">
        <w:rPr>
          <w:b/>
        </w:rPr>
        <w:t xml:space="preserve">he IASC Task Team on Humanitarian and Development Nexus in protracted crises </w:t>
      </w:r>
    </w:p>
    <w:p w:rsidR="00ED0842" w:rsidRDefault="00ED0842" w:rsidP="00ED0842">
      <w:pPr>
        <w:pStyle w:val="NoSpacing"/>
        <w:jc w:val="center"/>
      </w:pPr>
    </w:p>
    <w:p w:rsidR="00ED0842" w:rsidRDefault="00ED0842" w:rsidP="00ED0842">
      <w:pPr>
        <w:pStyle w:val="NoSpacing"/>
        <w:jc w:val="center"/>
      </w:pPr>
    </w:p>
    <w:p w:rsidR="00ED0842" w:rsidRPr="0020097D" w:rsidRDefault="00ED0842" w:rsidP="00ED0842">
      <w:pPr>
        <w:pStyle w:val="ListParagraph"/>
        <w:numPr>
          <w:ilvl w:val="0"/>
          <w:numId w:val="3"/>
        </w:numPr>
        <w:jc w:val="both"/>
        <w:rPr>
          <w:b/>
        </w:rPr>
      </w:pPr>
      <w:r w:rsidRPr="0020097D">
        <w:rPr>
          <w:b/>
        </w:rPr>
        <w:t>Background</w:t>
      </w:r>
    </w:p>
    <w:p w:rsidR="00ED0842" w:rsidRDefault="00ED0842" w:rsidP="00ED0842">
      <w:pPr>
        <w:jc w:val="both"/>
      </w:pPr>
      <w:r>
        <w:t xml:space="preserve">The years of 2015 and 2016 have been marked by major global policy developments with the Sendai Framework for Disaster Risk Reduction, followed by the </w:t>
      </w:r>
      <w:r w:rsidRPr="009220B1">
        <w:t>Peace Operations and Peacebuilding Reviews</w:t>
      </w:r>
      <w:r>
        <w:t xml:space="preserve">, the </w:t>
      </w:r>
      <w:r w:rsidRPr="009220B1">
        <w:t>Addis Ababa Action Agenda</w:t>
      </w:r>
      <w:r>
        <w:t xml:space="preserve"> </w:t>
      </w:r>
      <w:r w:rsidRPr="00107A60">
        <w:t>on Financing for Development</w:t>
      </w:r>
      <w:r>
        <w:t>, the 2030 Sustainable Development Agenda, the COP 21 Climate Conference, the World Humanitarian Summit and the Summit for Refugees and Migrants to be held later this year. Each of these major global processes have contributed to the new momentum in improving humanitarian action by strengthening the linkages between humanitarian, peace and development communities of practice.</w:t>
      </w:r>
    </w:p>
    <w:p w:rsidR="00ED0842" w:rsidRDefault="00ED0842" w:rsidP="00ED0842">
      <w:pPr>
        <w:jc w:val="both"/>
      </w:pPr>
      <w:r w:rsidRPr="002F173B">
        <w:t>The World Humanitarian</w:t>
      </w:r>
      <w:r>
        <w:t xml:space="preserve"> Summit (WHS), in particular, galvanized the international community in a united call to change working modalities to respond to the rapidly changing operational landscape in which humanitarian, development and peacebuilding actors find themselves. The summit outcomes recognized that crises have evolved, both in sheer number and in complexity; with countries and ever growing number of affected communities facing several simultaneous shocks coming from climate-related hazards, violent conflict, pandemics, unstable economic markets or population growth. We also continue to face protracted crises, affecting a larger number of people over the long term; they increasingly impede the prospects for peace and development, and compromise opportunities for national capacity building.</w:t>
      </w:r>
      <w:r w:rsidRPr="009220B1">
        <w:t xml:space="preserve"> </w:t>
      </w:r>
      <w:r>
        <w:t xml:space="preserve">In addition, they fundamentally challenge humanitarian and development assistance, with insufficient emergency resources coupled with programming difficulties to pursue development objectives. In short, we must rethink how to ensure a greater overall coherence necessary to respond to those in need over the long-term whilst working on the causes of people’s </w:t>
      </w:r>
      <w:r w:rsidR="00D72A4D">
        <w:t>needs</w:t>
      </w:r>
      <w:r>
        <w:t xml:space="preserve">. </w:t>
      </w:r>
    </w:p>
    <w:p w:rsidR="00ED0842" w:rsidRDefault="00ED0842" w:rsidP="00ED0842">
      <w:pPr>
        <w:jc w:val="both"/>
      </w:pPr>
      <w:r>
        <w:t>As an outcome of the WHS, through the Commitment to Action</w:t>
      </w:r>
      <w:r>
        <w:rPr>
          <w:rStyle w:val="FootnoteReference"/>
        </w:rPr>
        <w:footnoteReference w:id="1"/>
      </w:r>
      <w:r>
        <w:t xml:space="preserve">, UN agencies have taken steps towards delivering on the Secretary-General’s Agenda for Humanity </w:t>
      </w:r>
      <w:r w:rsidR="00D72A4D">
        <w:t>and</w:t>
      </w:r>
      <w:r>
        <w:t xml:space="preserve"> the promise of the 2030 Agenda for Sustainable Development to “leave no one behind”, by effectively putting those furthest behind at the forefront of their collective efforts and across the spectra of humanitarian, peace and development work. This new way of working will involve operating over multi-year timeframes and playing to the individual strengths of each agency and actor involved to achieve collective outcomes for the most vulnerable people. This commitment entails a </w:t>
      </w:r>
      <w:r w:rsidRPr="00D86B88">
        <w:t>significant increase of the sharing</w:t>
      </w:r>
      <w:r w:rsidRPr="00ED685F">
        <w:t xml:space="preserve"> </w:t>
      </w:r>
      <w:r>
        <w:t xml:space="preserve">of </w:t>
      </w:r>
      <w:r w:rsidRPr="00ED685F">
        <w:t>data relating to vulnerability; undertake joint analysis of needs</w:t>
      </w:r>
      <w:r>
        <w:t xml:space="preserve">, </w:t>
      </w:r>
      <w:r w:rsidRPr="00ED685F">
        <w:t>response</w:t>
      </w:r>
      <w:r>
        <w:t xml:space="preserve"> and future risks</w:t>
      </w:r>
      <w:r w:rsidRPr="00ED685F">
        <w:t xml:space="preserve">; and collaborate on planning and </w:t>
      </w:r>
      <w:r w:rsidRPr="00ED685F">
        <w:lastRenderedPageBreak/>
        <w:t xml:space="preserve">programming, backed up by financing </w:t>
      </w:r>
      <w:r>
        <w:t xml:space="preserve">modalities </w:t>
      </w:r>
      <w:r w:rsidRPr="00ED685F">
        <w:t>and stronger leadership</w:t>
      </w:r>
      <w:r>
        <w:t xml:space="preserve"> in support of collective outcomes</w:t>
      </w:r>
      <w:r w:rsidRPr="00ED685F">
        <w:t>.</w:t>
      </w:r>
      <w:r w:rsidRPr="000477C1">
        <w:t xml:space="preserve"> </w:t>
      </w:r>
    </w:p>
    <w:p w:rsidR="00ED0842" w:rsidRDefault="00ED0842" w:rsidP="00ED0842">
      <w:pPr>
        <w:jc w:val="both"/>
      </w:pPr>
      <w:r w:rsidRPr="00107A60">
        <w:t xml:space="preserve">Moreover, the </w:t>
      </w:r>
      <w:r>
        <w:t>“</w:t>
      </w:r>
      <w:r w:rsidRPr="00107A60">
        <w:t>Grand Bargain</w:t>
      </w:r>
      <w:r>
        <w:t>”</w:t>
      </w:r>
      <w:r w:rsidRPr="00107A60">
        <w:t xml:space="preserve"> includes a further list of commitments</w:t>
      </w:r>
      <w:r>
        <w:t xml:space="preserve"> towards greater transparency and a vision towards the strengthening of local and national frontline responders in a spirit of partnership and complementarity collectively using our respective strengths and comparative advantages</w:t>
      </w:r>
      <w:r w:rsidRPr="00AC28D7">
        <w:t xml:space="preserve"> </w:t>
      </w:r>
      <w:r>
        <w:t>whilst ensuring the principles of humanitarian action. In addition, “the Peace Promise” manifested the need to include the peace dimension to the humanitarian-development nexus. The implementation of the Agenda 2030, the sustaining peace resolutions</w:t>
      </w:r>
      <w:r>
        <w:rPr>
          <w:rStyle w:val="FootnoteReference"/>
        </w:rPr>
        <w:footnoteReference w:id="2"/>
      </w:r>
      <w:r>
        <w:t xml:space="preserve"> and the WHS recommendations and commitments can therefore not be implemented as business as usual or in siloes. It needs greater coherence between humanitarian, development and peacebuilding actors to achieve results in support of collective outcomes – from delivering aid to changing people’s lives by ending needs on the path towards a sustainable development that leaves no one behind. </w:t>
      </w:r>
    </w:p>
    <w:p w:rsidR="00ED0842" w:rsidRDefault="00ED0842" w:rsidP="00ED0842">
      <w:pPr>
        <w:jc w:val="both"/>
      </w:pPr>
      <w:r>
        <w:t xml:space="preserve">Against the backdrop of these global processes, and equipped with the significant step changes in normative thinking that they have produced, it is now time to start implementing policies in a coordinated and coherent manner to ensure successful impact on the ground. </w:t>
      </w:r>
      <w:r w:rsidRPr="00AC28D7">
        <w:t>To this end, it will be key to look into new innovative approaches that can bring the “system” together</w:t>
      </w:r>
      <w:r>
        <w:t xml:space="preserve"> across the board of humanitarian, peace and development work, and how together we work with national authorities, the private sector and other key local partners. Importantly, in the spirit of the Secretary-General’s movement to leave no one behind, it will be key also, that work on strengthening the nexus is kept light, in process and architecture, building on the good practices that already exists, whilst ensuring that vulnerable people are central to its cause. The international support system, inspired by processes such as the Grand Bargain or the Chief Executive Board’s High Level Committee on Management, must ensure greater effectiveness in programming as well as to improve efficiencies in procedures with an overall objective of </w:t>
      </w:r>
      <w:r w:rsidRPr="000924D1">
        <w:t>lowering transaction costs and increasing implementation rates</w:t>
      </w:r>
      <w:r w:rsidRPr="00C132CE">
        <w:t xml:space="preserve">. Ensuring a complementary responsibility between humanitarian, peace and development actions will </w:t>
      </w:r>
      <w:r w:rsidR="00D72A4D">
        <w:t>promote</w:t>
      </w:r>
      <w:r w:rsidRPr="00C132CE">
        <w:t xml:space="preserve"> sustainability, bolstered by resilient practices that protect and sustain the gains made by people and the efforts and investments of the international community. </w:t>
      </w:r>
    </w:p>
    <w:p w:rsidR="00ED0842" w:rsidRDefault="00ED0842" w:rsidP="00ED0842">
      <w:pPr>
        <w:jc w:val="both"/>
      </w:pPr>
      <w:r>
        <w:t xml:space="preserve">The UN Working Group on Transitions (UNWGT) and the newly established Inter Agency Standing Committee (IASC) Task Team on the Humanitarian Development Nexus in protracted crises (TT HDN), are two natural bodies to promote policy shifts and implementation coherence not only among the UN entities but also civil society organizations and other partners such as the World Bank, the International Committee of the Red Cross and the International Federation of Red Cross and Red Crescent Societies. </w:t>
      </w:r>
    </w:p>
    <w:p w:rsidR="00ED0842" w:rsidRDefault="00ED0842" w:rsidP="00ED0842">
      <w:pPr>
        <w:jc w:val="both"/>
      </w:pPr>
      <w:r>
        <w:t xml:space="preserve">These two groups, among other key stakeholders, have agreed to take this work forward in a concrete manner by weaving together lessons from the field and various on-going normative and policy discussions. The ultimate vision is ambitious. It is a vision that champions the principle of moving towards “one country, one UN framework”, as articulated in the SG’s report on the QCPR (August 2016), grounded by an overall commitment from all stakeholders to ensure -- where feasible and where context allows -- a single framework towards collective outcomes built around shared strategy, analysis and accountability in support of the sustainable development agenda. </w:t>
      </w:r>
    </w:p>
    <w:p w:rsidR="00ED0842" w:rsidRDefault="00ED0842" w:rsidP="00ED0842">
      <w:pPr>
        <w:jc w:val="both"/>
      </w:pPr>
      <w:r w:rsidRPr="00D15932">
        <w:t>In discussion</w:t>
      </w:r>
      <w:r>
        <w:t>s</w:t>
      </w:r>
      <w:r w:rsidRPr="00D15932">
        <w:t xml:space="preserve"> among</w:t>
      </w:r>
      <w:r>
        <w:t xml:space="preserve"> the</w:t>
      </w:r>
      <w:r w:rsidRPr="00D15932">
        <w:t xml:space="preserve"> co-chairs</w:t>
      </w:r>
      <w:r>
        <w:t xml:space="preserve"> of these two groups in the run up to the WHS</w:t>
      </w:r>
      <w:r w:rsidRPr="00D15932">
        <w:t>,</w:t>
      </w:r>
      <w:r>
        <w:t xml:space="preserve"> a joint workshop was proposed as the first of several opportunities to take stock of, and harmonize progress towards achieving </w:t>
      </w:r>
      <w:r>
        <w:lastRenderedPageBreak/>
        <w:t xml:space="preserve">this ambitious vision. The suggestion was endorsed by the members of both groups which, in turn, </w:t>
      </w:r>
      <w:r>
        <w:rPr>
          <w:b/>
        </w:rPr>
        <w:t xml:space="preserve"> </w:t>
      </w:r>
      <w:r w:rsidRPr="00FB00E6">
        <w:t xml:space="preserve">put forward a planning </w:t>
      </w:r>
      <w:r>
        <w:t>group</w:t>
      </w:r>
      <w:r w:rsidRPr="00FB00E6">
        <w:t xml:space="preserve"> consisting of </w:t>
      </w:r>
      <w:r>
        <w:t>DOCO, EOSG’s Analysis and Planning Capacity, FAO, OCHA, PBSO, UNDP, UNICEF, WFP and WHO</w:t>
      </w:r>
      <w:r w:rsidRPr="00FB00E6">
        <w:t xml:space="preserve"> to elaborate the framework and suggested agenda for a 1  ½ </w:t>
      </w:r>
      <w:r>
        <w:t xml:space="preserve">-2 </w:t>
      </w:r>
      <w:r w:rsidRPr="00FB00E6">
        <w:t xml:space="preserve">days joint UNWGT </w:t>
      </w:r>
      <w:r>
        <w:t xml:space="preserve">- </w:t>
      </w:r>
      <w:r w:rsidRPr="00FB00E6">
        <w:t xml:space="preserve">IASC </w:t>
      </w:r>
      <w:r>
        <w:t>TT HDN retreat</w:t>
      </w:r>
      <w:r w:rsidRPr="00FB00E6">
        <w:t>.</w:t>
      </w:r>
      <w:r>
        <w:t xml:space="preserve"> Further to this, it is envisioned that the outcomes of this retreat and subsequent events will be informed by the global processes mentioned above and also aim to reflect back through substantive contributions to the relevant informal and formal discussions tackling these major issues. Accordingly, and as appropriate, the UNWGT and the IASC TT HDN will share its findings with those interested in the proceedings of this as well as any further collective events. </w:t>
      </w:r>
    </w:p>
    <w:p w:rsidR="00ED0842" w:rsidRDefault="00ED0842" w:rsidP="00ED0842">
      <w:pPr>
        <w:jc w:val="both"/>
      </w:pPr>
      <w:r>
        <w:t xml:space="preserve">Therefore with the recognition that frequent and consistent collaboration as well as pragmatic introspection will be required, the sections that follow outline the key elements of this first joint </w:t>
      </w:r>
      <w:r w:rsidR="00AF0550">
        <w:t>workshop</w:t>
      </w:r>
      <w:r>
        <w:t>.</w:t>
      </w:r>
    </w:p>
    <w:p w:rsidR="00ED0842" w:rsidRPr="00D40C27" w:rsidRDefault="00ED0842" w:rsidP="00ED0842">
      <w:pPr>
        <w:jc w:val="both"/>
        <w:rPr>
          <w:sz w:val="12"/>
          <w:szCs w:val="12"/>
        </w:rPr>
      </w:pPr>
    </w:p>
    <w:p w:rsidR="00ED0842" w:rsidRPr="0020097D" w:rsidRDefault="00ED0842" w:rsidP="00ED0842">
      <w:pPr>
        <w:pStyle w:val="ListParagraph"/>
        <w:numPr>
          <w:ilvl w:val="0"/>
          <w:numId w:val="3"/>
        </w:numPr>
        <w:jc w:val="both"/>
        <w:rPr>
          <w:b/>
        </w:rPr>
      </w:pPr>
      <w:r w:rsidRPr="0020097D">
        <w:rPr>
          <w:b/>
        </w:rPr>
        <w:t>Objectives</w:t>
      </w:r>
    </w:p>
    <w:p w:rsidR="00ED0842" w:rsidRDefault="00ED0842" w:rsidP="00ED0842">
      <w:pPr>
        <w:jc w:val="both"/>
      </w:pPr>
      <w:r>
        <w:t xml:space="preserve">The objective of the joint workshop is to </w:t>
      </w:r>
      <w:r w:rsidRPr="00B03D86">
        <w:t>facilitate a more collaborative approach and build on the efforts of the IASC TT HDN and UNWGT to strengthen the humanitarian, development and peace nexus</w:t>
      </w:r>
      <w:r w:rsidR="00D72A4D">
        <w:t>, especially</w:t>
      </w:r>
      <w:r w:rsidRPr="00B03D86">
        <w:t xml:space="preserve"> in protracted crisis situations, and agree on a post-WHS </w:t>
      </w:r>
      <w:r w:rsidRPr="00FC4BBE">
        <w:t xml:space="preserve">implementation roadmap, </w:t>
      </w:r>
      <w:r w:rsidRPr="0094225A">
        <w:t>informed by operational considerations, good practices and field realities.</w:t>
      </w:r>
      <w:r w:rsidRPr="00FC4BBE">
        <w:t xml:space="preserve"> T</w:t>
      </w:r>
      <w:r w:rsidRPr="0094225A">
        <w:t>o this end</w:t>
      </w:r>
      <w:r>
        <w:t>, t</w:t>
      </w:r>
      <w:r w:rsidRPr="00C22C65">
        <w:t xml:space="preserve">he workshop should: </w:t>
      </w:r>
    </w:p>
    <w:p w:rsidR="00ED0842" w:rsidRDefault="00ED0842" w:rsidP="00ED0842">
      <w:pPr>
        <w:ind w:left="426" w:right="4" w:hanging="142"/>
      </w:pPr>
      <w:r w:rsidRPr="00C22C65">
        <w:t xml:space="preserve">1) </w:t>
      </w:r>
      <w:r>
        <w:t>B</w:t>
      </w:r>
      <w:r w:rsidRPr="00C22C65">
        <w:t xml:space="preserve">e an opportunity for both communities to </w:t>
      </w:r>
      <w:r w:rsidRPr="004D0AF1">
        <w:rPr>
          <w:b/>
        </w:rPr>
        <w:t>jointly drill down on the key elements of the operati</w:t>
      </w:r>
      <w:r>
        <w:rPr>
          <w:b/>
        </w:rPr>
        <w:t xml:space="preserve">onalization of the humanitarian, </w:t>
      </w:r>
      <w:r w:rsidRPr="004D0AF1">
        <w:rPr>
          <w:b/>
        </w:rPr>
        <w:t xml:space="preserve">peace </w:t>
      </w:r>
      <w:r>
        <w:rPr>
          <w:b/>
        </w:rPr>
        <w:t>and development</w:t>
      </w:r>
      <w:r w:rsidRPr="004D0AF1">
        <w:rPr>
          <w:b/>
        </w:rPr>
        <w:t xml:space="preserve"> nexus</w:t>
      </w:r>
      <w:r w:rsidRPr="00C22C65">
        <w:t>, using as a base the think piece “Better Humanitarian-Development Cooperation for Sustainable Results on the Ground”</w:t>
      </w:r>
      <w:r>
        <w:t>, as well as being informed by progress made through the transformative agenda</w:t>
      </w:r>
      <w:r w:rsidRPr="00C22C65">
        <w:t xml:space="preserve">; </w:t>
      </w:r>
    </w:p>
    <w:p w:rsidR="00ED0842" w:rsidRDefault="00ED0842" w:rsidP="00ED0842">
      <w:pPr>
        <w:ind w:left="426" w:right="4" w:hanging="142"/>
      </w:pPr>
      <w:r w:rsidRPr="00C22C65">
        <w:t xml:space="preserve">2) </w:t>
      </w:r>
      <w:r>
        <w:t xml:space="preserve">Identify </w:t>
      </w:r>
      <w:r w:rsidRPr="004D0AF1">
        <w:rPr>
          <w:b/>
        </w:rPr>
        <w:t>synergies</w:t>
      </w:r>
      <w:r>
        <w:rPr>
          <w:b/>
        </w:rPr>
        <w:t>, barriers</w:t>
      </w:r>
      <w:r w:rsidRPr="004D0AF1">
        <w:rPr>
          <w:b/>
        </w:rPr>
        <w:t xml:space="preserve"> and coordination </w:t>
      </w:r>
      <w:r>
        <w:rPr>
          <w:b/>
        </w:rPr>
        <w:t xml:space="preserve">gaps </w:t>
      </w:r>
      <w:r w:rsidRPr="004D0AF1">
        <w:rPr>
          <w:b/>
        </w:rPr>
        <w:t xml:space="preserve">amongst the </w:t>
      </w:r>
      <w:r>
        <w:rPr>
          <w:b/>
        </w:rPr>
        <w:t xml:space="preserve">IASC </w:t>
      </w:r>
      <w:r w:rsidRPr="004D0AF1">
        <w:rPr>
          <w:b/>
        </w:rPr>
        <w:t xml:space="preserve">HDN TT and UNWGT </w:t>
      </w:r>
      <w:r w:rsidRPr="00C22C65">
        <w:t xml:space="preserve">and </w:t>
      </w:r>
      <w:r w:rsidRPr="004D0AF1">
        <w:rPr>
          <w:b/>
        </w:rPr>
        <w:t>harmonize work plans</w:t>
      </w:r>
      <w:r w:rsidRPr="00C22C65">
        <w:t xml:space="preserve">; </w:t>
      </w:r>
    </w:p>
    <w:p w:rsidR="00ED0842" w:rsidRPr="00C22C65" w:rsidRDefault="00ED0842" w:rsidP="00ED0842">
      <w:pPr>
        <w:ind w:left="426" w:right="4" w:hanging="142"/>
      </w:pPr>
      <w:r w:rsidRPr="00C22C65">
        <w:t xml:space="preserve">3) </w:t>
      </w:r>
      <w:r>
        <w:t>G</w:t>
      </w:r>
      <w:r w:rsidRPr="00C22C65">
        <w:t>iven the plethora of ongoing processes at the global level on the humanitarian-development-peace nexus,</w:t>
      </w:r>
      <w:r w:rsidR="00D72A4D">
        <w:t xml:space="preserve"> </w:t>
      </w:r>
      <w:r w:rsidR="002A63FC">
        <w:t xml:space="preserve">and </w:t>
      </w:r>
      <w:r w:rsidR="00D72A4D">
        <w:t>based on a</w:t>
      </w:r>
      <w:r w:rsidRPr="00C22C65">
        <w:t xml:space="preserve"> </w:t>
      </w:r>
      <w:r w:rsidRPr="004D0AF1">
        <w:rPr>
          <w:b/>
        </w:rPr>
        <w:t>map</w:t>
      </w:r>
      <w:r w:rsidR="00D72A4D">
        <w:rPr>
          <w:b/>
        </w:rPr>
        <w:t>ping</w:t>
      </w:r>
      <w:r w:rsidRPr="004D0AF1">
        <w:rPr>
          <w:b/>
        </w:rPr>
        <w:t xml:space="preserve"> </w:t>
      </w:r>
      <w:r w:rsidR="00D72A4D">
        <w:rPr>
          <w:b/>
        </w:rPr>
        <w:t xml:space="preserve">of </w:t>
      </w:r>
      <w:r w:rsidRPr="004D0AF1">
        <w:rPr>
          <w:b/>
        </w:rPr>
        <w:t>the processes</w:t>
      </w:r>
      <w:r w:rsidR="002A63FC">
        <w:rPr>
          <w:b/>
        </w:rPr>
        <w:t>,</w:t>
      </w:r>
      <w:r w:rsidRPr="004D0AF1">
        <w:rPr>
          <w:b/>
        </w:rPr>
        <w:t xml:space="preserve"> suggest a way forward for coordination of work</w:t>
      </w:r>
      <w:r w:rsidRPr="00C22C65">
        <w:t xml:space="preserve">, including </w:t>
      </w:r>
      <w:r>
        <w:t xml:space="preserve">ensuring coherence in support provided to </w:t>
      </w:r>
      <w:r w:rsidRPr="00C22C65">
        <w:t xml:space="preserve">the </w:t>
      </w:r>
      <w:r w:rsidRPr="004D0AF1">
        <w:rPr>
          <w:b/>
        </w:rPr>
        <w:t>countries</w:t>
      </w:r>
      <w:r w:rsidRPr="00C22C65">
        <w:t xml:space="preserve"> </w:t>
      </w:r>
      <w:r>
        <w:t xml:space="preserve">requesting support </w:t>
      </w:r>
      <w:r w:rsidRPr="00C22C65">
        <w:t>for implementation on the ground.</w:t>
      </w:r>
    </w:p>
    <w:p w:rsidR="00ED0842" w:rsidRPr="006B070B" w:rsidRDefault="00ED0842" w:rsidP="00ED0842">
      <w:pPr>
        <w:jc w:val="both"/>
        <w:rPr>
          <w:b/>
          <w:sz w:val="12"/>
          <w:szCs w:val="12"/>
        </w:rPr>
      </w:pPr>
    </w:p>
    <w:p w:rsidR="00ED0842" w:rsidRPr="0020097D" w:rsidRDefault="00ED0842" w:rsidP="00ED0842">
      <w:pPr>
        <w:pStyle w:val="ListParagraph"/>
        <w:numPr>
          <w:ilvl w:val="0"/>
          <w:numId w:val="3"/>
        </w:numPr>
        <w:jc w:val="both"/>
        <w:rPr>
          <w:b/>
        </w:rPr>
      </w:pPr>
      <w:r w:rsidRPr="0020097D">
        <w:rPr>
          <w:b/>
        </w:rPr>
        <w:t>Content</w:t>
      </w:r>
    </w:p>
    <w:p w:rsidR="00ED0842" w:rsidRPr="00C22C65" w:rsidRDefault="00ED0842" w:rsidP="00ED0842">
      <w:pPr>
        <w:jc w:val="both"/>
      </w:pPr>
      <w:r w:rsidRPr="00C22C65">
        <w:t xml:space="preserve">The content and agenda of the workshop </w:t>
      </w:r>
      <w:r>
        <w:t xml:space="preserve">is suggested to </w:t>
      </w:r>
      <w:r w:rsidRPr="00C22C65">
        <w:t xml:space="preserve">partly focus on </w:t>
      </w:r>
      <w:proofErr w:type="spellStart"/>
      <w:r>
        <w:t>i</w:t>
      </w:r>
      <w:proofErr w:type="spellEnd"/>
      <w:r>
        <w:t xml:space="preserve">) </w:t>
      </w:r>
      <w:r w:rsidRPr="00C22C65">
        <w:t xml:space="preserve">a </w:t>
      </w:r>
      <w:r w:rsidRPr="004D0AF1">
        <w:rPr>
          <w:b/>
        </w:rPr>
        <w:t>normative discussion</w:t>
      </w:r>
      <w:r w:rsidRPr="00C22C65">
        <w:t xml:space="preserve"> and gaining a common understanding of the key elements of the humanitarian</w:t>
      </w:r>
      <w:r>
        <w:t xml:space="preserve">, </w:t>
      </w:r>
      <w:r w:rsidRPr="00C22C65">
        <w:t xml:space="preserve">peace </w:t>
      </w:r>
      <w:r>
        <w:t xml:space="preserve">and </w:t>
      </w:r>
      <w:r w:rsidRPr="00C22C65">
        <w:t>development</w:t>
      </w:r>
      <w:r>
        <w:t xml:space="preserve"> </w:t>
      </w:r>
      <w:r w:rsidRPr="00C22C65">
        <w:t>nexus</w:t>
      </w:r>
      <w:r>
        <w:t>:</w:t>
      </w:r>
      <w:r w:rsidRPr="00C22C65">
        <w:t xml:space="preserve"> and </w:t>
      </w:r>
      <w:r>
        <w:t xml:space="preserve">ii) </w:t>
      </w:r>
      <w:r w:rsidRPr="004D0AF1">
        <w:rPr>
          <w:b/>
        </w:rPr>
        <w:t>substantive conversations</w:t>
      </w:r>
      <w:r w:rsidRPr="00C22C65">
        <w:t xml:space="preserve"> </w:t>
      </w:r>
      <w:r>
        <w:t>on identifying key elements for</w:t>
      </w:r>
      <w:r w:rsidRPr="00C22C65">
        <w:t xml:space="preserve"> joint analysis and planning, </w:t>
      </w:r>
      <w:r>
        <w:t>that is</w:t>
      </w:r>
      <w:r w:rsidRPr="00C22C65">
        <w:t xml:space="preserve"> risk</w:t>
      </w:r>
      <w:r>
        <w:t>-informed</w:t>
      </w:r>
      <w:r w:rsidRPr="00C22C65">
        <w:t xml:space="preserve">, focusing on </w:t>
      </w:r>
      <w:r w:rsidRPr="00C151EF">
        <w:t>different response scenarios</w:t>
      </w:r>
      <w:r>
        <w:t xml:space="preserve"> (with cross-border considerations where necessary), based on lessons learnt and experiences and the development of a roadmap for how to reflect these advances in field guidance</w:t>
      </w:r>
      <w:r w:rsidRPr="00C22C65">
        <w:t xml:space="preserve">. </w:t>
      </w:r>
      <w:r>
        <w:t>This means developing a generic process that can then be adapted by national UN country teams and their partners to meet the specificities of each context.</w:t>
      </w:r>
    </w:p>
    <w:p w:rsidR="00ED0842" w:rsidRPr="00C22C65" w:rsidRDefault="00ED0842" w:rsidP="00ED0842">
      <w:pPr>
        <w:jc w:val="both"/>
      </w:pPr>
      <w:r w:rsidRPr="00C22C65">
        <w:t>The</w:t>
      </w:r>
      <w:r>
        <w:t xml:space="preserve"> IASC</w:t>
      </w:r>
      <w:r w:rsidRPr="00C22C65">
        <w:t xml:space="preserve"> HDN TT started mapping relevant humanitarian processes and documents to see how they apply to protracted </w:t>
      </w:r>
      <w:r>
        <w:t>crises</w:t>
      </w:r>
      <w:r w:rsidRPr="00C22C65">
        <w:t xml:space="preserve"> and the nexus. An analysis is undertaken to see what needs to be strengthened or put </w:t>
      </w:r>
      <w:r w:rsidRPr="00C22C65">
        <w:lastRenderedPageBreak/>
        <w:t xml:space="preserve">in place for the </w:t>
      </w:r>
      <w:r>
        <w:t>strengthening</w:t>
      </w:r>
      <w:r w:rsidRPr="00C22C65">
        <w:t xml:space="preserve"> of the nexus. This process helps to identify where and what kind of connections are required with peacebuilding and development, and thus topics to discuss at the retreat. </w:t>
      </w:r>
    </w:p>
    <w:p w:rsidR="00ED0842" w:rsidRDefault="00ED0842" w:rsidP="00ED0842">
      <w:pPr>
        <w:jc w:val="both"/>
      </w:pPr>
      <w:r w:rsidRPr="00C22C65">
        <w:t xml:space="preserve">Discussions should be informed by field perspectives. The workshop should be an opportunity for each community of practice to demonstrate current work and thinking. The meeting should be seen as the beginning of </w:t>
      </w:r>
      <w:r>
        <w:t xml:space="preserve">ongoing and </w:t>
      </w:r>
      <w:r w:rsidRPr="00C22C65">
        <w:t xml:space="preserve">close dialogue amongst the two </w:t>
      </w:r>
      <w:r>
        <w:t>groups</w:t>
      </w:r>
      <w:r w:rsidRPr="00C22C65">
        <w:t xml:space="preserve">. The agenda should therefore be pragmatic </w:t>
      </w:r>
      <w:r>
        <w:t xml:space="preserve">with regards to its ambitions, avoid overloading but constructively outline further steps in a road map that may see annual or biannual retreats to take stock of the progress made as the work develops. </w:t>
      </w:r>
    </w:p>
    <w:p w:rsidR="00ED0842" w:rsidRDefault="00ED0842" w:rsidP="00ED0842">
      <w:pPr>
        <w:pStyle w:val="ListParagraph"/>
        <w:numPr>
          <w:ilvl w:val="0"/>
          <w:numId w:val="3"/>
        </w:numPr>
        <w:jc w:val="both"/>
        <w:rPr>
          <w:b/>
        </w:rPr>
      </w:pPr>
      <w:r w:rsidRPr="0020097D">
        <w:rPr>
          <w:b/>
        </w:rPr>
        <w:t>Main outcomes</w:t>
      </w:r>
    </w:p>
    <w:p w:rsidR="00ED0842" w:rsidRPr="0020097D" w:rsidRDefault="00ED0842" w:rsidP="00ED0842">
      <w:pPr>
        <w:pStyle w:val="ListParagraph"/>
        <w:jc w:val="both"/>
        <w:rPr>
          <w:b/>
        </w:rPr>
      </w:pPr>
    </w:p>
    <w:p w:rsidR="00ED0842" w:rsidRDefault="00ED0842" w:rsidP="00ED0842">
      <w:pPr>
        <w:pStyle w:val="ListParagraph"/>
        <w:numPr>
          <w:ilvl w:val="0"/>
          <w:numId w:val="2"/>
        </w:numPr>
        <w:spacing w:after="0" w:line="240" w:lineRule="auto"/>
        <w:ind w:left="993" w:hanging="284"/>
        <w:contextualSpacing w:val="0"/>
      </w:pPr>
      <w:r>
        <w:t xml:space="preserve">Drill down and </w:t>
      </w:r>
      <w:r>
        <w:rPr>
          <w:b/>
        </w:rPr>
        <w:t>ensure a common understanding of the key elements of a strengthened humanitarian, development and peace nexus</w:t>
      </w:r>
      <w:r>
        <w:t xml:space="preserve"> at global, regional and country levels, with particular attention to different response scenarios, good and promising practices and field realities;</w:t>
      </w:r>
    </w:p>
    <w:p w:rsidR="00ED0842" w:rsidRDefault="00ED0842" w:rsidP="00ED0842">
      <w:pPr>
        <w:pStyle w:val="ListParagraph"/>
        <w:numPr>
          <w:ilvl w:val="0"/>
          <w:numId w:val="2"/>
        </w:numPr>
        <w:spacing w:after="0" w:line="240" w:lineRule="auto"/>
        <w:ind w:left="993" w:hanging="284"/>
        <w:contextualSpacing w:val="0"/>
      </w:pPr>
      <w:proofErr w:type="spellStart"/>
      <w:r>
        <w:rPr>
          <w:b/>
        </w:rPr>
        <w:t>Recognise</w:t>
      </w:r>
      <w:proofErr w:type="spellEnd"/>
      <w:r>
        <w:rPr>
          <w:b/>
        </w:rPr>
        <w:t xml:space="preserve"> good practices currently in place </w:t>
      </w:r>
      <w:r>
        <w:t>that encourage a coherent response between humanitarian, peace and development actors and practices, as well as challenges and the identification of barriers</w:t>
      </w:r>
      <w:r w:rsidRPr="007C756D">
        <w:t xml:space="preserve"> </w:t>
      </w:r>
      <w:r>
        <w:t>encountered.</w:t>
      </w:r>
    </w:p>
    <w:p w:rsidR="00ED0842" w:rsidRDefault="00ED0842" w:rsidP="00ED0842">
      <w:pPr>
        <w:pStyle w:val="ListParagraph"/>
        <w:numPr>
          <w:ilvl w:val="0"/>
          <w:numId w:val="2"/>
        </w:numPr>
        <w:spacing w:after="0" w:line="240" w:lineRule="auto"/>
        <w:ind w:left="993" w:hanging="284"/>
        <w:contextualSpacing w:val="0"/>
      </w:pPr>
      <w:r w:rsidRPr="009325D9">
        <w:rPr>
          <w:b/>
        </w:rPr>
        <w:t>Map out the countries</w:t>
      </w:r>
      <w:r>
        <w:t xml:space="preserve"> that have requested support in implementing the new way of working, and agree on how to move forward collectively and coherently;</w:t>
      </w:r>
    </w:p>
    <w:p w:rsidR="00ED0842" w:rsidRDefault="00ED0842" w:rsidP="00ED0842">
      <w:pPr>
        <w:pStyle w:val="ListParagraph"/>
        <w:numPr>
          <w:ilvl w:val="0"/>
          <w:numId w:val="2"/>
        </w:numPr>
        <w:spacing w:after="0" w:line="240" w:lineRule="auto"/>
        <w:ind w:left="993" w:hanging="284"/>
        <w:contextualSpacing w:val="0"/>
      </w:pPr>
      <w:r w:rsidRPr="009325D9">
        <w:rPr>
          <w:b/>
        </w:rPr>
        <w:t>Develop a Roadmap</w:t>
      </w:r>
      <w:r w:rsidRPr="009220B1">
        <w:t xml:space="preserve"> for </w:t>
      </w:r>
      <w:r>
        <w:t>supporting the implementation</w:t>
      </w:r>
      <w:r w:rsidRPr="009220B1">
        <w:t xml:space="preserve"> </w:t>
      </w:r>
      <w:r>
        <w:t xml:space="preserve">of the </w:t>
      </w:r>
      <w:r w:rsidRPr="009220B1">
        <w:t>Commitment to Action</w:t>
      </w:r>
      <w:r>
        <w:t>, focusing on analysis and planning (with clear roles, responsibilities, deliverables and timeframes), to be further discussed with other relevant stakeholders, platforms, groups and forums working on the same/similar issues;</w:t>
      </w:r>
    </w:p>
    <w:p w:rsidR="00ED0842" w:rsidRDefault="00ED0842" w:rsidP="00ED0842">
      <w:pPr>
        <w:pStyle w:val="ListParagraph"/>
        <w:numPr>
          <w:ilvl w:val="0"/>
          <w:numId w:val="2"/>
        </w:numPr>
        <w:spacing w:after="0" w:line="240" w:lineRule="auto"/>
        <w:ind w:left="993" w:hanging="284"/>
        <w:contextualSpacing w:val="0"/>
      </w:pPr>
      <w:r>
        <w:rPr>
          <w:b/>
        </w:rPr>
        <w:t xml:space="preserve">Identify areas </w:t>
      </w:r>
      <w:r w:rsidRPr="005A36B2">
        <w:t xml:space="preserve">addressing the </w:t>
      </w:r>
      <w:r>
        <w:t xml:space="preserve">humanitarian, </w:t>
      </w:r>
      <w:r w:rsidRPr="005A36B2">
        <w:t>development</w:t>
      </w:r>
      <w:r>
        <w:t xml:space="preserve"> and</w:t>
      </w:r>
      <w:r w:rsidRPr="005A36B2">
        <w:t xml:space="preserve"> peace nexus </w:t>
      </w:r>
      <w:r>
        <w:rPr>
          <w:b/>
        </w:rPr>
        <w:t>that could inform and strengthen the Interim UNDAF Guidance and the HRP guidelines.</w:t>
      </w:r>
    </w:p>
    <w:p w:rsidR="00ED0842" w:rsidRDefault="00ED0842" w:rsidP="00ED0842">
      <w:pPr>
        <w:pStyle w:val="ListParagraph"/>
        <w:numPr>
          <w:ilvl w:val="0"/>
          <w:numId w:val="2"/>
        </w:numPr>
        <w:spacing w:after="0" w:line="240" w:lineRule="auto"/>
        <w:ind w:left="993" w:hanging="284"/>
        <w:contextualSpacing w:val="0"/>
      </w:pPr>
      <w:r w:rsidRPr="009325D9">
        <w:rPr>
          <w:b/>
        </w:rPr>
        <w:t>Agree on a light structure</w:t>
      </w:r>
      <w:r w:rsidRPr="009325D9">
        <w:t xml:space="preserve"> </w:t>
      </w:r>
      <w:r>
        <w:t xml:space="preserve">building on existing good/promising practice and institutional processes </w:t>
      </w:r>
      <w:r w:rsidRPr="00421F66">
        <w:t>that will oversee the implementation of the roadmap</w:t>
      </w:r>
      <w:r>
        <w:t>;</w:t>
      </w:r>
    </w:p>
    <w:p w:rsidR="00ED0842" w:rsidRPr="00A60EA1" w:rsidRDefault="00ED0842" w:rsidP="00ED0842">
      <w:pPr>
        <w:pStyle w:val="ListParagraph"/>
        <w:numPr>
          <w:ilvl w:val="0"/>
          <w:numId w:val="2"/>
        </w:numPr>
        <w:spacing w:after="0" w:line="240" w:lineRule="auto"/>
        <w:ind w:left="993" w:hanging="284"/>
        <w:contextualSpacing w:val="0"/>
      </w:pPr>
      <w:r>
        <w:rPr>
          <w:b/>
        </w:rPr>
        <w:t>Identify and encourage p</w:t>
      </w:r>
      <w:r w:rsidRPr="009325D9">
        <w:rPr>
          <w:b/>
        </w:rPr>
        <w:t>artnerships</w:t>
      </w:r>
      <w:r w:rsidRPr="009325D9">
        <w:t xml:space="preserve">, </w:t>
      </w:r>
      <w:r w:rsidRPr="00ED7F92">
        <w:t xml:space="preserve">with the aim to </w:t>
      </w:r>
      <w:r>
        <w:t>share</w:t>
      </w:r>
      <w:r w:rsidRPr="00ED7F92">
        <w:t xml:space="preserve"> findings </w:t>
      </w:r>
      <w:r>
        <w:t xml:space="preserve">and advancements </w:t>
      </w:r>
      <w:r w:rsidRPr="00ED7F92">
        <w:t>contribut</w:t>
      </w:r>
      <w:r>
        <w:t>ing</w:t>
      </w:r>
      <w:r w:rsidRPr="00ED7F92">
        <w:t xml:space="preserve"> to practice and policy development</w:t>
      </w:r>
      <w:r>
        <w:t>.</w:t>
      </w:r>
      <w:r w:rsidRPr="009325D9">
        <w:t xml:space="preserve"> </w:t>
      </w:r>
    </w:p>
    <w:p w:rsidR="00ED0842" w:rsidRDefault="00ED0842" w:rsidP="00ED0842">
      <w:pPr>
        <w:jc w:val="both"/>
        <w:rPr>
          <w:sz w:val="12"/>
          <w:szCs w:val="12"/>
        </w:rPr>
      </w:pPr>
    </w:p>
    <w:p w:rsidR="00ED0842" w:rsidRPr="0020097D" w:rsidRDefault="00ED0842" w:rsidP="00ED0842">
      <w:pPr>
        <w:pStyle w:val="ListParagraph"/>
        <w:numPr>
          <w:ilvl w:val="0"/>
          <w:numId w:val="3"/>
        </w:numPr>
        <w:ind w:right="521"/>
        <w:jc w:val="both"/>
        <w:rPr>
          <w:b/>
        </w:rPr>
      </w:pPr>
      <w:r w:rsidRPr="0020097D">
        <w:rPr>
          <w:b/>
          <w:bCs/>
        </w:rPr>
        <w:t>Date, Duration</w:t>
      </w:r>
      <w:r>
        <w:rPr>
          <w:b/>
          <w:bCs/>
        </w:rPr>
        <w:t xml:space="preserve">, </w:t>
      </w:r>
      <w:r w:rsidRPr="0020097D">
        <w:rPr>
          <w:b/>
          <w:bCs/>
        </w:rPr>
        <w:t>Location</w:t>
      </w:r>
      <w:r w:rsidRPr="006B070B">
        <w:rPr>
          <w:b/>
          <w:bCs/>
        </w:rPr>
        <w:t xml:space="preserve"> </w:t>
      </w:r>
      <w:r>
        <w:rPr>
          <w:b/>
          <w:bCs/>
        </w:rPr>
        <w:t xml:space="preserve">and </w:t>
      </w:r>
      <w:r w:rsidRPr="0020097D">
        <w:rPr>
          <w:b/>
          <w:bCs/>
        </w:rPr>
        <w:t>Format</w:t>
      </w:r>
      <w:r>
        <w:rPr>
          <w:b/>
          <w:bCs/>
        </w:rPr>
        <w:t>,</w:t>
      </w:r>
    </w:p>
    <w:p w:rsidR="000134A8" w:rsidRDefault="00ED0842" w:rsidP="000134A8">
      <w:pPr>
        <w:spacing w:line="220" w:lineRule="atLeast"/>
        <w:rPr>
          <w:rFonts w:ascii="Times New Roman" w:hAnsi="Times New Roman" w:cs="Times New Roman"/>
        </w:rPr>
      </w:pPr>
      <w:r>
        <w:t>A</w:t>
      </w:r>
      <w:r w:rsidRPr="00C22C65">
        <w:t xml:space="preserve"> day and a half </w:t>
      </w:r>
      <w:r>
        <w:t xml:space="preserve">on </w:t>
      </w:r>
      <w:r w:rsidRPr="006B070B">
        <w:rPr>
          <w:b/>
        </w:rPr>
        <w:t>20-21 October 2016</w:t>
      </w:r>
      <w:r w:rsidRPr="00C22C65">
        <w:t>,</w:t>
      </w:r>
      <w:r w:rsidR="00AF0550">
        <w:t xml:space="preserve"> </w:t>
      </w:r>
      <w:r w:rsidR="0011256E">
        <w:t>in New York City (venue tbc).</w:t>
      </w:r>
    </w:p>
    <w:p w:rsidR="00ED0842" w:rsidRDefault="00ED0842" w:rsidP="00ED0842">
      <w:pPr>
        <w:ind w:right="521"/>
        <w:jc w:val="both"/>
      </w:pPr>
      <w:r>
        <w:t>Facilitation by Ms</w:t>
      </w:r>
      <w:r w:rsidRPr="00C74AEA">
        <w:t>.</w:t>
      </w:r>
      <w:r w:rsidRPr="00C74AEA">
        <w:rPr>
          <w:b/>
        </w:rPr>
        <w:t xml:space="preserve"> Sarah </w:t>
      </w:r>
      <w:proofErr w:type="spellStart"/>
      <w:r w:rsidRPr="00C74AEA">
        <w:rPr>
          <w:b/>
        </w:rPr>
        <w:t>Cliff</w:t>
      </w:r>
      <w:r>
        <w:rPr>
          <w:b/>
        </w:rPr>
        <w:t>e</w:t>
      </w:r>
      <w:proofErr w:type="spellEnd"/>
      <w:r w:rsidRPr="00C74AEA">
        <w:t>,</w:t>
      </w:r>
      <w:r>
        <w:t xml:space="preserve"> Centre on International Cooperation</w:t>
      </w:r>
      <w:r w:rsidR="0085137A">
        <w:t xml:space="preserve"> at</w:t>
      </w:r>
      <w:bookmarkStart w:id="0" w:name="_GoBack"/>
      <w:bookmarkEnd w:id="0"/>
      <w:r w:rsidR="0085137A">
        <w:t xml:space="preserve"> </w:t>
      </w:r>
      <w:r>
        <w:t xml:space="preserve">New York University) plenary with a mix of preassigned presentations, inter-active discussion and group work as necessary. </w:t>
      </w:r>
      <w:r w:rsidRPr="00C74AEA">
        <w:rPr>
          <w:b/>
        </w:rPr>
        <w:t>Participation limited to 1 or 2 technical experts</w:t>
      </w:r>
      <w:r w:rsidRPr="00C22C65">
        <w:t xml:space="preserve"> per participating organization/agency</w:t>
      </w:r>
      <w:r>
        <w:t xml:space="preserve"> with exception for organizers demanding additional staff. </w:t>
      </w:r>
    </w:p>
    <w:p w:rsidR="00ED0842" w:rsidRDefault="00ED0842" w:rsidP="00ED0842">
      <w:pPr>
        <w:ind w:right="521"/>
        <w:jc w:val="both"/>
      </w:pPr>
      <w:r>
        <w:t xml:space="preserve">Relevant DSA rates by </w:t>
      </w:r>
      <w:r w:rsidRPr="00C74AEA">
        <w:rPr>
          <w:b/>
        </w:rPr>
        <w:t>participant’s parent organization to cover travel, accommodation and meals</w:t>
      </w:r>
      <w:r>
        <w:t xml:space="preserve">. Arrangements for venue, facilitation and coffee breaks by organizers. </w:t>
      </w:r>
    </w:p>
    <w:p w:rsidR="0094225A" w:rsidRDefault="0094225A" w:rsidP="00ED0842">
      <w:pPr>
        <w:ind w:right="521"/>
        <w:jc w:val="both"/>
      </w:pPr>
    </w:p>
    <w:p w:rsidR="00CB65C9" w:rsidRDefault="00CB65C9" w:rsidP="00ED0842">
      <w:pPr>
        <w:ind w:right="521"/>
        <w:jc w:val="both"/>
      </w:pPr>
    </w:p>
    <w:p w:rsidR="0011256E" w:rsidRDefault="0011256E" w:rsidP="00ED0842">
      <w:pPr>
        <w:ind w:right="521"/>
        <w:jc w:val="both"/>
      </w:pPr>
    </w:p>
    <w:p w:rsidR="00ED0842" w:rsidRPr="004D0AF1" w:rsidRDefault="00ED0842" w:rsidP="00ED0842">
      <w:pPr>
        <w:pStyle w:val="ListParagraph"/>
        <w:numPr>
          <w:ilvl w:val="0"/>
          <w:numId w:val="3"/>
        </w:numPr>
        <w:ind w:right="521"/>
        <w:jc w:val="both"/>
        <w:rPr>
          <w:b/>
        </w:rPr>
      </w:pPr>
      <w:r w:rsidRPr="004D0AF1">
        <w:rPr>
          <w:b/>
        </w:rPr>
        <w:lastRenderedPageBreak/>
        <w:t>Proposed background documents to be developed (draft leads)</w:t>
      </w:r>
    </w:p>
    <w:p w:rsidR="00ED0842" w:rsidRPr="00195495" w:rsidRDefault="00ED0842" w:rsidP="00ED0842">
      <w:pPr>
        <w:pStyle w:val="ListParagraph"/>
        <w:ind w:right="521"/>
        <w:jc w:val="both"/>
        <w:rPr>
          <w:rFonts w:asciiTheme="majorHAnsi" w:hAnsiTheme="majorHAnsi"/>
          <w:sz w:val="23"/>
          <w:szCs w:val="23"/>
        </w:rPr>
      </w:pPr>
    </w:p>
    <w:p w:rsidR="00ED0842" w:rsidRPr="00195495" w:rsidRDefault="00ED0842" w:rsidP="00ED0842">
      <w:pPr>
        <w:pStyle w:val="ListParagraph"/>
        <w:numPr>
          <w:ilvl w:val="0"/>
          <w:numId w:val="2"/>
        </w:numPr>
        <w:spacing w:after="0" w:line="240" w:lineRule="auto"/>
        <w:ind w:left="993" w:hanging="284"/>
        <w:contextualSpacing w:val="0"/>
      </w:pPr>
      <w:r w:rsidRPr="00195495">
        <w:t xml:space="preserve">Draft mapping of relevant processes and policy documents on the humanitarian-development-nexus </w:t>
      </w:r>
      <w:r w:rsidRPr="009325D9">
        <w:t>(</w:t>
      </w:r>
      <w:r w:rsidRPr="00A60EA1">
        <w:rPr>
          <w:b/>
        </w:rPr>
        <w:t>WHO</w:t>
      </w:r>
      <w:r w:rsidRPr="009325D9">
        <w:t>)</w:t>
      </w:r>
    </w:p>
    <w:p w:rsidR="00ED0842" w:rsidRPr="004D0AF1" w:rsidRDefault="00ED0842" w:rsidP="00ED0842">
      <w:pPr>
        <w:pStyle w:val="ListParagraph"/>
        <w:numPr>
          <w:ilvl w:val="0"/>
          <w:numId w:val="2"/>
        </w:numPr>
        <w:spacing w:after="0" w:line="240" w:lineRule="auto"/>
        <w:ind w:left="993" w:hanging="284"/>
        <w:contextualSpacing w:val="0"/>
      </w:pPr>
      <w:r w:rsidRPr="00195495">
        <w:t xml:space="preserve">Mapping of field level efforts and pilot countries associated with these efforts </w:t>
      </w:r>
      <w:r w:rsidRPr="004D0AF1">
        <w:t>(</w:t>
      </w:r>
      <w:r w:rsidRPr="00A60EA1">
        <w:rPr>
          <w:b/>
        </w:rPr>
        <w:t>all agencies</w:t>
      </w:r>
      <w:r w:rsidRPr="004D0AF1">
        <w:t>)</w:t>
      </w:r>
    </w:p>
    <w:p w:rsidR="00ED0842" w:rsidRDefault="00ED0842" w:rsidP="00ED0842">
      <w:pPr>
        <w:pStyle w:val="ListParagraph"/>
        <w:numPr>
          <w:ilvl w:val="0"/>
          <w:numId w:val="2"/>
        </w:numPr>
        <w:spacing w:after="0" w:line="240" w:lineRule="auto"/>
        <w:ind w:left="993" w:hanging="284"/>
        <w:contextualSpacing w:val="0"/>
      </w:pPr>
      <w:r w:rsidRPr="00195495">
        <w:t xml:space="preserve">Draft Paper on Typologies of Response Scenarios, based on the </w:t>
      </w:r>
      <w:r>
        <w:t xml:space="preserve">HDAG </w:t>
      </w:r>
      <w:r w:rsidRPr="00195495">
        <w:t>think piece</w:t>
      </w:r>
      <w:r w:rsidRPr="004D0AF1">
        <w:t xml:space="preserve"> (</w:t>
      </w:r>
      <w:r w:rsidRPr="00A60EA1">
        <w:rPr>
          <w:b/>
        </w:rPr>
        <w:t>WHO</w:t>
      </w:r>
      <w:r w:rsidRPr="004D0AF1">
        <w:t>)</w:t>
      </w:r>
    </w:p>
    <w:p w:rsidR="00ED0842" w:rsidRDefault="00ED0842" w:rsidP="00ED0842">
      <w:pPr>
        <w:pStyle w:val="ListParagraph"/>
        <w:numPr>
          <w:ilvl w:val="0"/>
          <w:numId w:val="2"/>
        </w:numPr>
        <w:spacing w:after="0" w:line="240" w:lineRule="auto"/>
        <w:ind w:left="993" w:hanging="284"/>
        <w:contextualSpacing w:val="0"/>
      </w:pPr>
      <w:r>
        <w:t>Peace placement in the Nexus, one pager on the inclusion of Peace into the Humanitarian Development Nexus (</w:t>
      </w:r>
      <w:r w:rsidRPr="00A60EA1">
        <w:rPr>
          <w:b/>
        </w:rPr>
        <w:t>PBSO</w:t>
      </w:r>
      <w:r>
        <w:t>)</w:t>
      </w:r>
    </w:p>
    <w:p w:rsidR="00ED0842" w:rsidRPr="00195495" w:rsidRDefault="00ED0842" w:rsidP="00CB65C9">
      <w:pPr>
        <w:pStyle w:val="ListParagraph"/>
        <w:numPr>
          <w:ilvl w:val="0"/>
          <w:numId w:val="2"/>
        </w:numPr>
        <w:spacing w:after="0" w:line="240" w:lineRule="auto"/>
        <w:ind w:left="993" w:hanging="284"/>
        <w:contextualSpacing w:val="0"/>
      </w:pPr>
      <w:r>
        <w:t>A summary of financing implications (</w:t>
      </w:r>
      <w:r>
        <w:rPr>
          <w:b/>
        </w:rPr>
        <w:t>FAO</w:t>
      </w:r>
      <w:r w:rsidR="00AF0550">
        <w:rPr>
          <w:b/>
        </w:rPr>
        <w:t>, MPTFO</w:t>
      </w:r>
      <w:r w:rsidRPr="00A60EA1">
        <w:rPr>
          <w:b/>
        </w:rPr>
        <w:t>)</w:t>
      </w:r>
    </w:p>
    <w:p w:rsidR="00ED0842" w:rsidRPr="00195495" w:rsidRDefault="00ED0842" w:rsidP="00ED0842">
      <w:pPr>
        <w:pStyle w:val="ListParagraph"/>
        <w:numPr>
          <w:ilvl w:val="0"/>
          <w:numId w:val="2"/>
        </w:numPr>
        <w:spacing w:after="0" w:line="240" w:lineRule="auto"/>
        <w:ind w:left="993" w:hanging="284"/>
        <w:contextualSpacing w:val="0"/>
      </w:pPr>
      <w:r w:rsidRPr="00195495">
        <w:t xml:space="preserve">Two pager, summary of planning tools and process mapping of tools </w:t>
      </w:r>
      <w:r w:rsidRPr="004D0AF1">
        <w:t>(</w:t>
      </w:r>
      <w:r w:rsidRPr="00A60EA1">
        <w:rPr>
          <w:b/>
        </w:rPr>
        <w:t>UNDP, DOCO, OCHA</w:t>
      </w:r>
      <w:r w:rsidRPr="004D0AF1">
        <w:t>)</w:t>
      </w:r>
    </w:p>
    <w:p w:rsidR="00ED0842" w:rsidRPr="00195495" w:rsidRDefault="00ED0842" w:rsidP="00ED0842">
      <w:pPr>
        <w:pStyle w:val="ListParagraph"/>
        <w:numPr>
          <w:ilvl w:val="0"/>
          <w:numId w:val="2"/>
        </w:numPr>
        <w:spacing w:after="0" w:line="240" w:lineRule="auto"/>
        <w:ind w:left="993" w:hanging="284"/>
        <w:contextualSpacing w:val="0"/>
      </w:pPr>
      <w:r w:rsidRPr="00195495">
        <w:t>Draft Principles of ‘Advancing Collective Outcomes’ (</w:t>
      </w:r>
      <w:r w:rsidRPr="00A60EA1">
        <w:rPr>
          <w:b/>
        </w:rPr>
        <w:t>FAO, UNDP, OCHA</w:t>
      </w:r>
      <w:r w:rsidRPr="00195495">
        <w:t>)</w:t>
      </w:r>
    </w:p>
    <w:p w:rsidR="00ED0842" w:rsidRDefault="00ED0842" w:rsidP="00ED0842">
      <w:pPr>
        <w:pStyle w:val="ListParagraph"/>
        <w:numPr>
          <w:ilvl w:val="0"/>
          <w:numId w:val="2"/>
        </w:numPr>
        <w:spacing w:after="0" w:line="240" w:lineRule="auto"/>
        <w:ind w:left="993" w:hanging="284"/>
        <w:contextualSpacing w:val="0"/>
      </w:pPr>
      <w:r w:rsidRPr="00195495">
        <w:t xml:space="preserve">Compendium of Relevant Documents with links </w:t>
      </w:r>
      <w:r>
        <w:t>(</w:t>
      </w:r>
      <w:r w:rsidRPr="00A60EA1">
        <w:rPr>
          <w:b/>
        </w:rPr>
        <w:t>UNDP</w:t>
      </w:r>
      <w:r>
        <w:t>)</w:t>
      </w:r>
    </w:p>
    <w:p w:rsidR="00ED0842" w:rsidRPr="006B070B" w:rsidRDefault="00ED0842" w:rsidP="00ED0842">
      <w:pPr>
        <w:jc w:val="both"/>
        <w:rPr>
          <w:rFonts w:asciiTheme="majorHAnsi" w:hAnsiTheme="majorHAnsi"/>
          <w:b/>
          <w:color w:val="44546A" w:themeColor="text2"/>
          <w:sz w:val="12"/>
          <w:szCs w:val="12"/>
        </w:rPr>
      </w:pPr>
    </w:p>
    <w:p w:rsidR="00ED0842" w:rsidRDefault="00ED0842" w:rsidP="00ED0842">
      <w:pPr>
        <w:pStyle w:val="ListParagraph"/>
        <w:numPr>
          <w:ilvl w:val="0"/>
          <w:numId w:val="3"/>
        </w:numPr>
        <w:ind w:right="521"/>
        <w:jc w:val="both"/>
        <w:rPr>
          <w:b/>
        </w:rPr>
      </w:pPr>
      <w:r w:rsidRPr="004D0AF1">
        <w:rPr>
          <w:b/>
        </w:rPr>
        <w:t>Existing background documents</w:t>
      </w:r>
    </w:p>
    <w:p w:rsidR="00ED0842" w:rsidRPr="004D0AF1" w:rsidRDefault="00ED0842" w:rsidP="00ED0842">
      <w:pPr>
        <w:pStyle w:val="ListParagraph"/>
        <w:ind w:right="521"/>
        <w:jc w:val="both"/>
        <w:rPr>
          <w:b/>
        </w:rPr>
      </w:pPr>
    </w:p>
    <w:p w:rsidR="00ED0842" w:rsidRPr="00195495" w:rsidRDefault="00ED0842" w:rsidP="00ED0842">
      <w:pPr>
        <w:pStyle w:val="ListParagraph"/>
        <w:numPr>
          <w:ilvl w:val="0"/>
          <w:numId w:val="2"/>
        </w:numPr>
        <w:spacing w:after="0" w:line="240" w:lineRule="auto"/>
        <w:ind w:left="993" w:hanging="284"/>
        <w:contextualSpacing w:val="0"/>
      </w:pPr>
      <w:r w:rsidRPr="00195495">
        <w:t xml:space="preserve">HDAG </w:t>
      </w:r>
      <w:r>
        <w:t>think piece: After the World Humanitarian Summit. Better Humanitarian Development Cooperation for Sustainable results on the Ground. May 2016.</w:t>
      </w:r>
    </w:p>
    <w:p w:rsidR="00ED0842" w:rsidRPr="00195495" w:rsidRDefault="00ED0842" w:rsidP="00ED0842">
      <w:pPr>
        <w:pStyle w:val="ListParagraph"/>
        <w:numPr>
          <w:ilvl w:val="0"/>
          <w:numId w:val="2"/>
        </w:numPr>
        <w:spacing w:after="0" w:line="240" w:lineRule="auto"/>
        <w:ind w:left="993" w:hanging="284"/>
        <w:contextualSpacing w:val="0"/>
      </w:pPr>
      <w:r w:rsidRPr="00195495">
        <w:t>Commitment to Action</w:t>
      </w:r>
      <w:r>
        <w:t xml:space="preserve">, Istanbul, May 2016. </w:t>
      </w:r>
    </w:p>
    <w:p w:rsidR="00ED0842" w:rsidRDefault="00ED0842" w:rsidP="00ED0842">
      <w:pPr>
        <w:pStyle w:val="ListParagraph"/>
        <w:numPr>
          <w:ilvl w:val="0"/>
          <w:numId w:val="2"/>
        </w:numPr>
        <w:spacing w:after="0" w:line="240" w:lineRule="auto"/>
        <w:ind w:left="993" w:hanging="284"/>
        <w:contextualSpacing w:val="0"/>
      </w:pPr>
      <w:r w:rsidRPr="00195495">
        <w:t>The Peace Promise</w:t>
      </w:r>
      <w:r>
        <w:t>, Istanbul, May 2016.</w:t>
      </w:r>
    </w:p>
    <w:p w:rsidR="00ED0842" w:rsidRPr="00195495" w:rsidRDefault="00ED0842" w:rsidP="00ED0842">
      <w:pPr>
        <w:pStyle w:val="ListParagraph"/>
        <w:numPr>
          <w:ilvl w:val="0"/>
          <w:numId w:val="2"/>
        </w:numPr>
        <w:spacing w:after="0" w:line="240" w:lineRule="auto"/>
        <w:ind w:left="993" w:hanging="284"/>
        <w:contextualSpacing w:val="0"/>
      </w:pPr>
      <w:r>
        <w:t>The Grand Bargain, Istanbul, May 2016.</w:t>
      </w:r>
    </w:p>
    <w:p w:rsidR="00ED0842" w:rsidRPr="00195495" w:rsidRDefault="00ED0842" w:rsidP="00ED0842">
      <w:pPr>
        <w:pStyle w:val="ListParagraph"/>
        <w:numPr>
          <w:ilvl w:val="0"/>
          <w:numId w:val="2"/>
        </w:numPr>
        <w:spacing w:after="0" w:line="240" w:lineRule="auto"/>
        <w:ind w:left="993" w:hanging="284"/>
        <w:contextualSpacing w:val="0"/>
      </w:pPr>
      <w:r w:rsidRPr="00195495">
        <w:t>Draft concept paper on United Nations and World Bank Collaboration on Operationalizing the Humanitarian-Development-Peace Nexus in pilot countries.</w:t>
      </w:r>
    </w:p>
    <w:p w:rsidR="00ED0842" w:rsidRDefault="00ED0842" w:rsidP="00ED0842">
      <w:pPr>
        <w:pStyle w:val="ListParagraph"/>
        <w:numPr>
          <w:ilvl w:val="0"/>
          <w:numId w:val="2"/>
        </w:numPr>
        <w:spacing w:after="0" w:line="240" w:lineRule="auto"/>
        <w:ind w:left="993" w:hanging="284"/>
        <w:contextualSpacing w:val="0"/>
      </w:pPr>
      <w:r w:rsidRPr="00195495">
        <w:t>IASC Principles paper - Making the Links Work: how the humanitarian and development community can help ensure no one is left behind</w:t>
      </w:r>
      <w:r w:rsidRPr="00195495" w:rsidDel="00452748">
        <w:t xml:space="preserve"> </w:t>
      </w:r>
      <w:r w:rsidRPr="00195495">
        <w:t xml:space="preserve"> (the World Bank and FAO)</w:t>
      </w:r>
    </w:p>
    <w:p w:rsidR="00ED0842" w:rsidRDefault="00ED0842" w:rsidP="00ED0842">
      <w:pPr>
        <w:pStyle w:val="ListParagraph"/>
        <w:numPr>
          <w:ilvl w:val="0"/>
          <w:numId w:val="2"/>
        </w:numPr>
        <w:spacing w:after="0" w:line="240" w:lineRule="auto"/>
        <w:ind w:left="993" w:hanging="284"/>
        <w:contextualSpacing w:val="0"/>
      </w:pPr>
      <w:r>
        <w:t>Interim UNDAF Guidance</w:t>
      </w:r>
    </w:p>
    <w:p w:rsidR="00ED0842" w:rsidRDefault="00ED0842" w:rsidP="00ED0842">
      <w:pPr>
        <w:pStyle w:val="ListParagraph"/>
        <w:numPr>
          <w:ilvl w:val="0"/>
          <w:numId w:val="2"/>
        </w:numPr>
        <w:spacing w:after="0" w:line="240" w:lineRule="auto"/>
        <w:ind w:left="993" w:hanging="284"/>
        <w:contextualSpacing w:val="0"/>
      </w:pPr>
      <w:r>
        <w:t>UN Strategic Framework for Lebanon, Sudan (draft)</w:t>
      </w:r>
    </w:p>
    <w:p w:rsidR="00ED0842" w:rsidRDefault="00ED0842" w:rsidP="00ED0842">
      <w:pPr>
        <w:pStyle w:val="ListParagraph"/>
        <w:numPr>
          <w:ilvl w:val="0"/>
          <w:numId w:val="2"/>
        </w:numPr>
        <w:spacing w:after="0" w:line="240" w:lineRule="auto"/>
        <w:ind w:left="993" w:hanging="284"/>
        <w:contextualSpacing w:val="0"/>
      </w:pPr>
      <w:r>
        <w:t>The Wilton Park Principles on New Approaches to protracted forced displacement (April, 2016) and the UN New York Declaration on refugees and Migrants (September 2016)</w:t>
      </w:r>
    </w:p>
    <w:p w:rsidR="007D31E7" w:rsidRPr="00195495" w:rsidRDefault="007D31E7" w:rsidP="007D31E7">
      <w:pPr>
        <w:pStyle w:val="ListParagraph"/>
        <w:numPr>
          <w:ilvl w:val="0"/>
          <w:numId w:val="2"/>
        </w:numPr>
        <w:spacing w:after="0" w:line="240" w:lineRule="auto"/>
        <w:ind w:left="993" w:hanging="284"/>
        <w:contextualSpacing w:val="0"/>
      </w:pPr>
      <w:r w:rsidRPr="00195495">
        <w:t xml:space="preserve">Share work plan + Draft </w:t>
      </w:r>
      <w:proofErr w:type="spellStart"/>
      <w:r w:rsidRPr="00195495">
        <w:t>ToRs</w:t>
      </w:r>
      <w:proofErr w:type="spellEnd"/>
      <w:r w:rsidRPr="00195495">
        <w:t xml:space="preserve"> of IASC HDN TT &amp; UNWGT </w:t>
      </w:r>
      <w:r w:rsidRPr="009325D9">
        <w:t>(</w:t>
      </w:r>
      <w:r w:rsidRPr="00A60EA1">
        <w:rPr>
          <w:b/>
        </w:rPr>
        <w:t>DOCO, WHO, UNDP PBSO</w:t>
      </w:r>
      <w:r w:rsidRPr="009325D9">
        <w:t>)</w:t>
      </w:r>
      <w:r w:rsidRPr="00A60EA1">
        <w:rPr>
          <w:vertAlign w:val="superscript"/>
        </w:rPr>
        <w:footnoteReference w:id="3"/>
      </w:r>
    </w:p>
    <w:p w:rsidR="00ED0842" w:rsidRDefault="00ED0842" w:rsidP="00ED0842">
      <w:pPr>
        <w:pStyle w:val="ListParagraph"/>
        <w:numPr>
          <w:ilvl w:val="0"/>
          <w:numId w:val="2"/>
        </w:numPr>
        <w:spacing w:after="0" w:line="240" w:lineRule="auto"/>
        <w:ind w:left="993" w:hanging="284"/>
        <w:contextualSpacing w:val="0"/>
      </w:pPr>
      <w:r>
        <w:t>……..</w:t>
      </w:r>
    </w:p>
    <w:p w:rsidR="00ED0842" w:rsidRPr="006B070B" w:rsidRDefault="00ED0842" w:rsidP="00ED0842">
      <w:pPr>
        <w:jc w:val="both"/>
        <w:rPr>
          <w:b/>
          <w:sz w:val="12"/>
          <w:szCs w:val="12"/>
        </w:rPr>
      </w:pPr>
    </w:p>
    <w:p w:rsidR="00ED0842" w:rsidRPr="008A6ACF" w:rsidRDefault="00ED0842" w:rsidP="00ED0842">
      <w:pPr>
        <w:pStyle w:val="ListParagraph"/>
        <w:numPr>
          <w:ilvl w:val="0"/>
          <w:numId w:val="3"/>
        </w:numPr>
        <w:ind w:right="521"/>
        <w:jc w:val="both"/>
        <w:rPr>
          <w:b/>
        </w:rPr>
      </w:pPr>
      <w:r w:rsidRPr="006D02E3">
        <w:rPr>
          <w:b/>
        </w:rPr>
        <w:t xml:space="preserve">Time line - planning and action </w:t>
      </w:r>
      <w:r w:rsidRPr="0081062F">
        <w:rPr>
          <w:b/>
        </w:rPr>
        <w:t>points</w:t>
      </w:r>
      <w:r w:rsidRPr="00674862">
        <w:rPr>
          <w:lang w:val="en-GB"/>
        </w:rPr>
        <w:t xml:space="preserve"> </w:t>
      </w:r>
      <w:r w:rsidR="00FC4BBE">
        <w:rPr>
          <w:lang w:val="en-GB"/>
        </w:rPr>
        <w:t>–</w:t>
      </w:r>
      <w:r w:rsidRPr="00674862">
        <w:rPr>
          <w:lang w:val="en-GB"/>
        </w:rPr>
        <w:t xml:space="preserve"> </w:t>
      </w:r>
      <w:r w:rsidR="00FC4BBE">
        <w:rPr>
          <w:lang w:val="en-GB"/>
        </w:rPr>
        <w:t>(</w:t>
      </w:r>
      <w:r w:rsidRPr="0094225A">
        <w:rPr>
          <w:lang w:val="en-GB"/>
        </w:rPr>
        <w:t>to be continuously updated</w:t>
      </w:r>
      <w:r w:rsidR="00FC4BBE">
        <w:rPr>
          <w:lang w:val="en-GB"/>
        </w:rPr>
        <w:t>)</w:t>
      </w:r>
    </w:p>
    <w:p w:rsidR="00ED0842" w:rsidRPr="006D02E3" w:rsidRDefault="00ED0842" w:rsidP="00ED0842">
      <w:pPr>
        <w:pStyle w:val="ListParagraph"/>
        <w:ind w:right="521"/>
        <w:jc w:val="both"/>
        <w:rPr>
          <w:b/>
        </w:rPr>
      </w:pPr>
    </w:p>
    <w:p w:rsidR="00ED0842" w:rsidRPr="006D02E3" w:rsidRDefault="00ED0842" w:rsidP="00ED0842">
      <w:pPr>
        <w:pStyle w:val="ListParagraph"/>
        <w:numPr>
          <w:ilvl w:val="0"/>
          <w:numId w:val="2"/>
        </w:numPr>
        <w:spacing w:after="0" w:line="240" w:lineRule="auto"/>
        <w:ind w:left="993" w:hanging="284"/>
        <w:contextualSpacing w:val="0"/>
      </w:pPr>
      <w:r>
        <w:rPr>
          <w:lang w:val="en-GB"/>
        </w:rPr>
        <w:t xml:space="preserve">Background documents compiled and organised in adherence with suggested draft agenda by IASC TT chairs. </w:t>
      </w:r>
    </w:p>
    <w:p w:rsidR="0085137A" w:rsidRPr="0085137A" w:rsidRDefault="00ED0842" w:rsidP="00122B07">
      <w:pPr>
        <w:pStyle w:val="ListParagraph"/>
        <w:numPr>
          <w:ilvl w:val="0"/>
          <w:numId w:val="2"/>
        </w:numPr>
        <w:spacing w:after="0" w:line="240" w:lineRule="auto"/>
        <w:ind w:left="993" w:hanging="284"/>
        <w:contextualSpacing w:val="0"/>
      </w:pPr>
      <w:r w:rsidRPr="0085137A">
        <w:rPr>
          <w:lang w:val="en-GB"/>
        </w:rPr>
        <w:t xml:space="preserve">UNWGT secretariat to contact facilitator(s) </w:t>
      </w:r>
    </w:p>
    <w:p w:rsidR="00ED0842" w:rsidRPr="00674862" w:rsidRDefault="00ED0842" w:rsidP="00122B07">
      <w:pPr>
        <w:pStyle w:val="ListParagraph"/>
        <w:numPr>
          <w:ilvl w:val="0"/>
          <w:numId w:val="2"/>
        </w:numPr>
        <w:spacing w:after="0" w:line="240" w:lineRule="auto"/>
        <w:ind w:left="993" w:hanging="284"/>
        <w:contextualSpacing w:val="0"/>
      </w:pPr>
      <w:r w:rsidRPr="0085137A">
        <w:rPr>
          <w:lang w:val="en-GB"/>
        </w:rPr>
        <w:t xml:space="preserve">Planning group meeting 30 Sept. with agenda to: </w:t>
      </w:r>
    </w:p>
    <w:p w:rsidR="00ED0842" w:rsidRPr="00674862" w:rsidRDefault="00ED0842" w:rsidP="00ED0842">
      <w:pPr>
        <w:pStyle w:val="ListParagraph"/>
        <w:numPr>
          <w:ilvl w:val="1"/>
          <w:numId w:val="2"/>
        </w:numPr>
        <w:spacing w:after="0" w:line="240" w:lineRule="auto"/>
        <w:contextualSpacing w:val="0"/>
      </w:pPr>
      <w:r>
        <w:rPr>
          <w:lang w:val="en-GB"/>
        </w:rPr>
        <w:t xml:space="preserve">review and finalise CN, </w:t>
      </w:r>
    </w:p>
    <w:p w:rsidR="00ED0842" w:rsidRPr="00674862" w:rsidRDefault="00ED0842" w:rsidP="00ED0842">
      <w:pPr>
        <w:pStyle w:val="ListParagraph"/>
        <w:numPr>
          <w:ilvl w:val="1"/>
          <w:numId w:val="2"/>
        </w:numPr>
        <w:spacing w:after="0" w:line="240" w:lineRule="auto"/>
        <w:contextualSpacing w:val="0"/>
      </w:pPr>
      <w:r>
        <w:t xml:space="preserve">review </w:t>
      </w:r>
      <w:r>
        <w:rPr>
          <w:lang w:val="en-GB"/>
        </w:rPr>
        <w:t xml:space="preserve">draft agenda and retreat format, </w:t>
      </w:r>
    </w:p>
    <w:p w:rsidR="00ED0842" w:rsidRPr="00674862" w:rsidRDefault="00ED0842" w:rsidP="00ED0842">
      <w:pPr>
        <w:pStyle w:val="ListParagraph"/>
        <w:numPr>
          <w:ilvl w:val="1"/>
          <w:numId w:val="2"/>
        </w:numPr>
        <w:spacing w:after="0" w:line="240" w:lineRule="auto"/>
        <w:contextualSpacing w:val="0"/>
      </w:pPr>
      <w:r>
        <w:rPr>
          <w:lang w:val="en-GB"/>
        </w:rPr>
        <w:t xml:space="preserve">finalize list of invitees, </w:t>
      </w:r>
    </w:p>
    <w:p w:rsidR="00ED0842" w:rsidRPr="00674862" w:rsidRDefault="00ED0842" w:rsidP="00ED0842">
      <w:pPr>
        <w:pStyle w:val="ListParagraph"/>
        <w:numPr>
          <w:ilvl w:val="1"/>
          <w:numId w:val="2"/>
        </w:numPr>
        <w:spacing w:after="0" w:line="240" w:lineRule="auto"/>
        <w:contextualSpacing w:val="0"/>
      </w:pPr>
      <w:r>
        <w:rPr>
          <w:lang w:val="en-GB"/>
        </w:rPr>
        <w:t xml:space="preserve">review progress of production of background docs, </w:t>
      </w:r>
    </w:p>
    <w:p w:rsidR="00ED0842" w:rsidRPr="00CB65C9" w:rsidRDefault="00ED0842" w:rsidP="00ED0842">
      <w:pPr>
        <w:pStyle w:val="ListParagraph"/>
        <w:numPr>
          <w:ilvl w:val="1"/>
          <w:numId w:val="2"/>
        </w:numPr>
        <w:spacing w:after="0" w:line="240" w:lineRule="auto"/>
        <w:contextualSpacing w:val="0"/>
      </w:pPr>
      <w:r>
        <w:rPr>
          <w:lang w:val="en-GB"/>
        </w:rPr>
        <w:t xml:space="preserve">discuss further guidance and introduction for facilitator(s), </w:t>
      </w:r>
    </w:p>
    <w:p w:rsidR="00CB65C9" w:rsidRPr="00674862" w:rsidRDefault="00CB65C9" w:rsidP="00CB65C9">
      <w:pPr>
        <w:pStyle w:val="ListParagraph"/>
        <w:spacing w:after="0" w:line="240" w:lineRule="auto"/>
        <w:ind w:left="1440"/>
        <w:contextualSpacing w:val="0"/>
      </w:pPr>
    </w:p>
    <w:p w:rsidR="00ED0842" w:rsidRDefault="00ED0842" w:rsidP="00ED0842">
      <w:pPr>
        <w:pStyle w:val="ListParagraph"/>
        <w:numPr>
          <w:ilvl w:val="0"/>
          <w:numId w:val="2"/>
        </w:numPr>
        <w:spacing w:after="0" w:line="240" w:lineRule="auto"/>
        <w:ind w:left="993" w:hanging="284"/>
        <w:contextualSpacing w:val="0"/>
      </w:pPr>
      <w:r>
        <w:lastRenderedPageBreak/>
        <w:t xml:space="preserve">UNWGT Secretariat and TT HDN co-chairs to finalizing outstanding elements in accordance with planning group discussion incl. </w:t>
      </w:r>
    </w:p>
    <w:p w:rsidR="00ED0842" w:rsidRDefault="00ED0842" w:rsidP="00ED0842">
      <w:pPr>
        <w:pStyle w:val="ListParagraph"/>
        <w:numPr>
          <w:ilvl w:val="1"/>
          <w:numId w:val="2"/>
        </w:numPr>
        <w:spacing w:after="0" w:line="240" w:lineRule="auto"/>
        <w:contextualSpacing w:val="0"/>
      </w:pPr>
      <w:r>
        <w:t xml:space="preserve">circulation of invitation together with CN and agenda by 5 Oct., and advise participants on the circulation of further background documents, </w:t>
      </w:r>
    </w:p>
    <w:p w:rsidR="00ED0842" w:rsidRDefault="00ED0842" w:rsidP="00ED0842">
      <w:pPr>
        <w:pStyle w:val="ListParagraph"/>
        <w:numPr>
          <w:ilvl w:val="1"/>
          <w:numId w:val="2"/>
        </w:numPr>
        <w:spacing w:after="0" w:line="240" w:lineRule="auto"/>
        <w:contextualSpacing w:val="0"/>
      </w:pPr>
      <w:r>
        <w:t xml:space="preserve">liaise with facilitator(s) for finalization of </w:t>
      </w:r>
      <w:proofErr w:type="spellStart"/>
      <w:r>
        <w:t>programme</w:t>
      </w:r>
      <w:proofErr w:type="spellEnd"/>
      <w:r>
        <w:t xml:space="preserve">, incl. intro to scenarios and respective resource people, (Lebanon, Sudan, </w:t>
      </w:r>
      <w:r w:rsidR="000134A8">
        <w:t>etc. (tbc)</w:t>
      </w:r>
      <w:r>
        <w:t xml:space="preserve">) </w:t>
      </w:r>
    </w:p>
    <w:p w:rsidR="00ED0842" w:rsidRDefault="00ED0842" w:rsidP="00ED0842">
      <w:pPr>
        <w:pStyle w:val="ListParagraph"/>
        <w:numPr>
          <w:ilvl w:val="1"/>
          <w:numId w:val="2"/>
        </w:numPr>
        <w:spacing w:after="0" w:line="240" w:lineRule="auto"/>
        <w:contextualSpacing w:val="0"/>
      </w:pPr>
      <w:r>
        <w:t>contact respective resource people: a) intro with facilitator(s) and b) travel arrangements</w:t>
      </w:r>
    </w:p>
    <w:p w:rsidR="00ED0842" w:rsidRPr="008C2B8E" w:rsidRDefault="00ED0842" w:rsidP="00ED0842">
      <w:pPr>
        <w:pStyle w:val="ListParagraph"/>
        <w:numPr>
          <w:ilvl w:val="1"/>
          <w:numId w:val="2"/>
        </w:numPr>
        <w:spacing w:after="0" w:line="240" w:lineRule="auto"/>
        <w:contextualSpacing w:val="0"/>
      </w:pPr>
      <w:proofErr w:type="gramStart"/>
      <w:r>
        <w:t>in</w:t>
      </w:r>
      <w:proofErr w:type="gramEnd"/>
      <w:r>
        <w:t xml:space="preserve"> cooperation with facilitator(s), </w:t>
      </w:r>
      <w:proofErr w:type="spellStart"/>
      <w:r>
        <w:t>finalise</w:t>
      </w:r>
      <w:proofErr w:type="spellEnd"/>
      <w:r>
        <w:t xml:space="preserve"> background package and circulate to participants by 12 Oct. </w:t>
      </w:r>
    </w:p>
    <w:p w:rsidR="00ED0842" w:rsidRDefault="00ED0842" w:rsidP="00ED0842">
      <w:pPr>
        <w:pStyle w:val="ListParagraph"/>
        <w:spacing w:after="0" w:line="240" w:lineRule="auto"/>
        <w:ind w:left="993"/>
        <w:contextualSpacing w:val="0"/>
      </w:pPr>
    </w:p>
    <w:p w:rsidR="00ED0842" w:rsidRPr="00FA6D43" w:rsidRDefault="00ED0842" w:rsidP="00ED0842">
      <w:pPr>
        <w:pStyle w:val="ListParagraph"/>
        <w:numPr>
          <w:ilvl w:val="0"/>
          <w:numId w:val="3"/>
        </w:numPr>
        <w:ind w:right="521"/>
        <w:jc w:val="both"/>
      </w:pPr>
      <w:r w:rsidRPr="00AF0C5F">
        <w:rPr>
          <w:b/>
        </w:rPr>
        <w:t>Potential target countries</w:t>
      </w:r>
      <w:r>
        <w:rPr>
          <w:b/>
        </w:rPr>
        <w:t xml:space="preserve"> </w:t>
      </w:r>
    </w:p>
    <w:p w:rsidR="00ED0842" w:rsidRDefault="00ED0842" w:rsidP="00ED0842">
      <w:pPr>
        <w:pStyle w:val="ListParagraph"/>
        <w:ind w:right="521"/>
        <w:jc w:val="both"/>
        <w:rPr>
          <w:b/>
        </w:rPr>
      </w:pPr>
    </w:p>
    <w:p w:rsidR="00ED0842" w:rsidRPr="00674862" w:rsidRDefault="00ED0842" w:rsidP="00ED0842">
      <w:pPr>
        <w:pStyle w:val="ListParagraph"/>
        <w:ind w:right="521"/>
        <w:jc w:val="both"/>
      </w:pPr>
      <w:r>
        <w:t xml:space="preserve">There is scope to enhance humanitarian, peace and development linkages across all countries, as appropriate </w:t>
      </w:r>
      <w:r w:rsidR="00AF0550">
        <w:t xml:space="preserve">and </w:t>
      </w:r>
      <w:r>
        <w:t xml:space="preserve">based on the context. A number of countries have tested / are testing different approaches related to different aspects of the nexus. Several countries have furthermore demonstrated an interest in doing more to strengthen the nexus and have sought support from HQ and expressed interest in being part of further discussions. </w:t>
      </w:r>
      <w:r w:rsidR="00D05ABA">
        <w:t xml:space="preserve">Some field based colleagues could be </w:t>
      </w:r>
      <w:r>
        <w:t xml:space="preserve">invited to the </w:t>
      </w:r>
      <w:r w:rsidR="00D05ABA">
        <w:t xml:space="preserve">retreat to help inform the discussions. </w:t>
      </w:r>
      <w:r w:rsidR="00EB2D2D">
        <w:t xml:space="preserve">Country examples can help identify and elaborate necessary frameworks and the need for a clear methodology for sharing data, undertaking joint analysis of needs and risks, and collaboration on planning and programming, where possible, backed by financing modalities and stronger leadership in support of collective outcomes. </w:t>
      </w:r>
      <w:r w:rsidR="00D05ABA">
        <w:t>G</w:t>
      </w:r>
      <w:r>
        <w:t xml:space="preserve">oing forward, the IASC HDN TT and UNWGT will </w:t>
      </w:r>
      <w:r w:rsidR="00D05ABA">
        <w:t xml:space="preserve">help </w:t>
      </w:r>
      <w:r>
        <w:t xml:space="preserve">ensure coordinated HQ support prioritized to countries that express an interest for such support. The two groups </w:t>
      </w:r>
      <w:r w:rsidR="00D05ABA">
        <w:t xml:space="preserve">should </w:t>
      </w:r>
      <w:r>
        <w:t xml:space="preserve">agree on other criteria for </w:t>
      </w:r>
      <w:r w:rsidR="00EB2D2D">
        <w:t xml:space="preserve">providing practical </w:t>
      </w:r>
      <w:r>
        <w:t xml:space="preserve">support </w:t>
      </w:r>
      <w:r w:rsidR="00EB2D2D">
        <w:t xml:space="preserve">to self-identified countries, </w:t>
      </w:r>
      <w:r>
        <w:t>as some contexts will be more appropriate than others. For each country, it should be clear what specific area</w:t>
      </w:r>
      <w:r w:rsidR="00EB2D2D">
        <w:t xml:space="preserve">s and issues </w:t>
      </w:r>
      <w:r>
        <w:t>the country would like to focus on and what type</w:t>
      </w:r>
      <w:r w:rsidR="00EB2D2D">
        <w:t xml:space="preserve"> and </w:t>
      </w:r>
      <w:r>
        <w:t xml:space="preserve">level of support can be provided. The IASC TT and UNWGT </w:t>
      </w:r>
      <w:r w:rsidR="00EB2D2D">
        <w:t xml:space="preserve">should </w:t>
      </w:r>
      <w:r>
        <w:t>agree how they will work together and what they aim to achieve,</w:t>
      </w:r>
      <w:r w:rsidR="00EB2D2D">
        <w:t xml:space="preserve"> to</w:t>
      </w:r>
      <w:r>
        <w:t xml:space="preserve"> avoid duplication</w:t>
      </w:r>
      <w:r w:rsidR="00EB2D2D">
        <w:t xml:space="preserve">, </w:t>
      </w:r>
      <w:r>
        <w:t>and t</w:t>
      </w:r>
      <w:r w:rsidR="00EB2D2D">
        <w:t xml:space="preserve">o work </w:t>
      </w:r>
      <w:r>
        <w:t xml:space="preserve">through existing </w:t>
      </w:r>
      <w:r w:rsidR="00EB2D2D">
        <w:t xml:space="preserve">mechanisms </w:t>
      </w:r>
      <w:r>
        <w:t>where possible.</w:t>
      </w:r>
    </w:p>
    <w:p w:rsidR="00ED0842" w:rsidRDefault="00ED0842" w:rsidP="00ED0842">
      <w:pPr>
        <w:pStyle w:val="ListParagraph"/>
        <w:ind w:right="521"/>
        <w:jc w:val="both"/>
        <w:rPr>
          <w:b/>
        </w:rPr>
      </w:pPr>
    </w:p>
    <w:tbl>
      <w:tblPr>
        <w:tblStyle w:val="TableGrid"/>
        <w:tblW w:w="6658" w:type="dxa"/>
        <w:tblInd w:w="567" w:type="dxa"/>
        <w:tblLook w:val="04A0" w:firstRow="1" w:lastRow="0" w:firstColumn="1" w:lastColumn="0" w:noHBand="0" w:noVBand="1"/>
      </w:tblPr>
      <w:tblGrid>
        <w:gridCol w:w="1774"/>
        <w:gridCol w:w="2070"/>
        <w:gridCol w:w="2814"/>
      </w:tblGrid>
      <w:tr w:rsidR="00ED0842" w:rsidRPr="002F705D" w:rsidTr="001D3718">
        <w:trPr>
          <w:trHeight w:val="362"/>
        </w:trPr>
        <w:tc>
          <w:tcPr>
            <w:tcW w:w="1774" w:type="dxa"/>
          </w:tcPr>
          <w:p w:rsidR="00ED0842" w:rsidRPr="002F705D" w:rsidRDefault="00ED0842" w:rsidP="001D3718">
            <w:pPr>
              <w:pStyle w:val="ListParagraph"/>
              <w:numPr>
                <w:ilvl w:val="0"/>
                <w:numId w:val="1"/>
              </w:numPr>
              <w:ind w:left="313" w:hanging="284"/>
              <w:jc w:val="both"/>
            </w:pPr>
            <w:r w:rsidRPr="002F705D">
              <w:t xml:space="preserve">Afghanistan </w:t>
            </w:r>
          </w:p>
        </w:tc>
        <w:tc>
          <w:tcPr>
            <w:tcW w:w="2070" w:type="dxa"/>
          </w:tcPr>
          <w:p w:rsidR="00ED0842" w:rsidRPr="0066021A" w:rsidRDefault="00ED0842" w:rsidP="001D3718">
            <w:pPr>
              <w:pStyle w:val="ListParagraph"/>
              <w:numPr>
                <w:ilvl w:val="0"/>
                <w:numId w:val="1"/>
              </w:numPr>
              <w:ind w:left="313" w:hanging="284"/>
              <w:jc w:val="both"/>
              <w:rPr>
                <w:b/>
              </w:rPr>
            </w:pPr>
            <w:r w:rsidRPr="002F705D">
              <w:t>Iraq</w:t>
            </w:r>
            <w:r w:rsidRPr="00FA6D43" w:rsidDel="00FA6D43">
              <w:rPr>
                <w:b/>
              </w:rPr>
              <w:t xml:space="preserve"> </w:t>
            </w:r>
          </w:p>
        </w:tc>
        <w:tc>
          <w:tcPr>
            <w:tcW w:w="2814" w:type="dxa"/>
          </w:tcPr>
          <w:p w:rsidR="00ED0842" w:rsidRPr="0066021A" w:rsidRDefault="00ED0842" w:rsidP="001D3718">
            <w:pPr>
              <w:pStyle w:val="ListParagraph"/>
              <w:numPr>
                <w:ilvl w:val="0"/>
                <w:numId w:val="1"/>
              </w:numPr>
              <w:ind w:left="313" w:hanging="284"/>
              <w:jc w:val="both"/>
              <w:rPr>
                <w:b/>
              </w:rPr>
            </w:pPr>
            <w:r>
              <w:t>State of Palestine</w:t>
            </w:r>
            <w:r w:rsidRPr="00FA6D43" w:rsidDel="00FA6D43">
              <w:rPr>
                <w:b/>
              </w:rPr>
              <w:t xml:space="preserve"> </w:t>
            </w:r>
          </w:p>
        </w:tc>
      </w:tr>
      <w:tr w:rsidR="00ED0842" w:rsidRPr="002F705D" w:rsidTr="001D3718">
        <w:trPr>
          <w:trHeight w:val="371"/>
        </w:trPr>
        <w:tc>
          <w:tcPr>
            <w:tcW w:w="1774" w:type="dxa"/>
          </w:tcPr>
          <w:p w:rsidR="00ED0842" w:rsidRPr="002F705D" w:rsidRDefault="00ED0842" w:rsidP="001D3718">
            <w:pPr>
              <w:pStyle w:val="ListParagraph"/>
              <w:numPr>
                <w:ilvl w:val="0"/>
                <w:numId w:val="1"/>
              </w:numPr>
              <w:ind w:left="313" w:hanging="284"/>
              <w:jc w:val="both"/>
            </w:pPr>
            <w:r w:rsidRPr="002F705D">
              <w:t>CAR</w:t>
            </w:r>
          </w:p>
        </w:tc>
        <w:tc>
          <w:tcPr>
            <w:tcW w:w="2070" w:type="dxa"/>
          </w:tcPr>
          <w:p w:rsidR="00ED0842" w:rsidRPr="002F705D" w:rsidRDefault="00ED0842" w:rsidP="001D3718">
            <w:pPr>
              <w:pStyle w:val="ListParagraph"/>
              <w:numPr>
                <w:ilvl w:val="0"/>
                <w:numId w:val="1"/>
              </w:numPr>
              <w:ind w:left="313" w:hanging="284"/>
              <w:jc w:val="both"/>
            </w:pPr>
            <w:r w:rsidRPr="00703E3B">
              <w:t>Jordan</w:t>
            </w:r>
            <w:r w:rsidRPr="002F705D" w:rsidDel="00FA6D43">
              <w:t xml:space="preserve"> </w:t>
            </w:r>
          </w:p>
        </w:tc>
        <w:tc>
          <w:tcPr>
            <w:tcW w:w="2814" w:type="dxa"/>
          </w:tcPr>
          <w:p w:rsidR="00ED0842" w:rsidRPr="00703E3B" w:rsidRDefault="00ED0842" w:rsidP="001D3718">
            <w:pPr>
              <w:pStyle w:val="ListParagraph"/>
              <w:numPr>
                <w:ilvl w:val="0"/>
                <w:numId w:val="1"/>
              </w:numPr>
              <w:ind w:left="313" w:hanging="284"/>
              <w:jc w:val="both"/>
            </w:pPr>
            <w:r w:rsidRPr="00703E3B">
              <w:t>South Sudan</w:t>
            </w:r>
            <w:r w:rsidRPr="00703E3B" w:rsidDel="00FA6D43">
              <w:t xml:space="preserve"> </w:t>
            </w:r>
          </w:p>
        </w:tc>
      </w:tr>
      <w:tr w:rsidR="00ED0842" w:rsidRPr="002F705D" w:rsidTr="001D3718">
        <w:trPr>
          <w:trHeight w:val="405"/>
        </w:trPr>
        <w:tc>
          <w:tcPr>
            <w:tcW w:w="1774" w:type="dxa"/>
          </w:tcPr>
          <w:p w:rsidR="00ED0842" w:rsidRPr="002F705D" w:rsidRDefault="00ED0842" w:rsidP="001D3718">
            <w:pPr>
              <w:pStyle w:val="ListParagraph"/>
              <w:numPr>
                <w:ilvl w:val="0"/>
                <w:numId w:val="1"/>
              </w:numPr>
              <w:ind w:left="313" w:hanging="284"/>
              <w:jc w:val="both"/>
            </w:pPr>
            <w:r w:rsidRPr="002F705D">
              <w:t>Congo</w:t>
            </w:r>
          </w:p>
        </w:tc>
        <w:tc>
          <w:tcPr>
            <w:tcW w:w="2070" w:type="dxa"/>
          </w:tcPr>
          <w:p w:rsidR="00ED0842" w:rsidRPr="002F705D" w:rsidRDefault="00ED0842" w:rsidP="001D3718">
            <w:pPr>
              <w:pStyle w:val="ListParagraph"/>
              <w:numPr>
                <w:ilvl w:val="0"/>
                <w:numId w:val="1"/>
              </w:numPr>
              <w:ind w:left="313" w:hanging="284"/>
              <w:jc w:val="both"/>
            </w:pPr>
            <w:r w:rsidRPr="00703E3B">
              <w:rPr>
                <w:b/>
              </w:rPr>
              <w:t>Lebanon</w:t>
            </w:r>
          </w:p>
        </w:tc>
        <w:tc>
          <w:tcPr>
            <w:tcW w:w="2814" w:type="dxa"/>
          </w:tcPr>
          <w:p w:rsidR="00ED0842" w:rsidRPr="00703E3B" w:rsidRDefault="00ED0842" w:rsidP="001D3718">
            <w:pPr>
              <w:pStyle w:val="ListParagraph"/>
              <w:numPr>
                <w:ilvl w:val="0"/>
                <w:numId w:val="1"/>
              </w:numPr>
              <w:ind w:left="313" w:hanging="284"/>
              <w:jc w:val="both"/>
              <w:rPr>
                <w:b/>
              </w:rPr>
            </w:pPr>
            <w:r w:rsidRPr="00703E3B">
              <w:rPr>
                <w:b/>
              </w:rPr>
              <w:t>Sudan</w:t>
            </w:r>
          </w:p>
        </w:tc>
      </w:tr>
      <w:tr w:rsidR="00ED0842" w:rsidRPr="002F705D" w:rsidTr="001D3718">
        <w:trPr>
          <w:trHeight w:val="405"/>
        </w:trPr>
        <w:tc>
          <w:tcPr>
            <w:tcW w:w="1774" w:type="dxa"/>
          </w:tcPr>
          <w:p w:rsidR="00ED0842" w:rsidRPr="002F705D" w:rsidRDefault="00ED0842" w:rsidP="001D3718">
            <w:pPr>
              <w:pStyle w:val="ListParagraph"/>
              <w:numPr>
                <w:ilvl w:val="0"/>
                <w:numId w:val="1"/>
              </w:numPr>
              <w:ind w:left="313" w:hanging="284"/>
              <w:jc w:val="both"/>
            </w:pPr>
            <w:r w:rsidRPr="002F705D">
              <w:t>Cote D’Ivoire</w:t>
            </w:r>
          </w:p>
        </w:tc>
        <w:tc>
          <w:tcPr>
            <w:tcW w:w="2070" w:type="dxa"/>
          </w:tcPr>
          <w:p w:rsidR="00ED0842" w:rsidRPr="00FA6D43" w:rsidRDefault="00ED0842" w:rsidP="001D3718">
            <w:pPr>
              <w:pStyle w:val="ListParagraph"/>
              <w:numPr>
                <w:ilvl w:val="0"/>
                <w:numId w:val="1"/>
              </w:numPr>
              <w:ind w:left="313" w:hanging="284"/>
              <w:jc w:val="both"/>
              <w:rPr>
                <w:b/>
              </w:rPr>
            </w:pPr>
            <w:r>
              <w:t>Libya</w:t>
            </w:r>
          </w:p>
        </w:tc>
        <w:tc>
          <w:tcPr>
            <w:tcW w:w="2814" w:type="dxa"/>
          </w:tcPr>
          <w:p w:rsidR="00ED0842" w:rsidRPr="002F705D" w:rsidRDefault="00ED0842" w:rsidP="001D3718">
            <w:pPr>
              <w:pStyle w:val="ListParagraph"/>
              <w:numPr>
                <w:ilvl w:val="0"/>
                <w:numId w:val="1"/>
              </w:numPr>
              <w:ind w:left="313" w:hanging="284"/>
              <w:jc w:val="both"/>
            </w:pPr>
            <w:r>
              <w:t>Syria</w:t>
            </w:r>
          </w:p>
        </w:tc>
      </w:tr>
      <w:tr w:rsidR="00ED0842" w:rsidRPr="002F705D" w:rsidTr="001D3718">
        <w:trPr>
          <w:trHeight w:val="405"/>
        </w:trPr>
        <w:tc>
          <w:tcPr>
            <w:tcW w:w="1774" w:type="dxa"/>
          </w:tcPr>
          <w:p w:rsidR="00ED0842" w:rsidRPr="00FA6D43" w:rsidRDefault="00ED0842" w:rsidP="001D3718">
            <w:pPr>
              <w:pStyle w:val="ListParagraph"/>
              <w:numPr>
                <w:ilvl w:val="0"/>
                <w:numId w:val="1"/>
              </w:numPr>
              <w:ind w:left="313" w:hanging="284"/>
              <w:jc w:val="both"/>
              <w:rPr>
                <w:b/>
              </w:rPr>
            </w:pPr>
            <w:r w:rsidRPr="00FA6D43">
              <w:rPr>
                <w:b/>
              </w:rPr>
              <w:t>DRC</w:t>
            </w:r>
          </w:p>
        </w:tc>
        <w:tc>
          <w:tcPr>
            <w:tcW w:w="2070" w:type="dxa"/>
          </w:tcPr>
          <w:p w:rsidR="00ED0842" w:rsidRPr="00703E3B" w:rsidRDefault="00ED0842" w:rsidP="001D3718">
            <w:pPr>
              <w:pStyle w:val="ListParagraph"/>
              <w:numPr>
                <w:ilvl w:val="0"/>
                <w:numId w:val="1"/>
              </w:numPr>
              <w:ind w:left="313" w:hanging="284"/>
              <w:jc w:val="both"/>
            </w:pPr>
            <w:r w:rsidRPr="00703E3B">
              <w:t>Mali</w:t>
            </w:r>
          </w:p>
        </w:tc>
        <w:tc>
          <w:tcPr>
            <w:tcW w:w="2814" w:type="dxa"/>
          </w:tcPr>
          <w:p w:rsidR="00ED0842" w:rsidRPr="002F705D" w:rsidRDefault="00ED0842" w:rsidP="001D3718">
            <w:pPr>
              <w:pStyle w:val="ListParagraph"/>
              <w:numPr>
                <w:ilvl w:val="0"/>
                <w:numId w:val="1"/>
              </w:numPr>
              <w:ind w:left="313" w:hanging="284"/>
              <w:jc w:val="both"/>
            </w:pPr>
            <w:r>
              <w:t>Uganda</w:t>
            </w:r>
          </w:p>
        </w:tc>
      </w:tr>
      <w:tr w:rsidR="00ED0842" w:rsidRPr="002F705D" w:rsidTr="001D3718">
        <w:trPr>
          <w:trHeight w:val="405"/>
        </w:trPr>
        <w:tc>
          <w:tcPr>
            <w:tcW w:w="1774" w:type="dxa"/>
          </w:tcPr>
          <w:p w:rsidR="00ED0842" w:rsidRPr="002F705D" w:rsidRDefault="00ED0842" w:rsidP="001D3718">
            <w:pPr>
              <w:pStyle w:val="ListParagraph"/>
              <w:numPr>
                <w:ilvl w:val="0"/>
                <w:numId w:val="1"/>
              </w:numPr>
              <w:ind w:left="313" w:hanging="284"/>
              <w:jc w:val="both"/>
            </w:pPr>
            <w:r w:rsidRPr="002F705D">
              <w:t>Haiti</w:t>
            </w:r>
            <w:r w:rsidRPr="002F705D" w:rsidDel="00FA6D43">
              <w:t xml:space="preserve"> </w:t>
            </w:r>
          </w:p>
        </w:tc>
        <w:tc>
          <w:tcPr>
            <w:tcW w:w="2070" w:type="dxa"/>
          </w:tcPr>
          <w:p w:rsidR="00ED0842" w:rsidRPr="002F705D" w:rsidRDefault="00ED0842" w:rsidP="001D3718">
            <w:pPr>
              <w:pStyle w:val="ListParagraph"/>
              <w:numPr>
                <w:ilvl w:val="0"/>
                <w:numId w:val="1"/>
              </w:numPr>
              <w:ind w:left="313" w:hanging="284"/>
            </w:pPr>
            <w:r w:rsidRPr="00703E3B">
              <w:rPr>
                <w:b/>
              </w:rPr>
              <w:t>Somalia</w:t>
            </w:r>
          </w:p>
        </w:tc>
        <w:tc>
          <w:tcPr>
            <w:tcW w:w="2814" w:type="dxa"/>
          </w:tcPr>
          <w:p w:rsidR="00ED0842" w:rsidRPr="002F705D" w:rsidRDefault="00ED0842" w:rsidP="001D3718">
            <w:pPr>
              <w:pStyle w:val="ListParagraph"/>
              <w:numPr>
                <w:ilvl w:val="0"/>
                <w:numId w:val="1"/>
              </w:numPr>
              <w:ind w:left="313" w:hanging="284"/>
              <w:jc w:val="both"/>
            </w:pPr>
            <w:r>
              <w:t>………</w:t>
            </w:r>
          </w:p>
        </w:tc>
      </w:tr>
    </w:tbl>
    <w:p w:rsidR="0026072E" w:rsidRDefault="005B3778" w:rsidP="00CB65C9"/>
    <w:sectPr w:rsidR="002607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78" w:rsidRDefault="005B3778" w:rsidP="00ED0842">
      <w:pPr>
        <w:spacing w:after="0" w:line="240" w:lineRule="auto"/>
      </w:pPr>
      <w:r>
        <w:separator/>
      </w:r>
    </w:p>
  </w:endnote>
  <w:endnote w:type="continuationSeparator" w:id="0">
    <w:p w:rsidR="005B3778" w:rsidRDefault="005B3778" w:rsidP="00ED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34408"/>
      <w:docPartObj>
        <w:docPartGallery w:val="Page Numbers (Bottom of Page)"/>
        <w:docPartUnique/>
      </w:docPartObj>
    </w:sdtPr>
    <w:sdtEndPr>
      <w:rPr>
        <w:noProof/>
      </w:rPr>
    </w:sdtEndPr>
    <w:sdtContent>
      <w:p w:rsidR="0081062F" w:rsidRDefault="003E7C6F">
        <w:pPr>
          <w:pStyle w:val="Footer"/>
          <w:jc w:val="right"/>
        </w:pPr>
        <w:r>
          <w:fldChar w:fldCharType="begin"/>
        </w:r>
        <w:r>
          <w:instrText xml:space="preserve"> PAGE   \* MERGEFORMAT </w:instrText>
        </w:r>
        <w:r>
          <w:fldChar w:fldCharType="separate"/>
        </w:r>
        <w:r w:rsidR="0085137A">
          <w:rPr>
            <w:noProof/>
          </w:rPr>
          <w:t>5</w:t>
        </w:r>
        <w:r>
          <w:rPr>
            <w:noProof/>
          </w:rPr>
          <w:fldChar w:fldCharType="end"/>
        </w:r>
      </w:p>
    </w:sdtContent>
  </w:sdt>
  <w:p w:rsidR="0081062F" w:rsidRDefault="005B3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78" w:rsidRDefault="005B3778" w:rsidP="00ED0842">
      <w:pPr>
        <w:spacing w:after="0" w:line="240" w:lineRule="auto"/>
      </w:pPr>
      <w:r>
        <w:separator/>
      </w:r>
    </w:p>
  </w:footnote>
  <w:footnote w:type="continuationSeparator" w:id="0">
    <w:p w:rsidR="005B3778" w:rsidRDefault="005B3778" w:rsidP="00ED0842">
      <w:pPr>
        <w:spacing w:after="0" w:line="240" w:lineRule="auto"/>
      </w:pPr>
      <w:r>
        <w:continuationSeparator/>
      </w:r>
    </w:p>
  </w:footnote>
  <w:footnote w:id="1">
    <w:p w:rsidR="00ED0842" w:rsidRDefault="00ED0842" w:rsidP="00ED0842">
      <w:pPr>
        <w:pStyle w:val="FootnoteText"/>
      </w:pPr>
      <w:r>
        <w:rPr>
          <w:rStyle w:val="FootnoteReference"/>
        </w:rPr>
        <w:footnoteRef/>
      </w:r>
      <w:r>
        <w:t xml:space="preserve"> Signed on 23 May 2016 at the WHS in Istanbul by: Ban Ki-moon, Secretary-General of the United Nations; Margaret Chan, Director-General, WHO; Helen Clark, Administrator, UNDP; Ertharin Cousin, Executive Director, WFP; Filippo </w:t>
      </w:r>
      <w:proofErr w:type="spellStart"/>
      <w:r>
        <w:t>Grandi</w:t>
      </w:r>
      <w:proofErr w:type="spellEnd"/>
      <w:r>
        <w:t xml:space="preserve">, UNHCR; José </w:t>
      </w:r>
      <w:proofErr w:type="spellStart"/>
      <w:r>
        <w:t>Graziano</w:t>
      </w:r>
      <w:proofErr w:type="spellEnd"/>
      <w:r>
        <w:t xml:space="preserve"> da Silva, Director-General, FAO; Anthony Lake, Executive Director, UNICEF; </w:t>
      </w:r>
      <w:proofErr w:type="spellStart"/>
      <w:r>
        <w:t>Babatunde</w:t>
      </w:r>
      <w:proofErr w:type="spellEnd"/>
      <w:r>
        <w:t xml:space="preserve"> </w:t>
      </w:r>
      <w:proofErr w:type="spellStart"/>
      <w:r>
        <w:t>Osotimehin</w:t>
      </w:r>
      <w:proofErr w:type="spellEnd"/>
      <w:r>
        <w:t>, Executive Director, UNFPA; Stephen O’Brien, Under-Secretary-General for Humanitarian Affairs and Emergency Relief Coordinator; and endorsed by the World Bank and the IOM.</w:t>
      </w:r>
    </w:p>
  </w:footnote>
  <w:footnote w:id="2">
    <w:p w:rsidR="00ED0842" w:rsidRPr="003965B3" w:rsidRDefault="00ED0842" w:rsidP="00ED0842">
      <w:pPr>
        <w:pStyle w:val="FootnoteText"/>
      </w:pPr>
      <w:r>
        <w:rPr>
          <w:rStyle w:val="FootnoteReference"/>
        </w:rPr>
        <w:footnoteRef/>
      </w:r>
      <w:r>
        <w:t xml:space="preserve"> A/70/RES/262 and S/RES/2282 (2016)</w:t>
      </w:r>
    </w:p>
  </w:footnote>
  <w:footnote w:id="3">
    <w:p w:rsidR="007D31E7" w:rsidRDefault="007D31E7" w:rsidP="007D31E7">
      <w:pPr>
        <w:pStyle w:val="FootnoteText"/>
      </w:pPr>
      <w:r>
        <w:rPr>
          <w:rStyle w:val="FootnoteReference"/>
        </w:rPr>
        <w:footnoteRef/>
      </w:r>
      <w:r>
        <w:t xml:space="preserve"> </w:t>
      </w:r>
      <w:r w:rsidRPr="00C74AEA">
        <w:rPr>
          <w:sz w:val="16"/>
          <w:szCs w:val="16"/>
        </w:rPr>
        <w:t>With the understanding that individual work plans may change after the retreat.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2F" w:rsidRDefault="00CB65C9" w:rsidP="00CB65C9">
    <w:pPr>
      <w:rPr>
        <w:sz w:val="18"/>
        <w:szCs w:val="18"/>
        <w:lang w:val="fr-CH"/>
      </w:rPr>
    </w:pPr>
    <w:proofErr w:type="spellStart"/>
    <w:r w:rsidRPr="00CB65C9">
      <w:rPr>
        <w:sz w:val="18"/>
        <w:szCs w:val="18"/>
        <w:lang w:val="fr-CH"/>
      </w:rPr>
      <w:t>Draft</w:t>
    </w:r>
    <w:proofErr w:type="spellEnd"/>
    <w:r w:rsidRPr="00CB65C9">
      <w:rPr>
        <w:sz w:val="18"/>
        <w:szCs w:val="18"/>
        <w:lang w:val="fr-CH"/>
      </w:rPr>
      <w:t xml:space="preserve">: 30 </w:t>
    </w:r>
    <w:proofErr w:type="spellStart"/>
    <w:r w:rsidRPr="00CB65C9">
      <w:rPr>
        <w:sz w:val="18"/>
        <w:szCs w:val="18"/>
        <w:lang w:val="fr-CH"/>
      </w:rPr>
      <w:t>Sep</w:t>
    </w:r>
    <w:r>
      <w:rPr>
        <w:sz w:val="18"/>
        <w:szCs w:val="18"/>
        <w:lang w:val="fr-CH"/>
      </w:rPr>
      <w:t>tember</w:t>
    </w:r>
    <w:proofErr w:type="spellEnd"/>
    <w:r w:rsidRPr="00CB65C9">
      <w:rPr>
        <w:sz w:val="18"/>
        <w:szCs w:val="18"/>
        <w:lang w:val="fr-CH"/>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51D96"/>
    <w:multiLevelType w:val="hybridMultilevel"/>
    <w:tmpl w:val="083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471D7"/>
    <w:multiLevelType w:val="hybridMultilevel"/>
    <w:tmpl w:val="B3F07D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08807A5"/>
    <w:multiLevelType w:val="hybridMultilevel"/>
    <w:tmpl w:val="10E0C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42"/>
    <w:rsid w:val="000134A8"/>
    <w:rsid w:val="0011256E"/>
    <w:rsid w:val="00167676"/>
    <w:rsid w:val="002A63FC"/>
    <w:rsid w:val="00356835"/>
    <w:rsid w:val="003E7C6F"/>
    <w:rsid w:val="004F4622"/>
    <w:rsid w:val="00556438"/>
    <w:rsid w:val="005634E8"/>
    <w:rsid w:val="005B3778"/>
    <w:rsid w:val="0061452C"/>
    <w:rsid w:val="007A0858"/>
    <w:rsid w:val="007D31E7"/>
    <w:rsid w:val="0085137A"/>
    <w:rsid w:val="0094225A"/>
    <w:rsid w:val="00A83400"/>
    <w:rsid w:val="00AE0AE4"/>
    <w:rsid w:val="00AF0550"/>
    <w:rsid w:val="00CB65C9"/>
    <w:rsid w:val="00D05ABA"/>
    <w:rsid w:val="00D72A4D"/>
    <w:rsid w:val="00D91164"/>
    <w:rsid w:val="00EB2D2D"/>
    <w:rsid w:val="00ED0842"/>
    <w:rsid w:val="00FC4B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A9A05-6844-4FCF-8DA2-EC0651DA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42"/>
    <w:pPr>
      <w:ind w:left="720"/>
      <w:contextualSpacing/>
    </w:pPr>
  </w:style>
  <w:style w:type="paragraph" w:styleId="Header">
    <w:name w:val="header"/>
    <w:basedOn w:val="Normal"/>
    <w:link w:val="HeaderChar"/>
    <w:uiPriority w:val="99"/>
    <w:unhideWhenUsed/>
    <w:rsid w:val="00ED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42"/>
    <w:rPr>
      <w:lang w:val="en-US"/>
    </w:rPr>
  </w:style>
  <w:style w:type="paragraph" w:styleId="Footer">
    <w:name w:val="footer"/>
    <w:basedOn w:val="Normal"/>
    <w:link w:val="FooterChar"/>
    <w:uiPriority w:val="99"/>
    <w:unhideWhenUsed/>
    <w:rsid w:val="00ED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842"/>
    <w:rPr>
      <w:lang w:val="en-US"/>
    </w:rPr>
  </w:style>
  <w:style w:type="paragraph" w:styleId="FootnoteText">
    <w:name w:val="footnote text"/>
    <w:basedOn w:val="Normal"/>
    <w:link w:val="FootnoteTextChar"/>
    <w:uiPriority w:val="99"/>
    <w:semiHidden/>
    <w:unhideWhenUsed/>
    <w:rsid w:val="00ED0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42"/>
    <w:rPr>
      <w:sz w:val="20"/>
      <w:szCs w:val="20"/>
      <w:lang w:val="en-US"/>
    </w:rPr>
  </w:style>
  <w:style w:type="character" w:styleId="FootnoteReference">
    <w:name w:val="footnote reference"/>
    <w:basedOn w:val="DefaultParagraphFont"/>
    <w:uiPriority w:val="99"/>
    <w:semiHidden/>
    <w:unhideWhenUsed/>
    <w:rsid w:val="00ED0842"/>
    <w:rPr>
      <w:vertAlign w:val="superscript"/>
    </w:rPr>
  </w:style>
  <w:style w:type="table" w:styleId="TableGrid">
    <w:name w:val="Table Grid"/>
    <w:basedOn w:val="TableNormal"/>
    <w:uiPriority w:val="39"/>
    <w:rsid w:val="00ED08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842"/>
    <w:pPr>
      <w:spacing w:after="0" w:line="240" w:lineRule="auto"/>
    </w:pPr>
    <w:rPr>
      <w:lang w:val="en-US"/>
    </w:rPr>
  </w:style>
  <w:style w:type="character" w:styleId="CommentReference">
    <w:name w:val="annotation reference"/>
    <w:basedOn w:val="DefaultParagraphFont"/>
    <w:uiPriority w:val="99"/>
    <w:semiHidden/>
    <w:unhideWhenUsed/>
    <w:rsid w:val="00ED0842"/>
    <w:rPr>
      <w:sz w:val="16"/>
      <w:szCs w:val="16"/>
    </w:rPr>
  </w:style>
  <w:style w:type="paragraph" w:styleId="CommentText">
    <w:name w:val="annotation text"/>
    <w:basedOn w:val="Normal"/>
    <w:link w:val="CommentTextChar"/>
    <w:uiPriority w:val="99"/>
    <w:semiHidden/>
    <w:unhideWhenUsed/>
    <w:rsid w:val="00ED0842"/>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ED0842"/>
    <w:rPr>
      <w:rFonts w:eastAsiaTheme="minorEastAsia"/>
      <w:sz w:val="20"/>
      <w:szCs w:val="20"/>
      <w:lang w:val="en-GB" w:eastAsia="zh-CN"/>
    </w:rPr>
  </w:style>
  <w:style w:type="paragraph" w:styleId="BalloonText">
    <w:name w:val="Balloon Text"/>
    <w:basedOn w:val="Normal"/>
    <w:link w:val="BalloonTextChar"/>
    <w:uiPriority w:val="99"/>
    <w:semiHidden/>
    <w:unhideWhenUsed/>
    <w:rsid w:val="00ED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4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2606</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Sekkenes</dc:creator>
  <cp:keywords/>
  <dc:description/>
  <cp:lastModifiedBy>Sara Sekkenes</cp:lastModifiedBy>
  <cp:revision>3</cp:revision>
  <dcterms:created xsi:type="dcterms:W3CDTF">2016-10-03T11:44:00Z</dcterms:created>
  <dcterms:modified xsi:type="dcterms:W3CDTF">2016-10-03T11:46:00Z</dcterms:modified>
</cp:coreProperties>
</file>