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CF" w:rsidRPr="001050B4" w:rsidRDefault="007612CF"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rPr>
      </w:pPr>
      <w:bookmarkStart w:id="0" w:name="_GoBack"/>
      <w:bookmarkEnd w:id="0"/>
    </w:p>
    <w:p w:rsidR="004A50B1" w:rsidRPr="001050B4" w:rsidRDefault="004A50B1"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rPr>
      </w:pPr>
      <w:r w:rsidRPr="001050B4">
        <w:rPr>
          <w:rFonts w:asciiTheme="majorHAnsi" w:hAnsiTheme="majorHAnsi"/>
        </w:rPr>
        <w:t xml:space="preserve">INTER-AGENCY STANDING COMMITTEE </w:t>
      </w:r>
    </w:p>
    <w:p w:rsidR="00704205" w:rsidRPr="001050B4" w:rsidRDefault="00704205"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rPr>
      </w:pPr>
      <w:r w:rsidRPr="001050B4">
        <w:rPr>
          <w:rFonts w:asciiTheme="majorHAnsi" w:hAnsiTheme="majorHAnsi"/>
        </w:rPr>
        <w:t>WORKING GROUP MEETING: BACKGROUND PAPER</w:t>
      </w:r>
    </w:p>
    <w:p w:rsidR="004A50B1" w:rsidRPr="001050B4" w:rsidRDefault="004A50B1"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rPr>
      </w:pPr>
    </w:p>
    <w:p w:rsidR="004A50B1" w:rsidRPr="001050B4" w:rsidRDefault="004A50B1"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b/>
        </w:rPr>
      </w:pPr>
      <w:r w:rsidRPr="001050B4">
        <w:rPr>
          <w:rFonts w:asciiTheme="majorHAnsi" w:hAnsiTheme="majorHAnsi"/>
          <w:b/>
        </w:rPr>
        <w:t xml:space="preserve">Analysis Paper: On the Intersection between the </w:t>
      </w:r>
      <w:r w:rsidRPr="001050B4">
        <w:rPr>
          <w:rFonts w:asciiTheme="majorHAnsi" w:hAnsiTheme="majorHAnsi"/>
          <w:b/>
          <w:i/>
        </w:rPr>
        <w:t>New Way of Working</w:t>
      </w:r>
      <w:r w:rsidRPr="001050B4">
        <w:rPr>
          <w:rFonts w:asciiTheme="majorHAnsi" w:hAnsiTheme="majorHAnsi"/>
          <w:b/>
        </w:rPr>
        <w:t xml:space="preserve"> </w:t>
      </w:r>
    </w:p>
    <w:p w:rsidR="004A50B1" w:rsidRPr="001050B4" w:rsidRDefault="004A50B1"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b/>
        </w:rPr>
      </w:pPr>
      <w:r w:rsidRPr="001050B4">
        <w:rPr>
          <w:rFonts w:asciiTheme="majorHAnsi" w:hAnsiTheme="majorHAnsi"/>
          <w:b/>
        </w:rPr>
        <w:t xml:space="preserve">and the </w:t>
      </w:r>
      <w:r w:rsidRPr="001050B4">
        <w:rPr>
          <w:rFonts w:asciiTheme="majorHAnsi" w:hAnsiTheme="majorHAnsi"/>
          <w:b/>
          <w:i/>
        </w:rPr>
        <w:t>Sustaining Peace</w:t>
      </w:r>
      <w:r w:rsidRPr="001050B4">
        <w:rPr>
          <w:rFonts w:asciiTheme="majorHAnsi" w:hAnsiTheme="majorHAnsi"/>
          <w:b/>
        </w:rPr>
        <w:t xml:space="preserve"> Agenda</w:t>
      </w:r>
    </w:p>
    <w:p w:rsidR="007612CF" w:rsidRPr="001050B4" w:rsidRDefault="007612CF"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b/>
        </w:rPr>
      </w:pPr>
    </w:p>
    <w:p w:rsidR="007612CF" w:rsidRPr="001050B4" w:rsidRDefault="007612CF" w:rsidP="00825A5F">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b/>
          <w:i/>
        </w:rPr>
      </w:pPr>
      <w:r w:rsidRPr="001050B4">
        <w:rPr>
          <w:rFonts w:asciiTheme="majorHAnsi" w:hAnsiTheme="majorHAnsi"/>
          <w:i/>
        </w:rPr>
        <w:t>This analysis paper is based on contributions from a core drafting team</w:t>
      </w:r>
      <w:r w:rsidR="004B6530" w:rsidRPr="001050B4">
        <w:rPr>
          <w:rStyle w:val="FootnoteReference"/>
          <w:rFonts w:asciiTheme="majorHAnsi" w:hAnsiTheme="majorHAnsi"/>
          <w:i/>
          <w:iCs/>
        </w:rPr>
        <w:footnoteReference w:id="2"/>
      </w:r>
      <w:r w:rsidR="001956BD" w:rsidRPr="001050B4">
        <w:rPr>
          <w:rFonts w:asciiTheme="majorHAnsi" w:hAnsiTheme="majorHAnsi"/>
          <w:i/>
          <w:iCs/>
        </w:rPr>
        <w:t xml:space="preserve">. </w:t>
      </w:r>
      <w:r w:rsidR="00CC191D" w:rsidRPr="001050B4">
        <w:rPr>
          <w:rFonts w:asciiTheme="majorHAnsi" w:hAnsiTheme="majorHAnsi"/>
          <w:i/>
          <w:iCs/>
        </w:rPr>
        <w:t xml:space="preserve">It </w:t>
      </w:r>
      <w:r w:rsidR="00045715" w:rsidRPr="001050B4">
        <w:rPr>
          <w:rFonts w:asciiTheme="majorHAnsi" w:hAnsiTheme="majorHAnsi"/>
          <w:i/>
          <w:iCs/>
        </w:rPr>
        <w:t>draws</w:t>
      </w:r>
      <w:r w:rsidRPr="001050B4">
        <w:rPr>
          <w:rFonts w:asciiTheme="majorHAnsi" w:hAnsiTheme="majorHAnsi"/>
          <w:i/>
          <w:iCs/>
        </w:rPr>
        <w:t xml:space="preserve"> on both formal and informal discussions within the IASC Task Team on Strengthening the Humanitarian Development Nexus (HDN TT)</w:t>
      </w:r>
      <w:r w:rsidR="00CC191D" w:rsidRPr="001050B4">
        <w:rPr>
          <w:rFonts w:asciiTheme="majorHAnsi" w:hAnsiTheme="majorHAnsi"/>
          <w:i/>
          <w:iCs/>
        </w:rPr>
        <w:t xml:space="preserve"> and</w:t>
      </w:r>
      <w:r w:rsidRPr="001050B4">
        <w:rPr>
          <w:rFonts w:asciiTheme="majorHAnsi" w:hAnsiTheme="majorHAnsi"/>
          <w:i/>
        </w:rPr>
        <w:t xml:space="preserve"> builds on the joint work between the IASC HDN TT the UN Working Group on Transitions. </w:t>
      </w:r>
      <w:r w:rsidR="001A0C46" w:rsidRPr="001050B4">
        <w:rPr>
          <w:rFonts w:asciiTheme="majorHAnsi" w:hAnsiTheme="majorHAnsi"/>
          <w:i/>
          <w:iCs/>
        </w:rPr>
        <w:t xml:space="preserve">This is not a consensus document but aims to present the agenda item and the complexity in arriving at consensus based on an analysis of the many dimensions involved. It is </w:t>
      </w:r>
      <w:r w:rsidRPr="001050B4">
        <w:rPr>
          <w:rFonts w:asciiTheme="majorHAnsi" w:hAnsiTheme="majorHAnsi"/>
          <w:i/>
        </w:rPr>
        <w:t xml:space="preserve">a background document </w:t>
      </w:r>
      <w:r w:rsidR="00721689" w:rsidRPr="001050B4">
        <w:rPr>
          <w:rFonts w:asciiTheme="majorHAnsi" w:hAnsiTheme="majorHAnsi"/>
          <w:i/>
          <w:iCs/>
        </w:rPr>
        <w:t>aimed at providing</w:t>
      </w:r>
      <w:r w:rsidRPr="001050B4">
        <w:rPr>
          <w:rFonts w:asciiTheme="majorHAnsi" w:hAnsiTheme="majorHAnsi"/>
          <w:i/>
        </w:rPr>
        <w:t xml:space="preserve"> a common analytical basis for conversation</w:t>
      </w:r>
      <w:r w:rsidR="00721689" w:rsidRPr="001050B4">
        <w:rPr>
          <w:rFonts w:asciiTheme="majorHAnsi" w:hAnsiTheme="majorHAnsi"/>
          <w:i/>
          <w:iCs/>
        </w:rPr>
        <w:t>. It also proposes</w:t>
      </w:r>
      <w:r w:rsidR="001956BD" w:rsidRPr="001050B4">
        <w:rPr>
          <w:rFonts w:asciiTheme="majorHAnsi" w:hAnsiTheme="majorHAnsi"/>
          <w:i/>
          <w:iCs/>
        </w:rPr>
        <w:t xml:space="preserve"> potential avenues for consensus</w:t>
      </w:r>
      <w:r w:rsidRPr="001050B4">
        <w:rPr>
          <w:rFonts w:asciiTheme="majorHAnsi" w:hAnsiTheme="majorHAnsi"/>
          <w:i/>
        </w:rPr>
        <w:t>.</w:t>
      </w:r>
    </w:p>
    <w:p w:rsidR="007612CF" w:rsidRPr="001050B4" w:rsidRDefault="007612CF" w:rsidP="00141D01">
      <w:pPr>
        <w:pBdr>
          <w:top w:val="single" w:sz="4" w:space="1" w:color="auto"/>
          <w:left w:val="single" w:sz="4" w:space="4" w:color="auto"/>
          <w:bottom w:val="single" w:sz="4" w:space="0" w:color="auto"/>
          <w:right w:val="single" w:sz="4" w:space="4" w:color="auto"/>
        </w:pBdr>
        <w:spacing w:after="80"/>
        <w:contextualSpacing/>
        <w:jc w:val="center"/>
        <w:rPr>
          <w:rFonts w:asciiTheme="majorHAnsi" w:hAnsiTheme="majorHAnsi"/>
          <w:b/>
        </w:rPr>
      </w:pPr>
    </w:p>
    <w:p w:rsidR="004D39A5" w:rsidRPr="001050B4" w:rsidRDefault="004D39A5" w:rsidP="003E7002">
      <w:pPr>
        <w:spacing w:after="120"/>
        <w:jc w:val="both"/>
        <w:rPr>
          <w:rFonts w:asciiTheme="majorHAnsi" w:hAnsiTheme="majorHAnsi"/>
          <w:b/>
          <w:bCs/>
        </w:rPr>
      </w:pPr>
    </w:p>
    <w:p w:rsidR="007857AB" w:rsidRPr="001050B4" w:rsidRDefault="007857AB" w:rsidP="003E7002">
      <w:pPr>
        <w:spacing w:after="120"/>
        <w:jc w:val="both"/>
        <w:rPr>
          <w:rFonts w:asciiTheme="majorHAnsi" w:hAnsiTheme="majorHAnsi"/>
          <w:b/>
          <w:bCs/>
        </w:rPr>
      </w:pPr>
      <w:r w:rsidRPr="001050B4">
        <w:rPr>
          <w:rFonts w:asciiTheme="majorHAnsi" w:hAnsiTheme="majorHAnsi"/>
          <w:b/>
          <w:bCs/>
        </w:rPr>
        <w:t>Summary:</w:t>
      </w:r>
    </w:p>
    <w:p w:rsidR="007857AB" w:rsidRPr="001050B4" w:rsidRDefault="007857AB" w:rsidP="003E7002">
      <w:pPr>
        <w:spacing w:after="120"/>
        <w:jc w:val="both"/>
        <w:rPr>
          <w:rFonts w:asciiTheme="majorHAnsi" w:hAnsiTheme="majorHAnsi"/>
        </w:rPr>
      </w:pPr>
      <w:r w:rsidRPr="001050B4">
        <w:rPr>
          <w:rFonts w:asciiTheme="majorHAnsi" w:hAnsiTheme="majorHAnsi"/>
        </w:rPr>
        <w:t xml:space="preserve">The </w:t>
      </w:r>
      <w:r w:rsidRPr="001050B4">
        <w:rPr>
          <w:rFonts w:asciiTheme="majorHAnsi" w:hAnsiTheme="majorHAnsi"/>
          <w:i/>
          <w:iCs/>
        </w:rPr>
        <w:t xml:space="preserve">New Way of Working </w:t>
      </w:r>
      <w:r w:rsidRPr="001050B4">
        <w:rPr>
          <w:rFonts w:asciiTheme="majorHAnsi" w:hAnsiTheme="majorHAnsi"/>
        </w:rPr>
        <w:t>represents an opportunity to achieve step changes in the working methods</w:t>
      </w:r>
      <w:r w:rsidR="00CC191D" w:rsidRPr="001050B4">
        <w:rPr>
          <w:rFonts w:asciiTheme="majorHAnsi" w:hAnsiTheme="majorHAnsi"/>
        </w:rPr>
        <w:t>, efficiency and effectiveness</w:t>
      </w:r>
      <w:r w:rsidRPr="001050B4">
        <w:rPr>
          <w:rFonts w:asciiTheme="majorHAnsi" w:hAnsiTheme="majorHAnsi"/>
        </w:rPr>
        <w:t xml:space="preserve"> of humanitarian and development actors</w:t>
      </w:r>
      <w:r w:rsidR="00CC191D" w:rsidRPr="001050B4">
        <w:rPr>
          <w:rFonts w:asciiTheme="majorHAnsi" w:hAnsiTheme="majorHAnsi"/>
        </w:rPr>
        <w:t xml:space="preserve"> towards reducing needs, risks, and vulnerabilities</w:t>
      </w:r>
      <w:r w:rsidRPr="001050B4">
        <w:rPr>
          <w:rFonts w:asciiTheme="majorHAnsi" w:hAnsiTheme="majorHAnsi"/>
        </w:rPr>
        <w:t xml:space="preserve">. </w:t>
      </w:r>
      <w:r w:rsidR="00CC191D" w:rsidRPr="001050B4">
        <w:rPr>
          <w:rFonts w:asciiTheme="majorHAnsi" w:hAnsiTheme="majorHAnsi"/>
        </w:rPr>
        <w:t>However, how this new approach will be applied in protracted conflict situations has generated some concerns mostly around the protection and preservation of humanitarian space vis-a-vis peacebuilding objectives</w:t>
      </w:r>
      <w:r w:rsidR="00823421" w:rsidRPr="001050B4">
        <w:rPr>
          <w:rFonts w:asciiTheme="majorHAnsi" w:hAnsiTheme="majorHAnsi"/>
        </w:rPr>
        <w:t xml:space="preserve"> as outlined in the Sustaining Peace resolutions</w:t>
      </w:r>
      <w:r w:rsidR="00CC191D" w:rsidRPr="001050B4">
        <w:rPr>
          <w:rFonts w:asciiTheme="majorHAnsi" w:hAnsiTheme="majorHAnsi"/>
        </w:rPr>
        <w:t xml:space="preserve">. Thus, in these settings the </w:t>
      </w:r>
      <w:r w:rsidR="00CC191D" w:rsidRPr="001050B4">
        <w:rPr>
          <w:rFonts w:asciiTheme="majorHAnsi" w:hAnsiTheme="majorHAnsi"/>
          <w:i/>
          <w:iCs/>
        </w:rPr>
        <w:t xml:space="preserve">New Way of Working </w:t>
      </w:r>
      <w:r w:rsidR="00CC191D" w:rsidRPr="001050B4">
        <w:rPr>
          <w:rFonts w:asciiTheme="majorHAnsi" w:hAnsiTheme="majorHAnsi"/>
        </w:rPr>
        <w:t>needs to be carefully considered and its implementation clear</w:t>
      </w:r>
      <w:r w:rsidR="001A0C46" w:rsidRPr="001050B4">
        <w:rPr>
          <w:rFonts w:asciiTheme="majorHAnsi" w:hAnsiTheme="majorHAnsi"/>
        </w:rPr>
        <w:t>ly</w:t>
      </w:r>
      <w:r w:rsidR="00CC191D" w:rsidRPr="001050B4">
        <w:rPr>
          <w:rFonts w:asciiTheme="majorHAnsi" w:hAnsiTheme="majorHAnsi"/>
        </w:rPr>
        <w:t xml:space="preserve"> framed. </w:t>
      </w:r>
    </w:p>
    <w:p w:rsidR="001E5AF0" w:rsidRPr="001050B4" w:rsidRDefault="001E5AF0" w:rsidP="007C549A">
      <w:pPr>
        <w:spacing w:after="120"/>
        <w:jc w:val="both"/>
        <w:rPr>
          <w:rFonts w:asciiTheme="majorHAnsi" w:hAnsiTheme="majorHAnsi"/>
          <w:b/>
        </w:rPr>
      </w:pPr>
    </w:p>
    <w:p w:rsidR="001E5AF0" w:rsidRPr="001050B4" w:rsidRDefault="001E5AF0" w:rsidP="001050B4">
      <w:pPr>
        <w:spacing w:after="120"/>
        <w:jc w:val="both"/>
        <w:rPr>
          <w:rFonts w:asciiTheme="majorHAnsi" w:hAnsiTheme="majorHAnsi"/>
        </w:rPr>
      </w:pPr>
      <w:r w:rsidRPr="001050B4">
        <w:rPr>
          <w:rFonts w:asciiTheme="majorHAnsi" w:hAnsiTheme="majorHAnsi"/>
          <w:b/>
        </w:rPr>
        <w:t>Background and origin</w:t>
      </w:r>
    </w:p>
    <w:p w:rsidR="000F3E53" w:rsidRPr="001050B4" w:rsidRDefault="000F3E53" w:rsidP="007C549A">
      <w:pPr>
        <w:spacing w:after="120"/>
        <w:jc w:val="both"/>
        <w:rPr>
          <w:rFonts w:asciiTheme="majorHAnsi" w:hAnsiTheme="majorHAnsi"/>
        </w:rPr>
      </w:pPr>
      <w:r w:rsidRPr="001050B4">
        <w:rPr>
          <w:rFonts w:asciiTheme="majorHAnsi" w:hAnsiTheme="majorHAnsi"/>
        </w:rPr>
        <w:t xml:space="preserve">The term </w:t>
      </w:r>
      <w:r w:rsidRPr="001050B4">
        <w:rPr>
          <w:rFonts w:asciiTheme="majorHAnsi" w:hAnsiTheme="majorHAnsi"/>
          <w:i/>
        </w:rPr>
        <w:t>The New Way of Working</w:t>
      </w:r>
      <w:r w:rsidRPr="001050B4">
        <w:rPr>
          <w:rFonts w:asciiTheme="majorHAnsi" w:hAnsiTheme="majorHAnsi"/>
        </w:rPr>
        <w:t xml:space="preserve"> has its origins in </w:t>
      </w:r>
      <w:r w:rsidR="00CB2C79" w:rsidRPr="001050B4">
        <w:rPr>
          <w:rFonts w:asciiTheme="majorHAnsi" w:hAnsiTheme="majorHAnsi"/>
        </w:rPr>
        <w:t>Secretary General Ban’s Agenda for Humanity</w:t>
      </w:r>
      <w:r w:rsidR="00BA3FC8" w:rsidRPr="001050B4">
        <w:rPr>
          <w:rFonts w:asciiTheme="majorHAnsi" w:hAnsiTheme="majorHAnsi"/>
        </w:rPr>
        <w:t xml:space="preserve"> (AfH)</w:t>
      </w:r>
      <w:r w:rsidR="00CB2C79" w:rsidRPr="001050B4">
        <w:rPr>
          <w:rFonts w:asciiTheme="majorHAnsi" w:hAnsiTheme="majorHAnsi"/>
        </w:rPr>
        <w:t xml:space="preserve">, prepared for the World Humanitarian Summit (WHS), which was translated into a </w:t>
      </w:r>
      <w:r w:rsidRPr="001050B4">
        <w:rPr>
          <w:rFonts w:asciiTheme="majorHAnsi" w:hAnsiTheme="majorHAnsi"/>
        </w:rPr>
        <w:t>joint Commitment to Action</w:t>
      </w:r>
      <w:r w:rsidR="00CB2C79" w:rsidRPr="001050B4">
        <w:rPr>
          <w:rFonts w:asciiTheme="majorHAnsi" w:hAnsiTheme="majorHAnsi"/>
        </w:rPr>
        <w:t xml:space="preserve"> signed by </w:t>
      </w:r>
      <w:r w:rsidR="001803EE" w:rsidRPr="001050B4">
        <w:rPr>
          <w:rFonts w:asciiTheme="majorHAnsi" w:hAnsiTheme="majorHAnsi"/>
        </w:rPr>
        <w:t>most of the UN</w:t>
      </w:r>
      <w:r w:rsidR="00CB2C79" w:rsidRPr="001050B4">
        <w:rPr>
          <w:rFonts w:asciiTheme="majorHAnsi" w:hAnsiTheme="majorHAnsi"/>
        </w:rPr>
        <w:t xml:space="preserve"> IASC Principals at the WHS</w:t>
      </w:r>
      <w:r w:rsidRPr="001050B4">
        <w:rPr>
          <w:rFonts w:asciiTheme="majorHAnsi" w:hAnsiTheme="majorHAnsi"/>
        </w:rPr>
        <w:t>.</w:t>
      </w:r>
      <w:r w:rsidR="00CB2C79" w:rsidRPr="001050B4">
        <w:rPr>
          <w:rStyle w:val="FootnoteReference"/>
          <w:rFonts w:asciiTheme="majorHAnsi" w:hAnsiTheme="majorHAnsi"/>
        </w:rPr>
        <w:t xml:space="preserve"> </w:t>
      </w:r>
      <w:r w:rsidR="00CB2C79" w:rsidRPr="001050B4">
        <w:rPr>
          <w:rStyle w:val="FootnoteReference"/>
          <w:rFonts w:asciiTheme="majorHAnsi" w:hAnsiTheme="majorHAnsi"/>
        </w:rPr>
        <w:footnoteReference w:id="3"/>
      </w:r>
      <w:r w:rsidRPr="001050B4">
        <w:rPr>
          <w:rFonts w:asciiTheme="majorHAnsi" w:hAnsiTheme="majorHAnsi"/>
        </w:rPr>
        <w:t xml:space="preserve"> In its original formulation</w:t>
      </w:r>
      <w:r w:rsidR="00633468" w:rsidRPr="001050B4">
        <w:rPr>
          <w:rFonts w:asciiTheme="majorHAnsi" w:hAnsiTheme="majorHAnsi"/>
        </w:rPr>
        <w:t xml:space="preserve"> the </w:t>
      </w:r>
      <w:r w:rsidR="00633468" w:rsidRPr="001050B4">
        <w:rPr>
          <w:rFonts w:asciiTheme="majorHAnsi" w:hAnsiTheme="majorHAnsi"/>
          <w:i/>
        </w:rPr>
        <w:t>New Way of Working</w:t>
      </w:r>
      <w:r w:rsidR="00633468" w:rsidRPr="001050B4">
        <w:rPr>
          <w:rFonts w:asciiTheme="majorHAnsi" w:hAnsiTheme="majorHAnsi"/>
        </w:rPr>
        <w:t xml:space="preserve"> is described as working </w:t>
      </w:r>
      <w:r w:rsidR="00CB2C79" w:rsidRPr="001050B4">
        <w:rPr>
          <w:rFonts w:asciiTheme="majorHAnsi" w:hAnsiTheme="majorHAnsi"/>
        </w:rPr>
        <w:t xml:space="preserve">over multiple years </w:t>
      </w:r>
      <w:r w:rsidR="00633468" w:rsidRPr="001050B4">
        <w:rPr>
          <w:rFonts w:asciiTheme="majorHAnsi" w:hAnsiTheme="majorHAnsi"/>
        </w:rPr>
        <w:t>t</w:t>
      </w:r>
      <w:r w:rsidRPr="001050B4">
        <w:rPr>
          <w:rFonts w:asciiTheme="majorHAnsi" w:hAnsiTheme="majorHAnsi"/>
        </w:rPr>
        <w:t xml:space="preserve">owards collective outcomes </w:t>
      </w:r>
      <w:r w:rsidR="00CB2C79" w:rsidRPr="001050B4">
        <w:rPr>
          <w:rFonts w:asciiTheme="majorHAnsi" w:hAnsiTheme="majorHAnsi"/>
        </w:rPr>
        <w:t xml:space="preserve">that transcend </w:t>
      </w:r>
      <w:r w:rsidRPr="001050B4">
        <w:rPr>
          <w:rFonts w:asciiTheme="majorHAnsi" w:hAnsiTheme="majorHAnsi"/>
        </w:rPr>
        <w:t xml:space="preserve">humanitarian and development </w:t>
      </w:r>
      <w:r w:rsidR="00CB2C79" w:rsidRPr="001050B4">
        <w:rPr>
          <w:rFonts w:asciiTheme="majorHAnsi" w:hAnsiTheme="majorHAnsi"/>
        </w:rPr>
        <w:t xml:space="preserve">divides </w:t>
      </w:r>
      <w:r w:rsidRPr="001050B4">
        <w:rPr>
          <w:rFonts w:asciiTheme="majorHAnsi" w:hAnsiTheme="majorHAnsi"/>
        </w:rPr>
        <w:t xml:space="preserve">to </w:t>
      </w:r>
      <w:r w:rsidR="00CB2C79" w:rsidRPr="001050B4">
        <w:rPr>
          <w:rFonts w:asciiTheme="majorHAnsi" w:hAnsiTheme="majorHAnsi"/>
        </w:rPr>
        <w:t xml:space="preserve">tangibly </w:t>
      </w:r>
      <w:r w:rsidR="003C0E8B" w:rsidRPr="001050B4">
        <w:rPr>
          <w:rFonts w:asciiTheme="majorHAnsi" w:hAnsiTheme="majorHAnsi"/>
        </w:rPr>
        <w:t>meet people’s immediate humanitarian needs</w:t>
      </w:r>
      <w:r w:rsidR="000B607B" w:rsidRPr="001050B4">
        <w:rPr>
          <w:rFonts w:asciiTheme="majorHAnsi" w:hAnsiTheme="majorHAnsi"/>
        </w:rPr>
        <w:t>,</w:t>
      </w:r>
      <w:r w:rsidR="003C0E8B" w:rsidRPr="001050B4">
        <w:rPr>
          <w:rFonts w:asciiTheme="majorHAnsi" w:hAnsiTheme="majorHAnsi"/>
        </w:rPr>
        <w:t xml:space="preserve"> while at the same time reducing risk and </w:t>
      </w:r>
      <w:r w:rsidR="000B607B" w:rsidRPr="001050B4">
        <w:rPr>
          <w:rFonts w:asciiTheme="majorHAnsi" w:hAnsiTheme="majorHAnsi"/>
        </w:rPr>
        <w:t>vulnerability.”</w:t>
      </w:r>
    </w:p>
    <w:p w:rsidR="00263DA5" w:rsidRPr="001050B4" w:rsidRDefault="003800CD">
      <w:pPr>
        <w:spacing w:after="120"/>
        <w:jc w:val="both"/>
        <w:rPr>
          <w:rFonts w:asciiTheme="majorHAnsi" w:hAnsiTheme="majorHAnsi"/>
        </w:rPr>
      </w:pPr>
      <w:r w:rsidRPr="001050B4">
        <w:rPr>
          <w:rFonts w:asciiTheme="majorHAnsi" w:hAnsiTheme="majorHAnsi"/>
        </w:rPr>
        <w:t xml:space="preserve">Shortly before WHS, twin resolutions on Sustaining Peace </w:t>
      </w:r>
      <w:r w:rsidR="002E17C6" w:rsidRPr="001050B4">
        <w:rPr>
          <w:rFonts w:asciiTheme="majorHAnsi" w:hAnsiTheme="majorHAnsi"/>
        </w:rPr>
        <w:t xml:space="preserve">were </w:t>
      </w:r>
      <w:r w:rsidRPr="001050B4">
        <w:rPr>
          <w:rFonts w:asciiTheme="majorHAnsi" w:hAnsiTheme="majorHAnsi"/>
        </w:rPr>
        <w:t>passed by the Security Council and General Assembly in April 2016</w:t>
      </w:r>
      <w:r w:rsidRPr="001050B4">
        <w:rPr>
          <w:rStyle w:val="FootnoteReference"/>
          <w:rFonts w:asciiTheme="majorHAnsi" w:hAnsiTheme="majorHAnsi"/>
        </w:rPr>
        <w:footnoteReference w:id="4"/>
      </w:r>
      <w:r w:rsidRPr="001050B4">
        <w:rPr>
          <w:rFonts w:asciiTheme="majorHAnsi" w:hAnsiTheme="majorHAnsi"/>
        </w:rPr>
        <w:t xml:space="preserve">. These resolutions define </w:t>
      </w:r>
      <w:r w:rsidRPr="001050B4">
        <w:rPr>
          <w:rFonts w:asciiTheme="majorHAnsi" w:hAnsiTheme="majorHAnsi"/>
          <w:i/>
        </w:rPr>
        <w:t>Sustaining</w:t>
      </w:r>
      <w:r w:rsidRPr="001050B4">
        <w:rPr>
          <w:rFonts w:asciiTheme="majorHAnsi" w:hAnsiTheme="majorHAnsi"/>
        </w:rPr>
        <w:t xml:space="preserve"> </w:t>
      </w:r>
      <w:r w:rsidRPr="001050B4">
        <w:rPr>
          <w:rFonts w:asciiTheme="majorHAnsi" w:hAnsiTheme="majorHAnsi"/>
          <w:i/>
        </w:rPr>
        <w:t>Peace</w:t>
      </w:r>
      <w:r w:rsidRPr="001050B4">
        <w:rPr>
          <w:rFonts w:asciiTheme="majorHAnsi" w:hAnsiTheme="majorHAnsi"/>
        </w:rPr>
        <w:t xml:space="preserve"> as “encompassing activities aimed at preventing the outbreak, escalation, continuation and recurrence of conflict”. The two resolutions called on </w:t>
      </w:r>
      <w:r w:rsidR="002E17C6" w:rsidRPr="001050B4">
        <w:rPr>
          <w:rFonts w:asciiTheme="majorHAnsi" w:hAnsiTheme="majorHAnsi"/>
        </w:rPr>
        <w:t>the three pillars</w:t>
      </w:r>
      <w:r w:rsidR="000B607B" w:rsidRPr="001050B4">
        <w:rPr>
          <w:rFonts w:asciiTheme="majorHAnsi" w:hAnsiTheme="majorHAnsi"/>
        </w:rPr>
        <w:t xml:space="preserve"> of the UN</w:t>
      </w:r>
      <w:r w:rsidR="002E17C6" w:rsidRPr="001050B4">
        <w:rPr>
          <w:rFonts w:asciiTheme="majorHAnsi" w:hAnsiTheme="majorHAnsi"/>
        </w:rPr>
        <w:t xml:space="preserve"> </w:t>
      </w:r>
      <w:r w:rsidR="00263DA5" w:rsidRPr="001050B4">
        <w:rPr>
          <w:rFonts w:asciiTheme="majorHAnsi" w:hAnsiTheme="majorHAnsi"/>
        </w:rPr>
        <w:t xml:space="preserve">– </w:t>
      </w:r>
      <w:r w:rsidR="000B607B" w:rsidRPr="001050B4">
        <w:rPr>
          <w:rFonts w:asciiTheme="majorHAnsi" w:hAnsiTheme="majorHAnsi"/>
        </w:rPr>
        <w:t xml:space="preserve">(i) </w:t>
      </w:r>
      <w:r w:rsidR="00263DA5" w:rsidRPr="001050B4">
        <w:rPr>
          <w:rFonts w:asciiTheme="majorHAnsi" w:hAnsiTheme="majorHAnsi"/>
        </w:rPr>
        <w:t xml:space="preserve">peace and security, </w:t>
      </w:r>
      <w:r w:rsidR="000B607B" w:rsidRPr="001050B4">
        <w:rPr>
          <w:rFonts w:asciiTheme="majorHAnsi" w:hAnsiTheme="majorHAnsi"/>
        </w:rPr>
        <w:t xml:space="preserve">(ii) </w:t>
      </w:r>
      <w:r w:rsidR="00263DA5" w:rsidRPr="001050B4">
        <w:rPr>
          <w:rFonts w:asciiTheme="majorHAnsi" w:hAnsiTheme="majorHAnsi"/>
        </w:rPr>
        <w:t xml:space="preserve">development and </w:t>
      </w:r>
      <w:r w:rsidR="000B607B" w:rsidRPr="001050B4">
        <w:rPr>
          <w:rFonts w:asciiTheme="majorHAnsi" w:hAnsiTheme="majorHAnsi"/>
        </w:rPr>
        <w:t xml:space="preserve">(iii) </w:t>
      </w:r>
      <w:r w:rsidR="00263DA5" w:rsidRPr="001050B4">
        <w:rPr>
          <w:rFonts w:asciiTheme="majorHAnsi" w:hAnsiTheme="majorHAnsi"/>
        </w:rPr>
        <w:t>human rights –</w:t>
      </w:r>
      <w:r w:rsidR="000B607B" w:rsidRPr="001050B4">
        <w:rPr>
          <w:rFonts w:asciiTheme="majorHAnsi" w:hAnsiTheme="majorHAnsi"/>
        </w:rPr>
        <w:t xml:space="preserve"> </w:t>
      </w:r>
      <w:r w:rsidR="002E17C6" w:rsidRPr="001050B4">
        <w:rPr>
          <w:rFonts w:asciiTheme="majorHAnsi" w:hAnsiTheme="majorHAnsi"/>
        </w:rPr>
        <w:t xml:space="preserve">each to make contributions to </w:t>
      </w:r>
      <w:r w:rsidRPr="001050B4">
        <w:rPr>
          <w:rFonts w:asciiTheme="majorHAnsi" w:hAnsiTheme="majorHAnsi"/>
        </w:rPr>
        <w:t>“proactively address root causes and support institutions that are required for sustainable peace and development</w:t>
      </w:r>
      <w:r w:rsidR="002E17C6" w:rsidRPr="001050B4">
        <w:rPr>
          <w:rFonts w:asciiTheme="majorHAnsi" w:hAnsiTheme="majorHAnsi"/>
        </w:rPr>
        <w:t>.</w:t>
      </w:r>
      <w:r w:rsidRPr="001050B4">
        <w:rPr>
          <w:rFonts w:asciiTheme="majorHAnsi" w:hAnsiTheme="majorHAnsi"/>
        </w:rPr>
        <w:t>”</w:t>
      </w:r>
      <w:r w:rsidRPr="001050B4">
        <w:rPr>
          <w:rStyle w:val="FootnoteReference"/>
          <w:rFonts w:asciiTheme="majorHAnsi" w:hAnsiTheme="majorHAnsi"/>
        </w:rPr>
        <w:t xml:space="preserve"> </w:t>
      </w:r>
      <w:r w:rsidRPr="001050B4">
        <w:rPr>
          <w:rStyle w:val="FootnoteReference"/>
          <w:rFonts w:asciiTheme="majorHAnsi" w:hAnsiTheme="majorHAnsi"/>
        </w:rPr>
        <w:footnoteReference w:id="5"/>
      </w:r>
      <w:r w:rsidR="002E17C6" w:rsidRPr="001050B4">
        <w:rPr>
          <w:rFonts w:asciiTheme="majorHAnsi" w:hAnsiTheme="majorHAnsi"/>
        </w:rPr>
        <w:t xml:space="preserve">  </w:t>
      </w:r>
    </w:p>
    <w:p w:rsidR="00A43120" w:rsidRPr="001050B4" w:rsidRDefault="00B17718" w:rsidP="00B17718">
      <w:pPr>
        <w:spacing w:after="120"/>
        <w:jc w:val="both"/>
        <w:rPr>
          <w:rFonts w:asciiTheme="majorHAnsi" w:hAnsiTheme="majorHAnsi"/>
        </w:rPr>
      </w:pPr>
      <w:r w:rsidRPr="00B17718">
        <w:rPr>
          <w:rFonts w:asciiTheme="majorHAnsi" w:hAnsiTheme="majorHAnsi"/>
        </w:rPr>
        <w:lastRenderedPageBreak/>
        <w:t xml:space="preserve">The resolutions on Sustaining Peace stress the importance of coherence and complementarity between the United Nations’ peace and security efforts and its development, human rights and humanitarian work.  </w:t>
      </w:r>
      <w:r w:rsidR="004100F3" w:rsidRPr="001050B4">
        <w:rPr>
          <w:rFonts w:asciiTheme="majorHAnsi" w:hAnsiTheme="majorHAnsi"/>
        </w:rPr>
        <w:t>Within the UN system, coherence and coordination in support of peace consolidation</w:t>
      </w:r>
      <w:r w:rsidR="00585B02" w:rsidRPr="001050B4">
        <w:rPr>
          <w:rFonts w:asciiTheme="majorHAnsi" w:hAnsiTheme="majorHAnsi"/>
        </w:rPr>
        <w:t xml:space="preserve"> in mission settings</w:t>
      </w:r>
      <w:r w:rsidR="004100F3" w:rsidRPr="001050B4">
        <w:rPr>
          <w:rFonts w:asciiTheme="majorHAnsi" w:hAnsiTheme="majorHAnsi"/>
        </w:rPr>
        <w:t xml:space="preserve"> is grounded in the UN Integrated Assessment and Planning (IAP) policy, which outlines important guiding principles, including respect for humanitarian principles</w:t>
      </w:r>
      <w:r w:rsidR="00A43120" w:rsidRPr="001050B4">
        <w:rPr>
          <w:rFonts w:asciiTheme="majorHAnsi" w:hAnsiTheme="majorHAnsi"/>
        </w:rPr>
        <w:t xml:space="preserve"> and</w:t>
      </w:r>
      <w:r w:rsidR="004100F3" w:rsidRPr="001050B4">
        <w:rPr>
          <w:rFonts w:asciiTheme="majorHAnsi" w:hAnsiTheme="majorHAnsi"/>
        </w:rPr>
        <w:t xml:space="preserve"> clarifies the link between humanitarian action and peacebuilding. It recognizes that while humanitarian action can support peace efforts, its main purpose remains to address life-saving needs and alleviate suffering and that, accordingly, most humanitarian interventions are likely to remain outside the scope of integration. </w:t>
      </w:r>
      <w:r w:rsidR="006115AF" w:rsidRPr="001050B4">
        <w:rPr>
          <w:rFonts w:asciiTheme="majorHAnsi" w:hAnsiTheme="majorHAnsi"/>
        </w:rPr>
        <w:t xml:space="preserve"> </w:t>
      </w:r>
      <w:r>
        <w:rPr>
          <w:rFonts w:asciiTheme="majorHAnsi" w:hAnsiTheme="majorHAnsi"/>
        </w:rPr>
        <w:t>The IAP is</w:t>
      </w:r>
      <w:r w:rsidRPr="001050B4">
        <w:rPr>
          <w:rFonts w:asciiTheme="majorHAnsi" w:hAnsiTheme="majorHAnsi"/>
        </w:rPr>
        <w:t xml:space="preserve"> </w:t>
      </w:r>
      <w:r w:rsidR="002E17C6" w:rsidRPr="001050B4">
        <w:rPr>
          <w:rFonts w:asciiTheme="majorHAnsi" w:hAnsiTheme="majorHAnsi"/>
        </w:rPr>
        <w:t xml:space="preserve">focused on the importance of including humanitarian actors in analysis and planning for sustaining peace, to “ensure coherence and complementarity with other actors.”  </w:t>
      </w:r>
      <w:r w:rsidRPr="00B17718">
        <w:rPr>
          <w:rFonts w:asciiTheme="majorHAnsi" w:hAnsiTheme="majorHAnsi"/>
        </w:rPr>
        <w:t xml:space="preserve">It notes that, depending on the context, certain activities may be included in the UN’s integrated strategic approach and calls in all cases for shared analysis and coordination among humanitarian and peace consolidation actors. </w:t>
      </w:r>
      <w:r w:rsidR="00731AEF" w:rsidRPr="001050B4">
        <w:rPr>
          <w:rFonts w:asciiTheme="majorHAnsi" w:hAnsiTheme="majorHAnsi"/>
        </w:rPr>
        <w:t>Peacebuilding action however, goes beyond peace keeping settings and can be done at any time, before, during and after conflict</w:t>
      </w:r>
      <w:r w:rsidR="00731AEF" w:rsidRPr="001050B4">
        <w:rPr>
          <w:rFonts w:ascii="Times New Roman" w:hAnsi="Times New Roman" w:cs="Times New Roman"/>
          <w:sz w:val="24"/>
          <w:szCs w:val="24"/>
        </w:rPr>
        <w:t>.</w:t>
      </w:r>
      <w:r w:rsidR="00731AEF">
        <w:rPr>
          <w:rFonts w:ascii="Times New Roman" w:hAnsi="Times New Roman" w:cs="Times New Roman"/>
          <w:sz w:val="24"/>
          <w:szCs w:val="24"/>
        </w:rPr>
        <w:t xml:space="preserve"> </w:t>
      </w:r>
      <w:r w:rsidRPr="00B17718">
        <w:rPr>
          <w:rFonts w:asciiTheme="majorHAnsi" w:hAnsiTheme="majorHAnsi"/>
        </w:rPr>
        <w:t>The Guidance Note on Sustaining Peace, that is not limited to mission contexts, echoes these points.</w:t>
      </w:r>
    </w:p>
    <w:p w:rsidR="00633468" w:rsidRPr="001050B4" w:rsidRDefault="002E17C6">
      <w:pPr>
        <w:spacing w:after="120"/>
        <w:jc w:val="both"/>
        <w:rPr>
          <w:rFonts w:asciiTheme="majorHAnsi" w:hAnsiTheme="majorHAnsi"/>
        </w:rPr>
      </w:pPr>
      <w:r w:rsidRPr="001050B4">
        <w:rPr>
          <w:rFonts w:asciiTheme="majorHAnsi" w:hAnsiTheme="majorHAnsi"/>
        </w:rPr>
        <w:t xml:space="preserve">The </w:t>
      </w:r>
      <w:r w:rsidRPr="001050B4">
        <w:rPr>
          <w:rFonts w:asciiTheme="majorHAnsi" w:hAnsiTheme="majorHAnsi"/>
          <w:i/>
        </w:rPr>
        <w:t>New Way of Working</w:t>
      </w:r>
      <w:r w:rsidRPr="001050B4">
        <w:rPr>
          <w:rFonts w:asciiTheme="majorHAnsi" w:hAnsiTheme="majorHAnsi"/>
        </w:rPr>
        <w:t xml:space="preserve"> </w:t>
      </w:r>
      <w:r w:rsidR="005454BD" w:rsidRPr="001050B4">
        <w:rPr>
          <w:rFonts w:asciiTheme="majorHAnsi" w:hAnsiTheme="majorHAnsi"/>
        </w:rPr>
        <w:t xml:space="preserve">and the </w:t>
      </w:r>
      <w:r w:rsidR="005454BD" w:rsidRPr="001050B4">
        <w:rPr>
          <w:rFonts w:asciiTheme="majorHAnsi" w:hAnsiTheme="majorHAnsi"/>
          <w:i/>
        </w:rPr>
        <w:t>Commitment to Action</w:t>
      </w:r>
      <w:r w:rsidR="005454BD" w:rsidRPr="001050B4">
        <w:rPr>
          <w:rFonts w:asciiTheme="majorHAnsi" w:hAnsiTheme="majorHAnsi"/>
        </w:rPr>
        <w:t xml:space="preserve"> signed at the WHS </w:t>
      </w:r>
      <w:r w:rsidR="004100F3" w:rsidRPr="001050B4">
        <w:rPr>
          <w:rFonts w:asciiTheme="majorHAnsi" w:hAnsiTheme="majorHAnsi"/>
        </w:rPr>
        <w:t>do</w:t>
      </w:r>
      <w:r w:rsidR="005454BD" w:rsidRPr="001050B4">
        <w:rPr>
          <w:rFonts w:asciiTheme="majorHAnsi" w:hAnsiTheme="majorHAnsi"/>
        </w:rPr>
        <w:t xml:space="preserve"> not alter this framing.</w:t>
      </w:r>
      <w:r w:rsidRPr="001050B4">
        <w:rPr>
          <w:rFonts w:asciiTheme="majorHAnsi" w:hAnsiTheme="majorHAnsi"/>
        </w:rPr>
        <w:t xml:space="preserve"> </w:t>
      </w:r>
      <w:r w:rsidR="00A43120" w:rsidRPr="001050B4">
        <w:rPr>
          <w:rFonts w:asciiTheme="majorHAnsi" w:hAnsiTheme="majorHAnsi"/>
        </w:rPr>
        <w:t>P</w:t>
      </w:r>
      <w:r w:rsidR="00F16C6B" w:rsidRPr="001050B4">
        <w:rPr>
          <w:rFonts w:asciiTheme="majorHAnsi" w:hAnsiTheme="majorHAnsi"/>
        </w:rPr>
        <w:t xml:space="preserve">olicy discussions at global, regional and country level have </w:t>
      </w:r>
      <w:r w:rsidR="005454BD" w:rsidRPr="001050B4">
        <w:rPr>
          <w:rFonts w:asciiTheme="majorHAnsi" w:hAnsiTheme="majorHAnsi"/>
        </w:rPr>
        <w:t xml:space="preserve">further explored </w:t>
      </w:r>
      <w:r w:rsidR="00F16C6B" w:rsidRPr="001050B4">
        <w:rPr>
          <w:rFonts w:asciiTheme="majorHAnsi" w:hAnsiTheme="majorHAnsi"/>
        </w:rPr>
        <w:t>the programmatic and field impl</w:t>
      </w:r>
      <w:r w:rsidR="00633468" w:rsidRPr="001050B4">
        <w:rPr>
          <w:rFonts w:asciiTheme="majorHAnsi" w:hAnsiTheme="majorHAnsi"/>
        </w:rPr>
        <w:t>ications of these two agendas</w:t>
      </w:r>
      <w:r w:rsidR="00721689" w:rsidRPr="001050B4">
        <w:rPr>
          <w:rFonts w:asciiTheme="majorHAnsi" w:hAnsiTheme="majorHAnsi"/>
        </w:rPr>
        <w:t xml:space="preserve"> and their intersection</w:t>
      </w:r>
      <w:r w:rsidR="00633468" w:rsidRPr="001050B4">
        <w:rPr>
          <w:rFonts w:asciiTheme="majorHAnsi" w:hAnsiTheme="majorHAnsi"/>
        </w:rPr>
        <w:t xml:space="preserve">. </w:t>
      </w:r>
      <w:r w:rsidR="004B6530" w:rsidRPr="001050B4">
        <w:rPr>
          <w:rFonts w:asciiTheme="majorHAnsi" w:hAnsiTheme="majorHAnsi"/>
        </w:rPr>
        <w:t>W</w:t>
      </w:r>
      <w:r w:rsidR="00F16C6B" w:rsidRPr="001050B4">
        <w:rPr>
          <w:rFonts w:asciiTheme="majorHAnsi" w:hAnsiTheme="majorHAnsi"/>
        </w:rPr>
        <w:t xml:space="preserve">ithin and across the subsidiary bodies of the IASC and </w:t>
      </w:r>
      <w:r w:rsidR="008678D3" w:rsidRPr="001050B4">
        <w:rPr>
          <w:rFonts w:asciiTheme="majorHAnsi" w:hAnsiTheme="majorHAnsi"/>
        </w:rPr>
        <w:t xml:space="preserve">the </w:t>
      </w:r>
      <w:r w:rsidR="001803EE" w:rsidRPr="001050B4">
        <w:rPr>
          <w:rFonts w:asciiTheme="majorHAnsi" w:hAnsiTheme="majorHAnsi"/>
        </w:rPr>
        <w:t xml:space="preserve">UN Development Group (i.e. the </w:t>
      </w:r>
      <w:r w:rsidR="008678D3" w:rsidRPr="001050B4">
        <w:rPr>
          <w:rFonts w:asciiTheme="majorHAnsi" w:hAnsiTheme="majorHAnsi"/>
        </w:rPr>
        <w:t>UNWGT</w:t>
      </w:r>
      <w:r w:rsidR="001803EE" w:rsidRPr="001050B4">
        <w:rPr>
          <w:rFonts w:asciiTheme="majorHAnsi" w:hAnsiTheme="majorHAnsi"/>
        </w:rPr>
        <w:t>)</w:t>
      </w:r>
      <w:r w:rsidR="00F16C6B" w:rsidRPr="001050B4">
        <w:rPr>
          <w:rFonts w:asciiTheme="majorHAnsi" w:hAnsiTheme="majorHAnsi"/>
        </w:rPr>
        <w:t>, in the CEB, QCPR, and Grand Bargain</w:t>
      </w:r>
      <w:r w:rsidR="005454BD" w:rsidRPr="001050B4">
        <w:rPr>
          <w:rFonts w:asciiTheme="majorHAnsi" w:hAnsiTheme="majorHAnsi"/>
        </w:rPr>
        <w:t>,</w:t>
      </w:r>
      <w:r w:rsidR="00F16C6B" w:rsidRPr="001050B4">
        <w:rPr>
          <w:rFonts w:asciiTheme="majorHAnsi" w:hAnsiTheme="majorHAnsi"/>
        </w:rPr>
        <w:t xml:space="preserve"> discussions around the </w:t>
      </w:r>
      <w:r w:rsidR="00F16C6B" w:rsidRPr="001050B4">
        <w:rPr>
          <w:rFonts w:asciiTheme="majorHAnsi" w:hAnsiTheme="majorHAnsi"/>
          <w:i/>
        </w:rPr>
        <w:t xml:space="preserve">New Way of Working </w:t>
      </w:r>
      <w:r w:rsidR="00F16C6B" w:rsidRPr="001050B4">
        <w:rPr>
          <w:rFonts w:asciiTheme="majorHAnsi" w:hAnsiTheme="majorHAnsi"/>
        </w:rPr>
        <w:t>(</w:t>
      </w:r>
      <w:r w:rsidR="00633468" w:rsidRPr="001050B4">
        <w:rPr>
          <w:rFonts w:asciiTheme="majorHAnsi" w:hAnsiTheme="majorHAnsi"/>
        </w:rPr>
        <w:t>join</w:t>
      </w:r>
      <w:r w:rsidR="003C0E8B" w:rsidRPr="001050B4">
        <w:rPr>
          <w:rFonts w:asciiTheme="majorHAnsi" w:hAnsiTheme="majorHAnsi"/>
        </w:rPr>
        <w:t>ed up</w:t>
      </w:r>
      <w:r w:rsidR="00F16C6B" w:rsidRPr="001050B4">
        <w:rPr>
          <w:rFonts w:asciiTheme="majorHAnsi" w:hAnsiTheme="majorHAnsi"/>
        </w:rPr>
        <w:t xml:space="preserve"> humanitarian</w:t>
      </w:r>
      <w:r w:rsidR="003C0E8B" w:rsidRPr="001050B4">
        <w:rPr>
          <w:rFonts w:asciiTheme="majorHAnsi" w:hAnsiTheme="majorHAnsi"/>
        </w:rPr>
        <w:t xml:space="preserve"> and </w:t>
      </w:r>
      <w:r w:rsidR="00F16C6B" w:rsidRPr="001050B4">
        <w:rPr>
          <w:rFonts w:asciiTheme="majorHAnsi" w:hAnsiTheme="majorHAnsi"/>
        </w:rPr>
        <w:t xml:space="preserve">development </w:t>
      </w:r>
      <w:r w:rsidR="00633468" w:rsidRPr="001050B4">
        <w:rPr>
          <w:rFonts w:asciiTheme="majorHAnsi" w:hAnsiTheme="majorHAnsi"/>
        </w:rPr>
        <w:t>action</w:t>
      </w:r>
      <w:r w:rsidR="00F16C6B" w:rsidRPr="001050B4">
        <w:rPr>
          <w:rFonts w:asciiTheme="majorHAnsi" w:hAnsiTheme="majorHAnsi"/>
        </w:rPr>
        <w:t xml:space="preserve">) </w:t>
      </w:r>
      <w:r w:rsidR="005454BD" w:rsidRPr="001050B4">
        <w:rPr>
          <w:rFonts w:asciiTheme="majorHAnsi" w:hAnsiTheme="majorHAnsi"/>
        </w:rPr>
        <w:t xml:space="preserve">have </w:t>
      </w:r>
      <w:r w:rsidR="00F16C6B" w:rsidRPr="001050B4">
        <w:rPr>
          <w:rFonts w:asciiTheme="majorHAnsi" w:hAnsiTheme="majorHAnsi"/>
        </w:rPr>
        <w:t xml:space="preserve">sometimes </w:t>
      </w:r>
      <w:r w:rsidR="00633468" w:rsidRPr="001050B4">
        <w:rPr>
          <w:rFonts w:asciiTheme="majorHAnsi" w:hAnsiTheme="majorHAnsi"/>
        </w:rPr>
        <w:t>included</w:t>
      </w:r>
      <w:r w:rsidR="00F16C6B" w:rsidRPr="001050B4">
        <w:rPr>
          <w:rFonts w:asciiTheme="majorHAnsi" w:hAnsiTheme="majorHAnsi"/>
        </w:rPr>
        <w:t xml:space="preserve"> ‘peace’ as </w:t>
      </w:r>
      <w:r w:rsidR="005454BD" w:rsidRPr="001050B4">
        <w:rPr>
          <w:rFonts w:asciiTheme="majorHAnsi" w:hAnsiTheme="majorHAnsi"/>
        </w:rPr>
        <w:t xml:space="preserve">a </w:t>
      </w:r>
      <w:r w:rsidR="00F16C6B" w:rsidRPr="001050B4">
        <w:rPr>
          <w:rFonts w:asciiTheme="majorHAnsi" w:hAnsiTheme="majorHAnsi"/>
        </w:rPr>
        <w:t>third prong</w:t>
      </w:r>
      <w:r w:rsidR="003311D1" w:rsidRPr="001050B4">
        <w:rPr>
          <w:rStyle w:val="FootnoteReference"/>
          <w:rFonts w:asciiTheme="majorHAnsi" w:hAnsiTheme="majorHAnsi"/>
        </w:rPr>
        <w:footnoteReference w:id="6"/>
      </w:r>
      <w:r w:rsidR="00F16C6B" w:rsidRPr="001050B4">
        <w:rPr>
          <w:rFonts w:asciiTheme="majorHAnsi" w:hAnsiTheme="majorHAnsi"/>
        </w:rPr>
        <w:t xml:space="preserve">. The </w:t>
      </w:r>
      <w:r w:rsidR="00F16C6B" w:rsidRPr="001050B4">
        <w:rPr>
          <w:rFonts w:asciiTheme="majorHAnsi" w:hAnsiTheme="majorHAnsi"/>
          <w:i/>
        </w:rPr>
        <w:t xml:space="preserve">New Way of Working </w:t>
      </w:r>
      <w:r w:rsidR="005454BD" w:rsidRPr="001050B4">
        <w:rPr>
          <w:rFonts w:asciiTheme="majorHAnsi" w:hAnsiTheme="majorHAnsi"/>
        </w:rPr>
        <w:t xml:space="preserve">has been interpreted by some actors </w:t>
      </w:r>
      <w:r w:rsidR="00F16C6B" w:rsidRPr="001050B4">
        <w:rPr>
          <w:rFonts w:asciiTheme="majorHAnsi" w:hAnsiTheme="majorHAnsi"/>
        </w:rPr>
        <w:t>to encompass the humanitarian-development-peace nexus.</w:t>
      </w:r>
      <w:r w:rsidR="005454BD" w:rsidRPr="001050B4">
        <w:rPr>
          <w:rFonts w:asciiTheme="majorHAnsi" w:hAnsiTheme="majorHAnsi"/>
        </w:rPr>
        <w:t xml:space="preserve"> </w:t>
      </w:r>
      <w:r w:rsidR="007857AB" w:rsidRPr="001050B4">
        <w:rPr>
          <w:rFonts w:asciiTheme="majorHAnsi" w:hAnsiTheme="majorHAnsi"/>
        </w:rPr>
        <w:t xml:space="preserve">Conversely, others </w:t>
      </w:r>
      <w:r w:rsidR="00A43120" w:rsidRPr="001050B4">
        <w:rPr>
          <w:rFonts w:asciiTheme="majorHAnsi" w:hAnsiTheme="majorHAnsi"/>
        </w:rPr>
        <w:t xml:space="preserve"> </w:t>
      </w:r>
      <w:r w:rsidR="007857AB" w:rsidRPr="001050B4">
        <w:rPr>
          <w:rFonts w:asciiTheme="majorHAnsi" w:hAnsiTheme="majorHAnsi"/>
        </w:rPr>
        <w:t>see the humanitarian-development-peace nexus as two separate sets (humanitarian-development and development-peace).</w:t>
      </w:r>
      <w:r w:rsidR="005454BD" w:rsidRPr="001050B4">
        <w:rPr>
          <w:rFonts w:asciiTheme="majorHAnsi" w:hAnsiTheme="majorHAnsi"/>
        </w:rPr>
        <w:t xml:space="preserve"> </w:t>
      </w:r>
      <w:r w:rsidR="003E5CAF" w:rsidRPr="001050B4">
        <w:rPr>
          <w:rFonts w:asciiTheme="majorHAnsi" w:hAnsiTheme="majorHAnsi"/>
        </w:rPr>
        <w:t xml:space="preserve">Yet others </w:t>
      </w:r>
      <w:r w:rsidR="003E5CAF" w:rsidRPr="001050B4">
        <w:rPr>
          <w:rFonts w:asciiTheme="majorHAnsi" w:hAnsiTheme="majorHAnsi"/>
          <w:iCs/>
        </w:rPr>
        <w:t>will maintain that peace, and the concrete contributions towards peacebuilding by all actors will be an essential part of the success of sustaining development investments and decreasing humanitarian need</w:t>
      </w:r>
      <w:r w:rsidR="004D39A5" w:rsidRPr="001050B4">
        <w:rPr>
          <w:rFonts w:asciiTheme="majorHAnsi" w:hAnsiTheme="majorHAnsi"/>
          <w:iCs/>
        </w:rPr>
        <w:t>.</w:t>
      </w:r>
    </w:p>
    <w:p w:rsidR="001E5AF0" w:rsidRPr="001050B4" w:rsidRDefault="001E5AF0" w:rsidP="007C549A">
      <w:pPr>
        <w:spacing w:after="120"/>
        <w:jc w:val="both"/>
        <w:rPr>
          <w:rFonts w:asciiTheme="majorHAnsi" w:hAnsiTheme="majorHAnsi"/>
        </w:rPr>
      </w:pPr>
    </w:p>
    <w:p w:rsidR="001E5AF0" w:rsidRPr="001050B4" w:rsidRDefault="001E5AF0" w:rsidP="007C549A">
      <w:pPr>
        <w:spacing w:after="120"/>
        <w:jc w:val="both"/>
        <w:rPr>
          <w:rFonts w:asciiTheme="majorHAnsi" w:hAnsiTheme="majorHAnsi"/>
          <w:b/>
        </w:rPr>
      </w:pPr>
      <w:r w:rsidRPr="001050B4">
        <w:rPr>
          <w:rFonts w:asciiTheme="majorHAnsi" w:hAnsiTheme="majorHAnsi"/>
          <w:b/>
        </w:rPr>
        <w:t>Preserving humanitarian space and principles</w:t>
      </w:r>
    </w:p>
    <w:p w:rsidR="00A43120" w:rsidRPr="001050B4" w:rsidRDefault="00A43120">
      <w:pPr>
        <w:autoSpaceDE w:val="0"/>
        <w:autoSpaceDN w:val="0"/>
        <w:adjustRightInd w:val="0"/>
        <w:spacing w:after="120"/>
        <w:jc w:val="both"/>
        <w:rPr>
          <w:rFonts w:asciiTheme="majorHAnsi" w:hAnsiTheme="majorHAnsi" w:cs="Calibri"/>
        </w:rPr>
      </w:pPr>
      <w:r w:rsidRPr="001050B4">
        <w:rPr>
          <w:rFonts w:asciiTheme="majorHAnsi" w:hAnsiTheme="majorHAnsi" w:cs="Calibri"/>
        </w:rPr>
        <w:t>It is in the contexts of protracted crises</w:t>
      </w:r>
      <w:r w:rsidR="003E1470" w:rsidRPr="001050B4">
        <w:rPr>
          <w:rFonts w:asciiTheme="majorHAnsi" w:hAnsiTheme="majorHAnsi" w:cs="Calibri"/>
        </w:rPr>
        <w:t>,</w:t>
      </w:r>
      <w:r w:rsidRPr="001050B4">
        <w:rPr>
          <w:rFonts w:asciiTheme="majorHAnsi" w:hAnsiTheme="majorHAnsi" w:cs="Calibri"/>
        </w:rPr>
        <w:t xml:space="preserve"> that are often either driven or exacerbated by conflict</w:t>
      </w:r>
      <w:r w:rsidR="003E1470" w:rsidRPr="001050B4">
        <w:rPr>
          <w:rFonts w:asciiTheme="majorHAnsi" w:hAnsiTheme="majorHAnsi" w:cs="Calibri"/>
        </w:rPr>
        <w:t>,</w:t>
      </w:r>
      <w:r w:rsidRPr="001050B4">
        <w:rPr>
          <w:rFonts w:asciiTheme="majorHAnsi" w:hAnsiTheme="majorHAnsi" w:cs="Calibri"/>
        </w:rPr>
        <w:t xml:space="preserve"> where the </w:t>
      </w:r>
      <w:r w:rsidRPr="001050B4">
        <w:rPr>
          <w:rFonts w:asciiTheme="majorHAnsi" w:hAnsiTheme="majorHAnsi" w:cs="Calibri"/>
          <w:i/>
        </w:rPr>
        <w:t>Agenda for Humanity</w:t>
      </w:r>
      <w:r w:rsidRPr="001050B4">
        <w:rPr>
          <w:rFonts w:asciiTheme="majorHAnsi" w:hAnsiTheme="majorHAnsi" w:cs="Calibri"/>
        </w:rPr>
        <w:t xml:space="preserve"> calls for the greatest efforts: leaving no one behind, and reaching the furthest first in a joined-up and interoperable manner</w:t>
      </w:r>
      <w:r w:rsidR="003E1470" w:rsidRPr="001050B4">
        <w:rPr>
          <w:rFonts w:asciiTheme="majorHAnsi" w:hAnsiTheme="majorHAnsi" w:cs="Calibri"/>
        </w:rPr>
        <w:t xml:space="preserve">. </w:t>
      </w:r>
      <w:r w:rsidR="004D39A5" w:rsidRPr="001050B4">
        <w:rPr>
          <w:rFonts w:asciiTheme="majorHAnsi" w:hAnsiTheme="majorHAnsi" w:cs="Calibri"/>
        </w:rPr>
        <w:t>I</w:t>
      </w:r>
      <w:r w:rsidR="00A16295" w:rsidRPr="001050B4">
        <w:rPr>
          <w:rFonts w:asciiTheme="majorHAnsi" w:hAnsiTheme="majorHAnsi" w:cs="Calibri"/>
        </w:rPr>
        <w:t>t is in these settings the majority—indeed as much as around 80 percent of the caseload,</w:t>
      </w:r>
      <w:r w:rsidR="003E1470" w:rsidRPr="001050B4">
        <w:rPr>
          <w:rFonts w:asciiTheme="majorHAnsi" w:hAnsiTheme="majorHAnsi" w:cs="Calibri"/>
        </w:rPr>
        <w:t xml:space="preserve"> where</w:t>
      </w:r>
      <w:r w:rsidRPr="001050B4">
        <w:rPr>
          <w:rFonts w:asciiTheme="majorHAnsi" w:hAnsiTheme="majorHAnsi" w:cs="Calibri"/>
        </w:rPr>
        <w:t xml:space="preserve"> the greatest need for a coherent and joined up approach towards reducing risk and vulnerabilities is needed.</w:t>
      </w:r>
    </w:p>
    <w:p w:rsidR="00A43120" w:rsidRPr="001050B4" w:rsidRDefault="00A112E6">
      <w:pPr>
        <w:spacing w:after="120"/>
        <w:jc w:val="both"/>
        <w:rPr>
          <w:rFonts w:asciiTheme="majorHAnsi" w:hAnsiTheme="majorHAnsi"/>
        </w:rPr>
      </w:pPr>
      <w:r w:rsidRPr="001050B4">
        <w:rPr>
          <w:rFonts w:asciiTheme="majorHAnsi" w:hAnsiTheme="majorHAnsi"/>
        </w:rPr>
        <w:t>During these policy discussions</w:t>
      </w:r>
      <w:r w:rsidR="00633468" w:rsidRPr="001050B4">
        <w:rPr>
          <w:rFonts w:asciiTheme="majorHAnsi" w:hAnsiTheme="majorHAnsi"/>
        </w:rPr>
        <w:t>, concern has been raised that the</w:t>
      </w:r>
      <w:r w:rsidR="00355160" w:rsidRPr="001050B4">
        <w:rPr>
          <w:rFonts w:asciiTheme="majorHAnsi" w:hAnsiTheme="majorHAnsi"/>
        </w:rPr>
        <w:t xml:space="preserve"> need to protect</w:t>
      </w:r>
      <w:r w:rsidR="00633468" w:rsidRPr="001050B4">
        <w:rPr>
          <w:rFonts w:asciiTheme="majorHAnsi" w:hAnsiTheme="majorHAnsi"/>
        </w:rPr>
        <w:t xml:space="preserve"> humanitarian </w:t>
      </w:r>
      <w:r w:rsidR="00355160" w:rsidRPr="001050B4">
        <w:rPr>
          <w:rFonts w:asciiTheme="majorHAnsi" w:hAnsiTheme="majorHAnsi"/>
        </w:rPr>
        <w:t>space</w:t>
      </w:r>
      <w:r w:rsidR="00633468" w:rsidRPr="001050B4">
        <w:rPr>
          <w:rFonts w:asciiTheme="majorHAnsi" w:hAnsiTheme="majorHAnsi"/>
        </w:rPr>
        <w:t xml:space="preserve"> </w:t>
      </w:r>
      <w:r w:rsidR="00A702C2" w:rsidRPr="001050B4">
        <w:rPr>
          <w:rFonts w:asciiTheme="majorHAnsi" w:hAnsiTheme="majorHAnsi"/>
        </w:rPr>
        <w:t>may</w:t>
      </w:r>
      <w:r w:rsidR="00633468" w:rsidRPr="001050B4">
        <w:rPr>
          <w:rFonts w:asciiTheme="majorHAnsi" w:hAnsiTheme="majorHAnsi"/>
        </w:rPr>
        <w:t xml:space="preserve"> contradict</w:t>
      </w:r>
      <w:r w:rsidR="004B6530" w:rsidRPr="001050B4">
        <w:rPr>
          <w:rFonts w:asciiTheme="majorHAnsi" w:hAnsiTheme="majorHAnsi"/>
        </w:rPr>
        <w:t xml:space="preserve">, </w:t>
      </w:r>
      <w:r w:rsidR="001803EE" w:rsidRPr="001050B4">
        <w:rPr>
          <w:rFonts w:asciiTheme="majorHAnsi" w:hAnsiTheme="majorHAnsi"/>
        </w:rPr>
        <w:t>diverge from,</w:t>
      </w:r>
      <w:r w:rsidR="005454BD" w:rsidRPr="001050B4">
        <w:rPr>
          <w:rFonts w:asciiTheme="majorHAnsi" w:hAnsiTheme="majorHAnsi"/>
        </w:rPr>
        <w:t xml:space="preserve"> </w:t>
      </w:r>
      <w:r w:rsidR="004B6530" w:rsidRPr="001050B4">
        <w:rPr>
          <w:rFonts w:asciiTheme="majorHAnsi" w:hAnsiTheme="majorHAnsi"/>
        </w:rPr>
        <w:t>or simply not contribute</w:t>
      </w:r>
      <w:r w:rsidR="001803EE" w:rsidRPr="001050B4">
        <w:rPr>
          <w:rFonts w:asciiTheme="majorHAnsi" w:hAnsiTheme="majorHAnsi"/>
        </w:rPr>
        <w:t>,</w:t>
      </w:r>
      <w:r w:rsidR="004B6530" w:rsidRPr="001050B4">
        <w:rPr>
          <w:rFonts w:asciiTheme="majorHAnsi" w:hAnsiTheme="majorHAnsi"/>
        </w:rPr>
        <w:t xml:space="preserve"> to </w:t>
      </w:r>
      <w:r w:rsidR="00633468" w:rsidRPr="001050B4">
        <w:rPr>
          <w:rFonts w:asciiTheme="majorHAnsi" w:hAnsiTheme="majorHAnsi"/>
        </w:rPr>
        <w:t>the calls to sustain peace</w:t>
      </w:r>
      <w:r w:rsidR="007B63B2" w:rsidRPr="001050B4">
        <w:rPr>
          <w:rFonts w:asciiTheme="majorHAnsi" w:hAnsiTheme="majorHAnsi"/>
        </w:rPr>
        <w:t xml:space="preserve">. </w:t>
      </w:r>
      <w:r w:rsidR="00691034" w:rsidRPr="001050B4">
        <w:rPr>
          <w:rFonts w:asciiTheme="majorHAnsi" w:hAnsiTheme="majorHAnsi"/>
        </w:rPr>
        <w:t xml:space="preserve">There is also concern that the discussion around </w:t>
      </w:r>
      <w:r w:rsidR="00691034" w:rsidRPr="001050B4">
        <w:rPr>
          <w:rFonts w:asciiTheme="majorHAnsi" w:hAnsiTheme="majorHAnsi"/>
          <w:i/>
        </w:rPr>
        <w:t>Sustaining Peace</w:t>
      </w:r>
      <w:r w:rsidR="00691034" w:rsidRPr="001050B4">
        <w:rPr>
          <w:rFonts w:asciiTheme="majorHAnsi" w:hAnsiTheme="majorHAnsi"/>
        </w:rPr>
        <w:t xml:space="preserve"> further complicates the already enormous task of </w:t>
      </w:r>
      <w:r w:rsidR="005454BD" w:rsidRPr="001050B4">
        <w:rPr>
          <w:rFonts w:asciiTheme="majorHAnsi" w:hAnsiTheme="majorHAnsi"/>
        </w:rPr>
        <w:t xml:space="preserve">operationalizing better collaboration </w:t>
      </w:r>
      <w:r w:rsidR="00691034" w:rsidRPr="001050B4">
        <w:rPr>
          <w:rFonts w:asciiTheme="majorHAnsi" w:hAnsiTheme="majorHAnsi"/>
        </w:rPr>
        <w:t xml:space="preserve">across </w:t>
      </w:r>
      <w:r w:rsidR="00B57F08" w:rsidRPr="001050B4">
        <w:rPr>
          <w:rFonts w:asciiTheme="majorHAnsi" w:hAnsiTheme="majorHAnsi"/>
        </w:rPr>
        <w:t xml:space="preserve">the </w:t>
      </w:r>
      <w:r w:rsidR="00691034" w:rsidRPr="001050B4">
        <w:rPr>
          <w:rFonts w:asciiTheme="majorHAnsi" w:hAnsiTheme="majorHAnsi"/>
        </w:rPr>
        <w:t xml:space="preserve">humanitarian and development </w:t>
      </w:r>
      <w:r w:rsidR="00B57F08" w:rsidRPr="001050B4">
        <w:rPr>
          <w:rFonts w:asciiTheme="majorHAnsi" w:hAnsiTheme="majorHAnsi"/>
        </w:rPr>
        <w:t>sectors</w:t>
      </w:r>
      <w:r w:rsidR="00A43120" w:rsidRPr="001050B4">
        <w:rPr>
          <w:rFonts w:asciiTheme="majorHAnsi" w:hAnsiTheme="majorHAnsi"/>
        </w:rPr>
        <w:t xml:space="preserve"> in the first place</w:t>
      </w:r>
      <w:r w:rsidR="00691034" w:rsidRPr="001050B4">
        <w:rPr>
          <w:rFonts w:asciiTheme="majorHAnsi" w:hAnsiTheme="majorHAnsi"/>
        </w:rPr>
        <w:t>.</w:t>
      </w:r>
      <w:r w:rsidR="00116AC1" w:rsidRPr="001050B4">
        <w:rPr>
          <w:rFonts w:asciiTheme="majorHAnsi" w:hAnsiTheme="majorHAnsi"/>
        </w:rPr>
        <w:t xml:space="preserve"> Finally, some are concerned with introducing humanitarian actors in political arenas, especially in light of </w:t>
      </w:r>
      <w:r w:rsidR="00500193" w:rsidRPr="001050B4">
        <w:rPr>
          <w:rFonts w:asciiTheme="majorHAnsi" w:hAnsiTheme="majorHAnsi"/>
        </w:rPr>
        <w:t>increasing number of attacks</w:t>
      </w:r>
      <w:r w:rsidR="00A43120" w:rsidRPr="001050B4">
        <w:rPr>
          <w:rFonts w:asciiTheme="majorHAnsi" w:hAnsiTheme="majorHAnsi"/>
        </w:rPr>
        <w:t xml:space="preserve"> on humanitarian workers. If forced to adopt a blanket alignment to national development and peace-</w:t>
      </w:r>
      <w:r w:rsidR="00A43120" w:rsidRPr="001050B4">
        <w:rPr>
          <w:rFonts w:asciiTheme="majorHAnsi" w:hAnsiTheme="majorHAnsi"/>
        </w:rPr>
        <w:lastRenderedPageBreak/>
        <w:t xml:space="preserve">building goals, which are essentially political, </w:t>
      </w:r>
      <w:r w:rsidR="0035326E" w:rsidRPr="001050B4">
        <w:rPr>
          <w:rFonts w:asciiTheme="majorHAnsi" w:hAnsiTheme="majorHAnsi"/>
        </w:rPr>
        <w:t xml:space="preserve">they fear that </w:t>
      </w:r>
      <w:r w:rsidR="00A43120" w:rsidRPr="001050B4">
        <w:rPr>
          <w:rFonts w:asciiTheme="majorHAnsi" w:hAnsiTheme="majorHAnsi"/>
        </w:rPr>
        <w:t xml:space="preserve">this would result in the </w:t>
      </w:r>
      <w:r w:rsidR="007B63B2" w:rsidRPr="001050B4">
        <w:rPr>
          <w:rFonts w:asciiTheme="majorHAnsi" w:hAnsiTheme="majorHAnsi"/>
        </w:rPr>
        <w:t xml:space="preserve">potential loss of the independence of humanitarianism </w:t>
      </w:r>
      <w:r w:rsidR="003C0E8B" w:rsidRPr="001050B4">
        <w:rPr>
          <w:rFonts w:asciiTheme="majorHAnsi" w:hAnsiTheme="majorHAnsi"/>
        </w:rPr>
        <w:t>and perceived neutrality of humanitarianism</w:t>
      </w:r>
      <w:r w:rsidR="007B63B2" w:rsidRPr="001050B4">
        <w:rPr>
          <w:rFonts w:asciiTheme="majorHAnsi" w:hAnsiTheme="majorHAnsi"/>
        </w:rPr>
        <w:t>.</w:t>
      </w:r>
      <w:r w:rsidR="003C1D24" w:rsidRPr="001050B4">
        <w:rPr>
          <w:rFonts w:asciiTheme="majorHAnsi" w:hAnsiTheme="majorHAnsi"/>
        </w:rPr>
        <w:t xml:space="preserve"> </w:t>
      </w:r>
    </w:p>
    <w:p w:rsidR="003E1470" w:rsidRPr="001050B4" w:rsidRDefault="002612FB">
      <w:pPr>
        <w:spacing w:after="120"/>
        <w:jc w:val="both"/>
        <w:rPr>
          <w:rFonts w:asciiTheme="majorHAnsi" w:hAnsiTheme="majorHAnsi"/>
        </w:rPr>
      </w:pPr>
      <w:r w:rsidRPr="001050B4">
        <w:rPr>
          <w:rFonts w:asciiTheme="majorHAnsi" w:hAnsiTheme="majorHAnsi"/>
        </w:rPr>
        <w:t>Some therefore adamantly say that, i</w:t>
      </w:r>
      <w:r w:rsidR="00A43120" w:rsidRPr="001050B4">
        <w:rPr>
          <w:rFonts w:asciiTheme="majorHAnsi" w:hAnsiTheme="majorHAnsi"/>
        </w:rPr>
        <w:t>t is thus important to define</w:t>
      </w:r>
      <w:r w:rsidR="003E1470" w:rsidRPr="001050B4">
        <w:rPr>
          <w:rFonts w:asciiTheme="majorHAnsi" w:hAnsiTheme="majorHAnsi"/>
        </w:rPr>
        <w:t>,</w:t>
      </w:r>
      <w:r w:rsidR="00A43120" w:rsidRPr="001050B4">
        <w:rPr>
          <w:rFonts w:asciiTheme="majorHAnsi" w:hAnsiTheme="majorHAnsi"/>
        </w:rPr>
        <w:t xml:space="preserve"> and </w:t>
      </w:r>
      <w:r w:rsidR="003E1470" w:rsidRPr="001050B4">
        <w:rPr>
          <w:rFonts w:asciiTheme="majorHAnsi" w:hAnsiTheme="majorHAnsi"/>
        </w:rPr>
        <w:t xml:space="preserve">where needed to </w:t>
      </w:r>
      <w:r w:rsidR="00A43120" w:rsidRPr="001050B4">
        <w:rPr>
          <w:rFonts w:asciiTheme="majorHAnsi" w:hAnsiTheme="majorHAnsi"/>
        </w:rPr>
        <w:t>limit</w:t>
      </w:r>
      <w:r w:rsidR="003E1470" w:rsidRPr="001050B4">
        <w:rPr>
          <w:rFonts w:asciiTheme="majorHAnsi" w:hAnsiTheme="majorHAnsi"/>
        </w:rPr>
        <w:t>,</w:t>
      </w:r>
      <w:r w:rsidR="00A43120" w:rsidRPr="001050B4">
        <w:rPr>
          <w:rFonts w:asciiTheme="majorHAnsi" w:hAnsiTheme="majorHAnsi"/>
        </w:rPr>
        <w:t xml:space="preserve"> the </w:t>
      </w:r>
      <w:r w:rsidR="008678D3" w:rsidRPr="001050B4">
        <w:rPr>
          <w:rFonts w:asciiTheme="majorHAnsi" w:hAnsiTheme="majorHAnsi" w:cs="Calibri"/>
        </w:rPr>
        <w:t>notion of “collective outcomes”</w:t>
      </w:r>
      <w:r w:rsidR="00A43120" w:rsidRPr="001050B4">
        <w:rPr>
          <w:rFonts w:asciiTheme="majorHAnsi" w:hAnsiTheme="majorHAnsi" w:cs="Calibri"/>
        </w:rPr>
        <w:t xml:space="preserve"> to the areas of reducing needs, risks and vulnerability</w:t>
      </w:r>
      <w:r w:rsidR="003E1470" w:rsidRPr="001050B4">
        <w:rPr>
          <w:rFonts w:asciiTheme="majorHAnsi" w:hAnsiTheme="majorHAnsi" w:cs="Calibri"/>
        </w:rPr>
        <w:t xml:space="preserve">. </w:t>
      </w:r>
      <w:r w:rsidR="003E1470" w:rsidRPr="001050B4">
        <w:rPr>
          <w:rFonts w:asciiTheme="majorHAnsi" w:hAnsiTheme="majorHAnsi"/>
        </w:rPr>
        <w:t xml:space="preserve">The </w:t>
      </w:r>
      <w:r w:rsidR="003E1470" w:rsidRPr="001050B4">
        <w:rPr>
          <w:rFonts w:asciiTheme="majorHAnsi" w:hAnsiTheme="majorHAnsi"/>
          <w:i/>
        </w:rPr>
        <w:t>New Way of Working</w:t>
      </w:r>
      <w:r w:rsidR="003E1470" w:rsidRPr="001050B4">
        <w:rPr>
          <w:rFonts w:asciiTheme="majorHAnsi" w:hAnsiTheme="majorHAnsi"/>
        </w:rPr>
        <w:t xml:space="preserve"> language</w:t>
      </w:r>
      <w:r w:rsidR="0044645F">
        <w:rPr>
          <w:rStyle w:val="FootnoteReference"/>
          <w:rFonts w:asciiTheme="majorHAnsi" w:hAnsiTheme="majorHAnsi"/>
        </w:rPr>
        <w:footnoteReference w:id="7"/>
      </w:r>
      <w:r w:rsidR="003E1470" w:rsidRPr="001050B4">
        <w:rPr>
          <w:rFonts w:asciiTheme="majorHAnsi" w:hAnsiTheme="majorHAnsi"/>
        </w:rPr>
        <w:t xml:space="preserve"> emphasizes that the approach is intended to bring tangible development gains to the most vulnerable people, including those affected by protracted and recurrent crises – where context allows.  The aim is to promote the kind of multi-year financing and cross-sector collaboration that allow for humanitarian actors to contribute to resilience where possible, and for development actors to increase their engagement and investment in fragile and at-risk communities where crises most often strike.  The meeting point between the two communities is where collective outcomes can be identified.</w:t>
      </w:r>
    </w:p>
    <w:p w:rsidR="008678D3" w:rsidRPr="001050B4" w:rsidRDefault="00BD6CC0">
      <w:pPr>
        <w:autoSpaceDE w:val="0"/>
        <w:autoSpaceDN w:val="0"/>
        <w:adjustRightInd w:val="0"/>
        <w:spacing w:after="120"/>
        <w:jc w:val="both"/>
        <w:rPr>
          <w:rFonts w:asciiTheme="majorHAnsi" w:hAnsiTheme="majorHAnsi"/>
        </w:rPr>
      </w:pPr>
      <w:r w:rsidRPr="001050B4">
        <w:rPr>
          <w:rFonts w:asciiTheme="majorHAnsi" w:hAnsiTheme="majorHAnsi" w:cs="Calibri"/>
        </w:rPr>
        <w:t xml:space="preserve">It </w:t>
      </w:r>
      <w:r w:rsidR="007F5BD0" w:rsidRPr="001050B4">
        <w:rPr>
          <w:rFonts w:asciiTheme="majorHAnsi" w:hAnsiTheme="majorHAnsi" w:cs="Calibri"/>
        </w:rPr>
        <w:t xml:space="preserve">should not be taken forward in situations where </w:t>
      </w:r>
      <w:r w:rsidR="00246C02" w:rsidRPr="001050B4">
        <w:rPr>
          <w:rFonts w:asciiTheme="majorHAnsi" w:hAnsiTheme="majorHAnsi" w:cs="Calibri"/>
        </w:rPr>
        <w:t xml:space="preserve">working collectively </w:t>
      </w:r>
      <w:r w:rsidR="007F5BD0" w:rsidRPr="001050B4">
        <w:rPr>
          <w:rFonts w:asciiTheme="majorHAnsi" w:hAnsiTheme="majorHAnsi" w:cs="Calibri"/>
        </w:rPr>
        <w:t>would undermine the effective delivery of humanitarian assistance</w:t>
      </w:r>
      <w:r w:rsidR="00CA33BC" w:rsidRPr="001050B4">
        <w:rPr>
          <w:rFonts w:asciiTheme="majorHAnsi" w:hAnsiTheme="majorHAnsi" w:cs="Calibri"/>
        </w:rPr>
        <w:t xml:space="preserve"> or the adherence to humanitarian principles</w:t>
      </w:r>
      <w:r w:rsidR="007F5BD0" w:rsidRPr="001050B4">
        <w:rPr>
          <w:rFonts w:asciiTheme="majorHAnsi" w:hAnsiTheme="majorHAnsi" w:cs="Calibri"/>
        </w:rPr>
        <w:t xml:space="preserve">.  In some contexts, such alignment will not be possible.  </w:t>
      </w:r>
      <w:r w:rsidR="007F5BD0" w:rsidRPr="001050B4">
        <w:rPr>
          <w:rFonts w:asciiTheme="majorHAnsi" w:hAnsiTheme="majorHAnsi"/>
        </w:rPr>
        <w:t xml:space="preserve">However, the </w:t>
      </w:r>
      <w:r w:rsidR="008678D3" w:rsidRPr="001050B4">
        <w:rPr>
          <w:rFonts w:asciiTheme="majorHAnsi" w:hAnsiTheme="majorHAnsi" w:cs="Calibri"/>
        </w:rPr>
        <w:t xml:space="preserve">risk </w:t>
      </w:r>
      <w:r w:rsidR="007F5BD0" w:rsidRPr="001050B4">
        <w:rPr>
          <w:rFonts w:asciiTheme="majorHAnsi" w:hAnsiTheme="majorHAnsi"/>
        </w:rPr>
        <w:t xml:space="preserve">that the approach </w:t>
      </w:r>
      <w:r w:rsidR="008A47A8" w:rsidRPr="001050B4">
        <w:rPr>
          <w:rFonts w:asciiTheme="majorHAnsi" w:hAnsiTheme="majorHAnsi" w:cs="Calibri"/>
        </w:rPr>
        <w:t xml:space="preserve">of collective outcomes </w:t>
      </w:r>
      <w:r w:rsidR="007F5BD0" w:rsidRPr="001050B4">
        <w:rPr>
          <w:rFonts w:asciiTheme="majorHAnsi" w:hAnsiTheme="majorHAnsi"/>
        </w:rPr>
        <w:t xml:space="preserve">will be used to force </w:t>
      </w:r>
      <w:r w:rsidR="008A47A8" w:rsidRPr="001050B4">
        <w:rPr>
          <w:rFonts w:asciiTheme="majorHAnsi" w:hAnsiTheme="majorHAnsi" w:cs="Calibri"/>
        </w:rPr>
        <w:t xml:space="preserve">humanitarian actors towards </w:t>
      </w:r>
      <w:r w:rsidR="008678D3" w:rsidRPr="001050B4">
        <w:rPr>
          <w:rFonts w:asciiTheme="majorHAnsi" w:hAnsiTheme="majorHAnsi"/>
        </w:rPr>
        <w:t xml:space="preserve">assimilation seems potent enough to </w:t>
      </w:r>
      <w:r w:rsidR="001A0C46" w:rsidRPr="001050B4">
        <w:rPr>
          <w:rFonts w:asciiTheme="majorHAnsi" w:hAnsiTheme="majorHAnsi" w:cs="Calibri"/>
        </w:rPr>
        <w:t xml:space="preserve">have been </w:t>
      </w:r>
      <w:r w:rsidR="008678D3" w:rsidRPr="001050B4">
        <w:rPr>
          <w:rFonts w:asciiTheme="majorHAnsi" w:hAnsiTheme="majorHAnsi"/>
        </w:rPr>
        <w:t xml:space="preserve">duly raised </w:t>
      </w:r>
      <w:r w:rsidR="003E1470" w:rsidRPr="001050B4">
        <w:rPr>
          <w:rFonts w:asciiTheme="majorHAnsi" w:hAnsiTheme="majorHAnsi" w:cs="Calibri"/>
        </w:rPr>
        <w:t>several</w:t>
      </w:r>
      <w:r w:rsidR="008678D3" w:rsidRPr="001050B4">
        <w:rPr>
          <w:rFonts w:asciiTheme="majorHAnsi" w:hAnsiTheme="majorHAnsi"/>
        </w:rPr>
        <w:t xml:space="preserve"> times among agencies and NGOs, and will therefore require greater clarity</w:t>
      </w:r>
      <w:r w:rsidR="00410B75" w:rsidRPr="001050B4">
        <w:rPr>
          <w:rFonts w:asciiTheme="majorHAnsi" w:hAnsiTheme="majorHAnsi" w:cs="Calibri"/>
        </w:rPr>
        <w:t xml:space="preserve"> and clear guidance of what the </w:t>
      </w:r>
      <w:r w:rsidR="00410B75" w:rsidRPr="001050B4">
        <w:rPr>
          <w:rFonts w:asciiTheme="majorHAnsi" w:hAnsiTheme="majorHAnsi" w:cs="Calibri"/>
          <w:i/>
        </w:rPr>
        <w:t>New Way of Working</w:t>
      </w:r>
      <w:r w:rsidR="00410B75" w:rsidRPr="001050B4">
        <w:rPr>
          <w:rFonts w:asciiTheme="majorHAnsi" w:hAnsiTheme="majorHAnsi" w:cs="Calibri"/>
        </w:rPr>
        <w:t xml:space="preserve"> does and does not entail. </w:t>
      </w:r>
      <w:r w:rsidR="001A0C46" w:rsidRPr="001050B4">
        <w:rPr>
          <w:rFonts w:asciiTheme="majorHAnsi" w:hAnsiTheme="majorHAnsi" w:cs="Calibri"/>
        </w:rPr>
        <w:t xml:space="preserve">The further practical and operational work on advancing shared data, joint analysis and joined-up planning and programming within the H-D Nexus </w:t>
      </w:r>
      <w:r w:rsidR="00972A12" w:rsidRPr="001050B4">
        <w:rPr>
          <w:rFonts w:asciiTheme="majorHAnsi" w:hAnsiTheme="majorHAnsi" w:cs="Calibri"/>
        </w:rPr>
        <w:t xml:space="preserve">will necessitate unpacking the realities of the </w:t>
      </w:r>
      <w:r w:rsidR="00972A12" w:rsidRPr="001050B4">
        <w:rPr>
          <w:rFonts w:asciiTheme="majorHAnsi" w:hAnsiTheme="majorHAnsi" w:cs="Calibri"/>
          <w:i/>
        </w:rPr>
        <w:t>New Way of Working</w:t>
      </w:r>
      <w:r w:rsidR="001A0C46" w:rsidRPr="001050B4">
        <w:rPr>
          <w:rFonts w:asciiTheme="majorHAnsi" w:hAnsiTheme="majorHAnsi" w:cs="Calibri"/>
        </w:rPr>
        <w:t xml:space="preserve">. </w:t>
      </w:r>
    </w:p>
    <w:p w:rsidR="001E5AF0" w:rsidRPr="001050B4" w:rsidRDefault="001E5AF0" w:rsidP="007C549A">
      <w:pPr>
        <w:spacing w:after="120"/>
        <w:jc w:val="both"/>
        <w:rPr>
          <w:rFonts w:asciiTheme="majorHAnsi" w:hAnsiTheme="majorHAnsi"/>
        </w:rPr>
      </w:pPr>
    </w:p>
    <w:p w:rsidR="001E5AF0" w:rsidRPr="001050B4" w:rsidRDefault="001E5AF0" w:rsidP="007C549A">
      <w:pPr>
        <w:spacing w:after="120"/>
        <w:jc w:val="both"/>
        <w:rPr>
          <w:rFonts w:asciiTheme="majorHAnsi" w:hAnsiTheme="majorHAnsi"/>
          <w:b/>
        </w:rPr>
      </w:pPr>
      <w:r w:rsidRPr="001050B4">
        <w:rPr>
          <w:rFonts w:asciiTheme="majorHAnsi" w:hAnsiTheme="majorHAnsi"/>
          <w:b/>
        </w:rPr>
        <w:t>Implementing the New Way of Working</w:t>
      </w:r>
    </w:p>
    <w:p w:rsidR="00197746" w:rsidRPr="001050B4" w:rsidRDefault="001803EE" w:rsidP="0044645F">
      <w:pPr>
        <w:spacing w:after="120"/>
        <w:jc w:val="both"/>
        <w:rPr>
          <w:rFonts w:asciiTheme="majorHAnsi" w:hAnsiTheme="majorHAnsi"/>
        </w:rPr>
      </w:pPr>
      <w:r w:rsidRPr="001050B4">
        <w:rPr>
          <w:rFonts w:asciiTheme="majorHAnsi" w:hAnsiTheme="majorHAnsi"/>
        </w:rPr>
        <w:t>This being said, t</w:t>
      </w:r>
      <w:r w:rsidR="009B5ADE" w:rsidRPr="001050B4">
        <w:rPr>
          <w:rFonts w:asciiTheme="majorHAnsi" w:hAnsiTheme="majorHAnsi"/>
        </w:rPr>
        <w:t xml:space="preserve">here </w:t>
      </w:r>
      <w:r w:rsidR="00355160" w:rsidRPr="001050B4">
        <w:rPr>
          <w:rFonts w:asciiTheme="majorHAnsi" w:hAnsiTheme="majorHAnsi"/>
        </w:rPr>
        <w:t>are</w:t>
      </w:r>
      <w:r w:rsidR="003E1470" w:rsidRPr="001050B4">
        <w:rPr>
          <w:rFonts w:asciiTheme="majorHAnsi" w:hAnsiTheme="majorHAnsi"/>
        </w:rPr>
        <w:t xml:space="preserve"> </w:t>
      </w:r>
      <w:r w:rsidR="00355160" w:rsidRPr="001050B4">
        <w:rPr>
          <w:rFonts w:asciiTheme="majorHAnsi" w:hAnsiTheme="majorHAnsi"/>
        </w:rPr>
        <w:t xml:space="preserve">points of convergence. </w:t>
      </w:r>
      <w:r w:rsidR="003F5E6E" w:rsidRPr="001050B4">
        <w:rPr>
          <w:rFonts w:asciiTheme="majorHAnsi" w:hAnsiTheme="majorHAnsi"/>
          <w:i/>
        </w:rPr>
        <w:t>The 2030 Agenda for Sustainable Development</w:t>
      </w:r>
      <w:r w:rsidR="003F5E6E" w:rsidRPr="001050B4">
        <w:rPr>
          <w:rFonts w:asciiTheme="majorHAnsi" w:hAnsiTheme="majorHAnsi"/>
        </w:rPr>
        <w:t xml:space="preserve"> articulates the threat that </w:t>
      </w:r>
      <w:r w:rsidR="0044645F">
        <w:rPr>
          <w:rFonts w:asciiTheme="majorHAnsi" w:hAnsiTheme="majorHAnsi"/>
        </w:rPr>
        <w:t xml:space="preserve">protracted </w:t>
      </w:r>
      <w:r w:rsidR="003F5E6E" w:rsidRPr="001050B4">
        <w:rPr>
          <w:rFonts w:asciiTheme="majorHAnsi" w:hAnsiTheme="majorHAnsi"/>
        </w:rPr>
        <w:t>humanitarian crises</w:t>
      </w:r>
      <w:r w:rsidR="003E1470" w:rsidRPr="001050B4">
        <w:rPr>
          <w:rFonts w:asciiTheme="majorHAnsi" w:hAnsiTheme="majorHAnsi"/>
        </w:rPr>
        <w:t xml:space="preserve"> </w:t>
      </w:r>
      <w:r w:rsidR="003F5E6E" w:rsidRPr="001050B4">
        <w:rPr>
          <w:rFonts w:asciiTheme="majorHAnsi" w:hAnsiTheme="majorHAnsi"/>
        </w:rPr>
        <w:t xml:space="preserve"> </w:t>
      </w:r>
      <w:r w:rsidR="00F13482">
        <w:rPr>
          <w:rFonts w:asciiTheme="majorHAnsi" w:hAnsiTheme="majorHAnsi"/>
        </w:rPr>
        <w:t xml:space="preserve">-- </w:t>
      </w:r>
      <w:r w:rsidR="003F5E6E" w:rsidRPr="001050B4">
        <w:rPr>
          <w:rFonts w:asciiTheme="majorHAnsi" w:hAnsiTheme="majorHAnsi"/>
        </w:rPr>
        <w:t xml:space="preserve">and </w:t>
      </w:r>
      <w:r w:rsidR="00F13482">
        <w:rPr>
          <w:rFonts w:asciiTheme="majorHAnsi" w:hAnsiTheme="majorHAnsi"/>
        </w:rPr>
        <w:t xml:space="preserve">the </w:t>
      </w:r>
      <w:r w:rsidR="003F5E6E" w:rsidRPr="001050B4">
        <w:rPr>
          <w:rFonts w:asciiTheme="majorHAnsi" w:hAnsiTheme="majorHAnsi"/>
        </w:rPr>
        <w:t xml:space="preserve">forced displacement </w:t>
      </w:r>
      <w:r w:rsidR="00F13482">
        <w:rPr>
          <w:rFonts w:asciiTheme="majorHAnsi" w:hAnsiTheme="majorHAnsi"/>
        </w:rPr>
        <w:t xml:space="preserve">they cause -- </w:t>
      </w:r>
      <w:r w:rsidR="003F5E6E" w:rsidRPr="001050B4">
        <w:rPr>
          <w:rFonts w:asciiTheme="majorHAnsi" w:hAnsiTheme="majorHAnsi"/>
        </w:rPr>
        <w:t xml:space="preserve">may pose to development. Similarly, humanitarian crises can reverse the gains in peacebuilding. </w:t>
      </w:r>
      <w:r w:rsidR="00355160" w:rsidRPr="001050B4">
        <w:rPr>
          <w:rFonts w:asciiTheme="majorHAnsi" w:hAnsiTheme="majorHAnsi"/>
        </w:rPr>
        <w:t>In</w:t>
      </w:r>
      <w:r w:rsidR="00691034" w:rsidRPr="001050B4">
        <w:rPr>
          <w:rFonts w:asciiTheme="majorHAnsi" w:hAnsiTheme="majorHAnsi"/>
        </w:rPr>
        <w:t xml:space="preserve"> these </w:t>
      </w:r>
      <w:r w:rsidR="00116AC1" w:rsidRPr="001050B4">
        <w:rPr>
          <w:rFonts w:asciiTheme="majorHAnsi" w:hAnsiTheme="majorHAnsi"/>
        </w:rPr>
        <w:t xml:space="preserve">protracted </w:t>
      </w:r>
      <w:r w:rsidR="00691034" w:rsidRPr="001050B4">
        <w:rPr>
          <w:rFonts w:asciiTheme="majorHAnsi" w:hAnsiTheme="majorHAnsi"/>
        </w:rPr>
        <w:t>settings</w:t>
      </w:r>
      <w:r w:rsidR="00355160" w:rsidRPr="001050B4">
        <w:rPr>
          <w:rFonts w:asciiTheme="majorHAnsi" w:hAnsiTheme="majorHAnsi"/>
        </w:rPr>
        <w:t xml:space="preserve"> </w:t>
      </w:r>
      <w:r w:rsidR="00DC3197" w:rsidRPr="001050B4">
        <w:rPr>
          <w:rFonts w:asciiTheme="majorHAnsi" w:hAnsiTheme="majorHAnsi"/>
        </w:rPr>
        <w:t>humanitarian actors find that the reduction of need</w:t>
      </w:r>
      <w:r w:rsidR="00691034" w:rsidRPr="001050B4">
        <w:rPr>
          <w:rFonts w:asciiTheme="majorHAnsi" w:hAnsiTheme="majorHAnsi"/>
        </w:rPr>
        <w:t xml:space="preserve"> and vulnerabilities</w:t>
      </w:r>
      <w:r w:rsidR="007B6020" w:rsidRPr="001050B4">
        <w:rPr>
          <w:rFonts w:asciiTheme="majorHAnsi" w:hAnsiTheme="majorHAnsi"/>
        </w:rPr>
        <w:t xml:space="preserve"> relies on preventing </w:t>
      </w:r>
      <w:r w:rsidR="00B57F08" w:rsidRPr="001050B4">
        <w:rPr>
          <w:rFonts w:asciiTheme="majorHAnsi" w:hAnsiTheme="majorHAnsi"/>
        </w:rPr>
        <w:t xml:space="preserve">crises </w:t>
      </w:r>
      <w:r w:rsidR="00CB6992" w:rsidRPr="001050B4">
        <w:rPr>
          <w:rFonts w:asciiTheme="majorHAnsi" w:hAnsiTheme="majorHAnsi"/>
        </w:rPr>
        <w:t xml:space="preserve">through </w:t>
      </w:r>
      <w:r w:rsidR="00B57F08" w:rsidRPr="001050B4">
        <w:rPr>
          <w:rFonts w:asciiTheme="majorHAnsi" w:hAnsiTheme="majorHAnsi"/>
        </w:rPr>
        <w:t>better preparedness</w:t>
      </w:r>
      <w:r w:rsidR="00FF5469" w:rsidRPr="001050B4">
        <w:rPr>
          <w:rFonts w:asciiTheme="majorHAnsi" w:hAnsiTheme="majorHAnsi"/>
        </w:rPr>
        <w:t>, vulnerability</w:t>
      </w:r>
      <w:r w:rsidR="00B57F08" w:rsidRPr="001050B4">
        <w:rPr>
          <w:rFonts w:asciiTheme="majorHAnsi" w:hAnsiTheme="majorHAnsi"/>
        </w:rPr>
        <w:t xml:space="preserve"> and risk reduction</w:t>
      </w:r>
      <w:r w:rsidR="007B6020" w:rsidRPr="001050B4">
        <w:rPr>
          <w:rFonts w:asciiTheme="majorHAnsi" w:hAnsiTheme="majorHAnsi"/>
        </w:rPr>
        <w:t>, in many cases working in partnership with national and local institutions</w:t>
      </w:r>
      <w:r w:rsidR="00DD3BE6" w:rsidRPr="001050B4">
        <w:rPr>
          <w:rFonts w:asciiTheme="majorHAnsi" w:hAnsiTheme="majorHAnsi"/>
        </w:rPr>
        <w:t>, including civil society</w:t>
      </w:r>
      <w:r w:rsidR="00197746" w:rsidRPr="001050B4">
        <w:rPr>
          <w:rFonts w:asciiTheme="majorHAnsi" w:hAnsiTheme="majorHAnsi"/>
        </w:rPr>
        <w:t>.</w:t>
      </w:r>
      <w:r w:rsidR="00410B75" w:rsidRPr="001050B4">
        <w:rPr>
          <w:rFonts w:asciiTheme="majorHAnsi" w:hAnsiTheme="majorHAnsi"/>
        </w:rPr>
        <w:t xml:space="preserve"> </w:t>
      </w:r>
      <w:r w:rsidR="00A112E6" w:rsidRPr="001050B4">
        <w:rPr>
          <w:rFonts w:asciiTheme="majorHAnsi" w:hAnsiTheme="majorHAnsi" w:cs="Times New Roman"/>
        </w:rPr>
        <w:t xml:space="preserve">Depending on the context, certain activities may be included in the UN’s integrated strategic approach. </w:t>
      </w:r>
    </w:p>
    <w:p w:rsidR="001646E5" w:rsidRPr="001050B4" w:rsidRDefault="00823421" w:rsidP="007C549A">
      <w:pPr>
        <w:spacing w:after="120"/>
        <w:jc w:val="both"/>
        <w:rPr>
          <w:rFonts w:asciiTheme="majorHAnsi" w:hAnsiTheme="majorHAnsi"/>
        </w:rPr>
      </w:pPr>
      <w:r w:rsidRPr="001050B4">
        <w:rPr>
          <w:rFonts w:asciiTheme="majorHAnsi" w:hAnsiTheme="majorHAnsi"/>
        </w:rPr>
        <w:t>There</w:t>
      </w:r>
      <w:r w:rsidR="00EA1C5D" w:rsidRPr="001050B4">
        <w:rPr>
          <w:rFonts w:asciiTheme="majorHAnsi" w:hAnsiTheme="majorHAnsi"/>
        </w:rPr>
        <w:t xml:space="preserve"> is no debate that humanitarian, development and peace action in those </w:t>
      </w:r>
      <w:r w:rsidR="005A5340" w:rsidRPr="001050B4">
        <w:rPr>
          <w:rFonts w:asciiTheme="majorHAnsi" w:hAnsiTheme="majorHAnsi"/>
        </w:rPr>
        <w:t xml:space="preserve">‘constrained’ </w:t>
      </w:r>
      <w:hyperlink r:id="rId8" w:history="1">
        <w:r w:rsidR="00EA1C5D" w:rsidRPr="00FE39D4">
          <w:rPr>
            <w:rStyle w:val="Hyperlink"/>
            <w:rFonts w:asciiTheme="majorHAnsi" w:hAnsiTheme="majorHAnsi"/>
          </w:rPr>
          <w:t>settings</w:t>
        </w:r>
      </w:hyperlink>
      <w:r w:rsidR="00EA1C5D" w:rsidRPr="001050B4">
        <w:rPr>
          <w:rStyle w:val="FootnoteReference"/>
          <w:rFonts w:asciiTheme="majorHAnsi" w:hAnsiTheme="majorHAnsi"/>
        </w:rPr>
        <w:footnoteReference w:id="8"/>
      </w:r>
      <w:r w:rsidR="00EA1C5D" w:rsidRPr="001050B4">
        <w:rPr>
          <w:rFonts w:asciiTheme="majorHAnsi" w:hAnsiTheme="majorHAnsi"/>
        </w:rPr>
        <w:t xml:space="preserve"> are</w:t>
      </w:r>
      <w:r w:rsidR="003E1470" w:rsidRPr="001050B4">
        <w:rPr>
          <w:rFonts w:asciiTheme="majorHAnsi" w:hAnsiTheme="majorHAnsi"/>
        </w:rPr>
        <w:t xml:space="preserve"> </w:t>
      </w:r>
      <w:r w:rsidR="00410B75" w:rsidRPr="001050B4">
        <w:rPr>
          <w:rFonts w:asciiTheme="majorHAnsi" w:hAnsiTheme="majorHAnsi"/>
        </w:rPr>
        <w:t>closely interlinked</w:t>
      </w:r>
      <w:r w:rsidR="00B01CAF" w:rsidRPr="001050B4">
        <w:rPr>
          <w:rFonts w:asciiTheme="majorHAnsi" w:hAnsiTheme="majorHAnsi"/>
        </w:rPr>
        <w:t>: They all seek to either address or mitigate the impact of the root causes of crises, which often stem from violations and neglect of human rights, including persistent discrimination, impunity and violence. This</w:t>
      </w:r>
      <w:r w:rsidR="003C0E8B" w:rsidRPr="001050B4">
        <w:rPr>
          <w:rFonts w:asciiTheme="majorHAnsi" w:hAnsiTheme="majorHAnsi"/>
        </w:rPr>
        <w:t xml:space="preserve"> </w:t>
      </w:r>
      <w:r w:rsidR="003E1470" w:rsidRPr="001050B4">
        <w:rPr>
          <w:rFonts w:asciiTheme="majorHAnsi" w:hAnsiTheme="majorHAnsi"/>
        </w:rPr>
        <w:t>h</w:t>
      </w:r>
      <w:r w:rsidR="003C0E8B" w:rsidRPr="001050B4">
        <w:rPr>
          <w:rFonts w:asciiTheme="majorHAnsi" w:hAnsiTheme="majorHAnsi"/>
        </w:rPr>
        <w:t>owever, this does not mean that all actors do peace/conflict work. It is widely acknowledged that prevention and peacebuilding is generally initiated too late or insufficiently sustained in fragile and conflict-affected contexts</w:t>
      </w:r>
      <w:r w:rsidR="003C0E8B" w:rsidRPr="001050B4">
        <w:rPr>
          <w:rStyle w:val="FootnoteReference"/>
          <w:rFonts w:asciiTheme="majorHAnsi" w:hAnsiTheme="majorHAnsi"/>
        </w:rPr>
        <w:footnoteReference w:id="9"/>
      </w:r>
      <w:r w:rsidR="003C0E8B" w:rsidRPr="001050B4">
        <w:rPr>
          <w:rFonts w:asciiTheme="majorHAnsi" w:hAnsiTheme="majorHAnsi"/>
        </w:rPr>
        <w:t>; efforts should be scaled up but whether or not humanitarian action is appropriate for this must be very carefully reviewed, with a focus on ensuring that this does not threaten its very ability to access the most vulnerable people</w:t>
      </w:r>
      <w:r w:rsidR="00972A12" w:rsidRPr="001050B4">
        <w:rPr>
          <w:rFonts w:asciiTheme="majorHAnsi" w:hAnsiTheme="majorHAnsi"/>
        </w:rPr>
        <w:t>.</w:t>
      </w:r>
    </w:p>
    <w:p w:rsidR="001050B4" w:rsidRDefault="00EA1C5D" w:rsidP="007C549A">
      <w:pPr>
        <w:spacing w:after="120"/>
        <w:jc w:val="both"/>
        <w:rPr>
          <w:rFonts w:asciiTheme="majorHAnsi" w:hAnsiTheme="majorHAnsi"/>
        </w:rPr>
      </w:pPr>
      <w:r w:rsidRPr="001050B4">
        <w:rPr>
          <w:rFonts w:asciiTheme="majorHAnsi" w:hAnsiTheme="majorHAnsi"/>
        </w:rPr>
        <w:lastRenderedPageBreak/>
        <w:t>The</w:t>
      </w:r>
      <w:r w:rsidR="00AA25D6" w:rsidRPr="001050B4">
        <w:rPr>
          <w:rFonts w:asciiTheme="majorHAnsi" w:hAnsiTheme="majorHAnsi"/>
        </w:rPr>
        <w:t xml:space="preserve">re is also no debate on </w:t>
      </w:r>
      <w:r w:rsidR="00691034" w:rsidRPr="001050B4">
        <w:rPr>
          <w:rFonts w:asciiTheme="majorHAnsi" w:hAnsiTheme="majorHAnsi"/>
        </w:rPr>
        <w:t>the elements</w:t>
      </w:r>
      <w:r w:rsidR="003E1470" w:rsidRPr="001050B4">
        <w:rPr>
          <w:rFonts w:asciiTheme="majorHAnsi" w:hAnsiTheme="majorHAnsi"/>
        </w:rPr>
        <w:t xml:space="preserve"> </w:t>
      </w:r>
      <w:r w:rsidR="00AF457F" w:rsidRPr="001050B4">
        <w:rPr>
          <w:rFonts w:asciiTheme="majorHAnsi" w:hAnsiTheme="majorHAnsi"/>
        </w:rPr>
        <w:t xml:space="preserve">that need to be reviewed </w:t>
      </w:r>
      <w:r w:rsidR="00AA25D6" w:rsidRPr="001050B4">
        <w:rPr>
          <w:rFonts w:asciiTheme="majorHAnsi" w:hAnsiTheme="majorHAnsi"/>
        </w:rPr>
        <w:t>to</w:t>
      </w:r>
      <w:r w:rsidRPr="001050B4">
        <w:rPr>
          <w:rFonts w:asciiTheme="majorHAnsi" w:hAnsiTheme="majorHAnsi"/>
        </w:rPr>
        <w:t xml:space="preserve"> </w:t>
      </w:r>
      <w:r w:rsidR="00AA25D6" w:rsidRPr="001050B4">
        <w:rPr>
          <w:rFonts w:asciiTheme="majorHAnsi" w:hAnsiTheme="majorHAnsi"/>
        </w:rPr>
        <w:t xml:space="preserve">implement </w:t>
      </w:r>
      <w:r w:rsidRPr="001050B4">
        <w:rPr>
          <w:rFonts w:asciiTheme="majorHAnsi" w:hAnsiTheme="majorHAnsi"/>
        </w:rPr>
        <w:t xml:space="preserve">the </w:t>
      </w:r>
      <w:r w:rsidRPr="001050B4">
        <w:rPr>
          <w:rFonts w:asciiTheme="majorHAnsi" w:hAnsiTheme="majorHAnsi"/>
          <w:i/>
        </w:rPr>
        <w:t>New Way of Working</w:t>
      </w:r>
      <w:r w:rsidR="00AA25D6" w:rsidRPr="001050B4">
        <w:rPr>
          <w:rFonts w:asciiTheme="majorHAnsi" w:hAnsiTheme="majorHAnsi"/>
          <w:i/>
        </w:rPr>
        <w:t xml:space="preserve">. </w:t>
      </w:r>
      <w:r w:rsidR="00AA25D6" w:rsidRPr="001050B4">
        <w:rPr>
          <w:rFonts w:asciiTheme="majorHAnsi" w:hAnsiTheme="majorHAnsi"/>
        </w:rPr>
        <w:t>It</w:t>
      </w:r>
      <w:r w:rsidRPr="001050B4">
        <w:rPr>
          <w:rFonts w:asciiTheme="majorHAnsi" w:hAnsiTheme="majorHAnsi"/>
          <w:i/>
        </w:rPr>
        <w:t xml:space="preserve"> </w:t>
      </w:r>
      <w:r w:rsidRPr="001050B4">
        <w:rPr>
          <w:rFonts w:asciiTheme="majorHAnsi" w:hAnsiTheme="majorHAnsi"/>
        </w:rPr>
        <w:t xml:space="preserve">will have to be gradual; learning from the field as much as possible, </w:t>
      </w:r>
      <w:r w:rsidR="00B01CAF" w:rsidRPr="001050B4">
        <w:rPr>
          <w:rFonts w:asciiTheme="majorHAnsi" w:hAnsiTheme="majorHAnsi"/>
        </w:rPr>
        <w:t>providing</w:t>
      </w:r>
      <w:r w:rsidRPr="001050B4">
        <w:rPr>
          <w:rFonts w:asciiTheme="majorHAnsi" w:hAnsiTheme="majorHAnsi"/>
        </w:rPr>
        <w:t xml:space="preserve"> guidance</w:t>
      </w:r>
      <w:r w:rsidR="00B01CAF" w:rsidRPr="001050B4">
        <w:rPr>
          <w:rFonts w:asciiTheme="majorHAnsi" w:hAnsiTheme="majorHAnsi"/>
        </w:rPr>
        <w:t xml:space="preserve"> only where clarity is required</w:t>
      </w:r>
      <w:r w:rsidRPr="001050B4">
        <w:rPr>
          <w:rFonts w:asciiTheme="majorHAnsi" w:hAnsiTheme="majorHAnsi"/>
        </w:rPr>
        <w:t xml:space="preserve">. </w:t>
      </w:r>
      <w:r w:rsidR="00691034" w:rsidRPr="001050B4">
        <w:rPr>
          <w:rFonts w:asciiTheme="majorHAnsi" w:hAnsiTheme="majorHAnsi"/>
        </w:rPr>
        <w:t>Four</w:t>
      </w:r>
      <w:r w:rsidRPr="001050B4">
        <w:rPr>
          <w:rFonts w:asciiTheme="majorHAnsi" w:hAnsiTheme="majorHAnsi"/>
        </w:rPr>
        <w:t xml:space="preserve"> priorities have been identified to guide the early phases of implementation: a) predicable and joint situation and problem analysis; b) better joined-up planning and programming c) leadership and coordination; and c) financing modalities that can support collective outcomes</w:t>
      </w:r>
      <w:r w:rsidR="00AA25D6" w:rsidRPr="001050B4">
        <w:rPr>
          <w:rFonts w:asciiTheme="majorHAnsi" w:hAnsiTheme="majorHAnsi"/>
        </w:rPr>
        <w:t>.</w:t>
      </w:r>
      <w:r w:rsidRPr="001050B4">
        <w:rPr>
          <w:rStyle w:val="FootnoteReference"/>
          <w:rFonts w:asciiTheme="majorHAnsi" w:hAnsiTheme="majorHAnsi"/>
        </w:rPr>
        <w:footnoteReference w:id="10"/>
      </w:r>
    </w:p>
    <w:p w:rsidR="00CB2576" w:rsidRDefault="00CB2576" w:rsidP="007C549A">
      <w:pPr>
        <w:spacing w:after="120"/>
        <w:jc w:val="both"/>
        <w:rPr>
          <w:rFonts w:asciiTheme="majorHAnsi" w:hAnsiTheme="majorHAnsi"/>
          <w:b/>
        </w:rPr>
      </w:pPr>
    </w:p>
    <w:p w:rsidR="001E5AF0" w:rsidRPr="001050B4" w:rsidRDefault="001E5AF0" w:rsidP="007C549A">
      <w:pPr>
        <w:spacing w:after="120"/>
        <w:jc w:val="both"/>
        <w:rPr>
          <w:rFonts w:asciiTheme="majorHAnsi" w:hAnsiTheme="majorHAnsi"/>
          <w:b/>
        </w:rPr>
      </w:pPr>
      <w:r w:rsidRPr="001050B4">
        <w:rPr>
          <w:rFonts w:asciiTheme="majorHAnsi" w:hAnsiTheme="majorHAnsi"/>
          <w:b/>
        </w:rPr>
        <w:t xml:space="preserve">What success </w:t>
      </w:r>
      <w:r w:rsidR="002612FB" w:rsidRPr="001050B4">
        <w:rPr>
          <w:rFonts w:asciiTheme="majorHAnsi" w:hAnsiTheme="majorHAnsi"/>
          <w:b/>
        </w:rPr>
        <w:t xml:space="preserve">may </w:t>
      </w:r>
      <w:r w:rsidRPr="001050B4">
        <w:rPr>
          <w:rFonts w:asciiTheme="majorHAnsi" w:hAnsiTheme="majorHAnsi"/>
          <w:b/>
        </w:rPr>
        <w:t>look like</w:t>
      </w:r>
    </w:p>
    <w:p w:rsidR="00116AC1" w:rsidRPr="001050B4" w:rsidRDefault="002F6ECA" w:rsidP="00753741">
      <w:pPr>
        <w:spacing w:after="80"/>
        <w:jc w:val="both"/>
        <w:rPr>
          <w:rFonts w:asciiTheme="majorHAnsi" w:hAnsiTheme="majorHAnsi"/>
        </w:rPr>
      </w:pPr>
      <w:r w:rsidRPr="001050B4">
        <w:rPr>
          <w:rFonts w:asciiTheme="majorHAnsi" w:hAnsiTheme="majorHAnsi"/>
        </w:rPr>
        <w:t>If the</w:t>
      </w:r>
      <w:r w:rsidR="00C920D6" w:rsidRPr="001050B4">
        <w:rPr>
          <w:rFonts w:asciiTheme="majorHAnsi" w:hAnsiTheme="majorHAnsi"/>
        </w:rPr>
        <w:t xml:space="preserve"> IASC</w:t>
      </w:r>
      <w:r w:rsidRPr="001050B4">
        <w:rPr>
          <w:rFonts w:asciiTheme="majorHAnsi" w:hAnsiTheme="majorHAnsi"/>
        </w:rPr>
        <w:t xml:space="preserve"> aims to adapt its </w:t>
      </w:r>
      <w:r w:rsidR="00C920D6" w:rsidRPr="001050B4">
        <w:rPr>
          <w:rFonts w:asciiTheme="majorHAnsi" w:hAnsiTheme="majorHAnsi"/>
        </w:rPr>
        <w:t>working m</w:t>
      </w:r>
      <w:r w:rsidR="00355160" w:rsidRPr="001050B4">
        <w:rPr>
          <w:rFonts w:asciiTheme="majorHAnsi" w:hAnsiTheme="majorHAnsi"/>
        </w:rPr>
        <w:t>odalities to ensure</w:t>
      </w:r>
      <w:r w:rsidR="00C920D6" w:rsidRPr="001050B4">
        <w:rPr>
          <w:rFonts w:asciiTheme="majorHAnsi" w:hAnsiTheme="majorHAnsi"/>
        </w:rPr>
        <w:t xml:space="preserve"> more effective</w:t>
      </w:r>
      <w:r w:rsidR="00355160" w:rsidRPr="001050B4">
        <w:rPr>
          <w:rFonts w:asciiTheme="majorHAnsi" w:hAnsiTheme="majorHAnsi"/>
        </w:rPr>
        <w:t xml:space="preserve"> aid</w:t>
      </w:r>
      <w:r w:rsidR="00C920D6" w:rsidRPr="001050B4">
        <w:rPr>
          <w:rFonts w:asciiTheme="majorHAnsi" w:hAnsiTheme="majorHAnsi"/>
        </w:rPr>
        <w:t xml:space="preserve"> delivery</w:t>
      </w:r>
      <w:r w:rsidR="00355160" w:rsidRPr="001050B4">
        <w:rPr>
          <w:rFonts w:asciiTheme="majorHAnsi" w:hAnsiTheme="majorHAnsi"/>
        </w:rPr>
        <w:t xml:space="preserve"> in the short term while reducing risk and vulnerability in the long</w:t>
      </w:r>
      <w:r w:rsidR="00B57F08" w:rsidRPr="001050B4">
        <w:rPr>
          <w:rFonts w:asciiTheme="majorHAnsi" w:hAnsiTheme="majorHAnsi"/>
        </w:rPr>
        <w:t>er</w:t>
      </w:r>
      <w:r w:rsidR="00355160" w:rsidRPr="001050B4">
        <w:rPr>
          <w:rFonts w:asciiTheme="majorHAnsi" w:hAnsiTheme="majorHAnsi"/>
        </w:rPr>
        <w:t xml:space="preserve"> term, it</w:t>
      </w:r>
      <w:r w:rsidR="00C920D6" w:rsidRPr="001050B4">
        <w:rPr>
          <w:rFonts w:asciiTheme="majorHAnsi" w:hAnsiTheme="majorHAnsi"/>
        </w:rPr>
        <w:t xml:space="preserve"> is imperative that the IASC determines what </w:t>
      </w:r>
      <w:r w:rsidR="00AB50BF" w:rsidRPr="001050B4">
        <w:rPr>
          <w:rFonts w:asciiTheme="majorHAnsi" w:hAnsiTheme="majorHAnsi"/>
        </w:rPr>
        <w:t xml:space="preserve">the </w:t>
      </w:r>
      <w:r w:rsidR="00C920D6" w:rsidRPr="001050B4">
        <w:rPr>
          <w:rFonts w:asciiTheme="majorHAnsi" w:hAnsiTheme="majorHAnsi"/>
          <w:i/>
        </w:rPr>
        <w:t xml:space="preserve">New Way of Working </w:t>
      </w:r>
      <w:r w:rsidR="00C920D6" w:rsidRPr="001050B4">
        <w:rPr>
          <w:rFonts w:asciiTheme="majorHAnsi" w:hAnsiTheme="majorHAnsi"/>
        </w:rPr>
        <w:t xml:space="preserve">entails vis-a-vis the elements in the </w:t>
      </w:r>
      <w:r w:rsidR="00C920D6" w:rsidRPr="001050B4">
        <w:rPr>
          <w:rFonts w:asciiTheme="majorHAnsi" w:hAnsiTheme="majorHAnsi"/>
          <w:i/>
        </w:rPr>
        <w:t>Sustaining Peace</w:t>
      </w:r>
      <w:r w:rsidR="00C920D6" w:rsidRPr="001050B4">
        <w:rPr>
          <w:rFonts w:asciiTheme="majorHAnsi" w:hAnsiTheme="majorHAnsi"/>
        </w:rPr>
        <w:t xml:space="preserve"> agenda. Before </w:t>
      </w:r>
      <w:r w:rsidR="00B42836" w:rsidRPr="001050B4">
        <w:rPr>
          <w:rFonts w:asciiTheme="majorHAnsi" w:hAnsiTheme="majorHAnsi"/>
        </w:rPr>
        <w:t>operationalization</w:t>
      </w:r>
      <w:r w:rsidR="00355160" w:rsidRPr="001050B4">
        <w:rPr>
          <w:rFonts w:asciiTheme="majorHAnsi" w:hAnsiTheme="majorHAnsi"/>
        </w:rPr>
        <w:t>, the parameters must be clear</w:t>
      </w:r>
      <w:r w:rsidR="00C920D6" w:rsidRPr="001050B4">
        <w:rPr>
          <w:rFonts w:asciiTheme="majorHAnsi" w:hAnsiTheme="majorHAnsi"/>
        </w:rPr>
        <w:t>.</w:t>
      </w:r>
      <w:r w:rsidR="00B42836" w:rsidRPr="001050B4">
        <w:rPr>
          <w:rFonts w:asciiTheme="majorHAnsi" w:hAnsiTheme="majorHAnsi"/>
        </w:rPr>
        <w:t xml:space="preserve"> </w:t>
      </w:r>
      <w:r w:rsidR="00197746" w:rsidRPr="001050B4">
        <w:rPr>
          <w:rFonts w:asciiTheme="majorHAnsi" w:hAnsiTheme="majorHAnsi"/>
        </w:rPr>
        <w:t>Based on the points of convergence outlined above, a</w:t>
      </w:r>
      <w:r w:rsidR="00704205" w:rsidRPr="001050B4">
        <w:rPr>
          <w:rFonts w:asciiTheme="majorHAnsi" w:hAnsiTheme="majorHAnsi"/>
        </w:rPr>
        <w:t xml:space="preserve"> consensus </w:t>
      </w:r>
      <w:r w:rsidR="00197746" w:rsidRPr="001050B4">
        <w:rPr>
          <w:rFonts w:asciiTheme="majorHAnsi" w:hAnsiTheme="majorHAnsi"/>
        </w:rPr>
        <w:t>may be formulated</w:t>
      </w:r>
      <w:r w:rsidR="00704205" w:rsidRPr="001050B4">
        <w:rPr>
          <w:rFonts w:asciiTheme="majorHAnsi" w:hAnsiTheme="majorHAnsi"/>
        </w:rPr>
        <w:t xml:space="preserve"> </w:t>
      </w:r>
      <w:r w:rsidR="00314EB8" w:rsidRPr="001050B4">
        <w:rPr>
          <w:rFonts w:asciiTheme="majorHAnsi" w:hAnsiTheme="majorHAnsi"/>
        </w:rPr>
        <w:t xml:space="preserve">on </w:t>
      </w:r>
      <w:r w:rsidR="00704205" w:rsidRPr="001050B4">
        <w:rPr>
          <w:rFonts w:asciiTheme="majorHAnsi" w:hAnsiTheme="majorHAnsi"/>
        </w:rPr>
        <w:t xml:space="preserve">what this parameter may look like: In short, </w:t>
      </w:r>
      <w:r w:rsidR="00704205" w:rsidRPr="001050B4">
        <w:rPr>
          <w:rFonts w:asciiTheme="majorHAnsi" w:hAnsiTheme="majorHAnsi"/>
          <w:i/>
        </w:rPr>
        <w:t>successfully</w:t>
      </w:r>
      <w:r w:rsidR="00116AC1" w:rsidRPr="001050B4">
        <w:rPr>
          <w:rFonts w:asciiTheme="majorHAnsi" w:hAnsiTheme="majorHAnsi"/>
          <w:i/>
        </w:rPr>
        <w:t xml:space="preserve"> implementing the New Way of Working</w:t>
      </w:r>
      <w:r w:rsidR="003E1470" w:rsidRPr="001050B4">
        <w:rPr>
          <w:rFonts w:asciiTheme="majorHAnsi" w:hAnsiTheme="majorHAnsi"/>
          <w:i/>
        </w:rPr>
        <w:t xml:space="preserve"> </w:t>
      </w:r>
      <w:r w:rsidR="005D7F5A" w:rsidRPr="001050B4">
        <w:rPr>
          <w:rFonts w:asciiTheme="majorHAnsi" w:hAnsiTheme="majorHAnsi"/>
          <w:i/>
        </w:rPr>
        <w:t xml:space="preserve">is likely to </w:t>
      </w:r>
      <w:r w:rsidR="00B511D3" w:rsidRPr="001050B4">
        <w:rPr>
          <w:rFonts w:asciiTheme="majorHAnsi" w:hAnsiTheme="majorHAnsi"/>
          <w:i/>
        </w:rPr>
        <w:t>contribute</w:t>
      </w:r>
      <w:r w:rsidR="00116AC1" w:rsidRPr="001050B4">
        <w:rPr>
          <w:rFonts w:asciiTheme="majorHAnsi" w:hAnsiTheme="majorHAnsi"/>
          <w:i/>
        </w:rPr>
        <w:t xml:space="preserve"> to peacebuilding</w:t>
      </w:r>
      <w:r w:rsidR="005D7F5A" w:rsidRPr="001050B4">
        <w:rPr>
          <w:rFonts w:asciiTheme="majorHAnsi" w:hAnsiTheme="majorHAnsi"/>
          <w:i/>
        </w:rPr>
        <w:t>, but is not its fundamental purpose</w:t>
      </w:r>
      <w:r w:rsidR="00152903" w:rsidRPr="001050B4">
        <w:rPr>
          <w:rFonts w:asciiTheme="majorHAnsi" w:hAnsiTheme="majorHAnsi"/>
          <w:i/>
        </w:rPr>
        <w:t>.</w:t>
      </w:r>
      <w:r w:rsidR="003C0E8B" w:rsidRPr="001050B4">
        <w:rPr>
          <w:rFonts w:asciiTheme="majorHAnsi" w:hAnsiTheme="majorHAnsi"/>
          <w:i/>
        </w:rPr>
        <w:t xml:space="preserve"> </w:t>
      </w:r>
    </w:p>
    <w:p w:rsidR="00A168DC" w:rsidRPr="001050B4" w:rsidRDefault="007412BA" w:rsidP="007C549A">
      <w:pPr>
        <w:spacing w:after="120"/>
        <w:jc w:val="both"/>
        <w:rPr>
          <w:rFonts w:asciiTheme="majorHAnsi" w:hAnsiTheme="majorHAnsi"/>
        </w:rPr>
      </w:pPr>
      <w:r w:rsidRPr="001050B4">
        <w:rPr>
          <w:rFonts w:asciiTheme="majorHAnsi" w:hAnsiTheme="majorHAnsi"/>
        </w:rPr>
        <w:t>T</w:t>
      </w:r>
      <w:r w:rsidR="00A168DC" w:rsidRPr="001050B4">
        <w:rPr>
          <w:rFonts w:asciiTheme="majorHAnsi" w:hAnsiTheme="majorHAnsi"/>
        </w:rPr>
        <w:t xml:space="preserve">he </w:t>
      </w:r>
      <w:r w:rsidR="00C920D6" w:rsidRPr="001050B4">
        <w:rPr>
          <w:rFonts w:asciiTheme="majorHAnsi" w:hAnsiTheme="majorHAnsi"/>
          <w:i/>
        </w:rPr>
        <w:t>Sustaining Peace</w:t>
      </w:r>
      <w:r w:rsidR="00C920D6" w:rsidRPr="001050B4">
        <w:rPr>
          <w:rFonts w:asciiTheme="majorHAnsi" w:hAnsiTheme="majorHAnsi"/>
        </w:rPr>
        <w:t xml:space="preserve"> </w:t>
      </w:r>
      <w:r w:rsidR="00A168DC" w:rsidRPr="001050B4">
        <w:rPr>
          <w:rFonts w:asciiTheme="majorHAnsi" w:hAnsiTheme="majorHAnsi"/>
        </w:rPr>
        <w:t>resolutions recognize that a comprehensive app</w:t>
      </w:r>
      <w:r w:rsidR="007367AC" w:rsidRPr="001050B4">
        <w:rPr>
          <w:rFonts w:asciiTheme="majorHAnsi" w:hAnsiTheme="majorHAnsi"/>
        </w:rPr>
        <w:t>roach to peacebuilding requires</w:t>
      </w:r>
      <w:r w:rsidR="00035841" w:rsidRPr="001050B4">
        <w:rPr>
          <w:rFonts w:asciiTheme="majorHAnsi" w:hAnsiTheme="majorHAnsi"/>
        </w:rPr>
        <w:t xml:space="preserve">: </w:t>
      </w:r>
      <w:r w:rsidR="002F6ECA" w:rsidRPr="001050B4">
        <w:rPr>
          <w:rFonts w:asciiTheme="majorHAnsi" w:hAnsiTheme="majorHAnsi"/>
        </w:rPr>
        <w:t>“</w:t>
      </w:r>
      <w:r w:rsidR="00A168DC" w:rsidRPr="001050B4">
        <w:rPr>
          <w:rFonts w:asciiTheme="majorHAnsi" w:hAnsiTheme="majorHAnsi"/>
        </w:rPr>
        <w:t>strengthening of the rule of law at the international and national levels, and promoting sustained and sustainable economic growth, poverty eradication, social development, sustainable development, national reconciliation and unity, through various means including inclusive dialogue and mediation, access to justice and transitional justice, accountability, good governance, democracy, accountable institutions, gender equality and respect for, and protection of, human rights and fundamental freedoms</w:t>
      </w:r>
      <w:r w:rsidR="002F6ECA" w:rsidRPr="001050B4">
        <w:rPr>
          <w:rFonts w:asciiTheme="majorHAnsi" w:hAnsiTheme="majorHAnsi"/>
        </w:rPr>
        <w:t>”</w:t>
      </w:r>
      <w:r w:rsidR="00A168DC" w:rsidRPr="001050B4">
        <w:rPr>
          <w:rFonts w:asciiTheme="majorHAnsi" w:hAnsiTheme="majorHAnsi"/>
        </w:rPr>
        <w:t>.</w:t>
      </w:r>
    </w:p>
    <w:p w:rsidR="00F952F3" w:rsidRPr="001050B4" w:rsidRDefault="00C920D6" w:rsidP="00B17718">
      <w:pPr>
        <w:spacing w:after="120"/>
        <w:jc w:val="both"/>
        <w:rPr>
          <w:rFonts w:asciiTheme="majorHAnsi" w:hAnsiTheme="majorHAnsi"/>
        </w:rPr>
      </w:pPr>
      <w:r w:rsidRPr="001050B4">
        <w:rPr>
          <w:rFonts w:asciiTheme="majorHAnsi" w:hAnsiTheme="majorHAnsi"/>
        </w:rPr>
        <w:t>This list</w:t>
      </w:r>
      <w:r w:rsidR="002F6ECA" w:rsidRPr="001050B4">
        <w:rPr>
          <w:rFonts w:asciiTheme="majorHAnsi" w:hAnsiTheme="majorHAnsi"/>
        </w:rPr>
        <w:t xml:space="preserve">, which is also </w:t>
      </w:r>
      <w:r w:rsidR="00152903" w:rsidRPr="001050B4">
        <w:rPr>
          <w:rFonts w:asciiTheme="majorHAnsi" w:hAnsiTheme="majorHAnsi"/>
        </w:rPr>
        <w:t>echoed</w:t>
      </w:r>
      <w:r w:rsidR="002F6ECA" w:rsidRPr="001050B4">
        <w:rPr>
          <w:rFonts w:asciiTheme="majorHAnsi" w:hAnsiTheme="majorHAnsi"/>
        </w:rPr>
        <w:t xml:space="preserve"> in the QCPR resolution of 2016,</w:t>
      </w:r>
      <w:r w:rsidR="002F6ECA" w:rsidRPr="001050B4">
        <w:rPr>
          <w:rStyle w:val="FootnoteReference"/>
          <w:rFonts w:asciiTheme="majorHAnsi" w:hAnsiTheme="majorHAnsi"/>
        </w:rPr>
        <w:footnoteReference w:id="11"/>
      </w:r>
      <w:r w:rsidRPr="001050B4">
        <w:rPr>
          <w:rFonts w:asciiTheme="majorHAnsi" w:hAnsiTheme="majorHAnsi"/>
        </w:rPr>
        <w:t xml:space="preserve"> </w:t>
      </w:r>
      <w:r w:rsidR="00815F94" w:rsidRPr="001050B4">
        <w:rPr>
          <w:rFonts w:asciiTheme="majorHAnsi" w:hAnsiTheme="majorHAnsi"/>
        </w:rPr>
        <w:t>offers</w:t>
      </w:r>
      <w:r w:rsidRPr="001050B4">
        <w:rPr>
          <w:rFonts w:asciiTheme="majorHAnsi" w:hAnsiTheme="majorHAnsi"/>
        </w:rPr>
        <w:t xml:space="preserve"> a menu of </w:t>
      </w:r>
      <w:r w:rsidR="00C7012D" w:rsidRPr="001050B4">
        <w:rPr>
          <w:rFonts w:asciiTheme="majorHAnsi" w:hAnsiTheme="majorHAnsi"/>
        </w:rPr>
        <w:t xml:space="preserve">programmatic </w:t>
      </w:r>
      <w:r w:rsidRPr="001050B4">
        <w:rPr>
          <w:rFonts w:asciiTheme="majorHAnsi" w:hAnsiTheme="majorHAnsi"/>
        </w:rPr>
        <w:t xml:space="preserve">entry points where </w:t>
      </w:r>
      <w:r w:rsidR="00B53116" w:rsidRPr="001050B4">
        <w:rPr>
          <w:rFonts w:asciiTheme="majorHAnsi" w:hAnsiTheme="majorHAnsi"/>
        </w:rPr>
        <w:t>coherent and joined-up</w:t>
      </w:r>
      <w:r w:rsidRPr="001050B4">
        <w:rPr>
          <w:rFonts w:asciiTheme="majorHAnsi" w:hAnsiTheme="majorHAnsi"/>
        </w:rPr>
        <w:t xml:space="preserve"> humanitarian-development </w:t>
      </w:r>
      <w:r w:rsidR="00152903" w:rsidRPr="001050B4">
        <w:rPr>
          <w:rFonts w:asciiTheme="majorHAnsi" w:hAnsiTheme="majorHAnsi"/>
        </w:rPr>
        <w:t xml:space="preserve">action </w:t>
      </w:r>
      <w:r w:rsidR="002F6ECA" w:rsidRPr="001050B4">
        <w:rPr>
          <w:rFonts w:asciiTheme="majorHAnsi" w:hAnsiTheme="majorHAnsi"/>
        </w:rPr>
        <w:t>may be applied</w:t>
      </w:r>
      <w:r w:rsidR="007367AC" w:rsidRPr="001050B4">
        <w:rPr>
          <w:rFonts w:asciiTheme="majorHAnsi" w:hAnsiTheme="majorHAnsi"/>
        </w:rPr>
        <w:t xml:space="preserve">, through principled, yet neutral, action. </w:t>
      </w:r>
      <w:r w:rsidR="00815F94" w:rsidRPr="001050B4">
        <w:rPr>
          <w:rFonts w:asciiTheme="majorHAnsi" w:hAnsiTheme="majorHAnsi"/>
        </w:rPr>
        <w:t>Humanitarian and development actors are already engaged in these approaches, albeit currently constrained by administrative, budgetary, and structural</w:t>
      </w:r>
      <w:r w:rsidR="00B42836" w:rsidRPr="001050B4">
        <w:rPr>
          <w:rFonts w:asciiTheme="majorHAnsi" w:hAnsiTheme="majorHAnsi"/>
        </w:rPr>
        <w:t xml:space="preserve"> silos</w:t>
      </w:r>
      <w:r w:rsidR="00F952F3" w:rsidRPr="001050B4">
        <w:rPr>
          <w:rFonts w:asciiTheme="majorHAnsi" w:hAnsiTheme="majorHAnsi"/>
        </w:rPr>
        <w:t>.</w:t>
      </w:r>
      <w:r w:rsidR="00152903" w:rsidRPr="001050B4">
        <w:rPr>
          <w:rFonts w:asciiTheme="majorHAnsi" w:hAnsiTheme="majorHAnsi"/>
        </w:rPr>
        <w:t xml:space="preserve"> Breaking these silos </w:t>
      </w:r>
      <w:r w:rsidR="00B17718" w:rsidRPr="00B17718">
        <w:rPr>
          <w:rFonts w:asciiTheme="majorHAnsi" w:hAnsiTheme="majorHAnsi"/>
        </w:rPr>
        <w:t>between humanitarian and development actors and reducing needs, risks and vulnerabilities</w:t>
      </w:r>
      <w:r w:rsidR="00B17718" w:rsidRPr="001050B4">
        <w:rPr>
          <w:rFonts w:asciiTheme="majorHAnsi" w:hAnsiTheme="majorHAnsi"/>
        </w:rPr>
        <w:t xml:space="preserve"> </w:t>
      </w:r>
      <w:r w:rsidR="00152903" w:rsidRPr="001050B4">
        <w:rPr>
          <w:rFonts w:asciiTheme="majorHAnsi" w:hAnsiTheme="majorHAnsi"/>
        </w:rPr>
        <w:t>through</w:t>
      </w:r>
      <w:r w:rsidR="00B17718">
        <w:rPr>
          <w:rFonts w:asciiTheme="majorHAnsi" w:hAnsiTheme="majorHAnsi"/>
        </w:rPr>
        <w:t xml:space="preserve"> </w:t>
      </w:r>
      <w:r w:rsidR="00152903" w:rsidRPr="001050B4">
        <w:rPr>
          <w:rFonts w:asciiTheme="majorHAnsi" w:hAnsiTheme="majorHAnsi"/>
        </w:rPr>
        <w:t xml:space="preserve">the </w:t>
      </w:r>
      <w:r w:rsidR="00152903" w:rsidRPr="001050B4">
        <w:rPr>
          <w:rFonts w:asciiTheme="majorHAnsi" w:hAnsiTheme="majorHAnsi"/>
          <w:i/>
        </w:rPr>
        <w:t>New Way of Working</w:t>
      </w:r>
      <w:r w:rsidR="00152903" w:rsidRPr="001050B4">
        <w:rPr>
          <w:rFonts w:asciiTheme="majorHAnsi" w:hAnsiTheme="majorHAnsi"/>
        </w:rPr>
        <w:t xml:space="preserve"> will allow for more </w:t>
      </w:r>
      <w:r w:rsidR="00707799" w:rsidRPr="001050B4">
        <w:rPr>
          <w:rFonts w:asciiTheme="majorHAnsi" w:hAnsiTheme="majorHAnsi"/>
        </w:rPr>
        <w:t>effective</w:t>
      </w:r>
      <w:r w:rsidR="00152903" w:rsidRPr="001050B4">
        <w:rPr>
          <w:rFonts w:asciiTheme="majorHAnsi" w:hAnsiTheme="majorHAnsi"/>
        </w:rPr>
        <w:t xml:space="preserve"> efforts towards achieving and protecting the development gains necessary for a peaceful society.</w:t>
      </w:r>
    </w:p>
    <w:p w:rsidR="00116AC1" w:rsidRPr="001050B4" w:rsidRDefault="00815F94" w:rsidP="007C549A">
      <w:pPr>
        <w:spacing w:after="120"/>
        <w:jc w:val="both"/>
        <w:rPr>
          <w:rFonts w:asciiTheme="majorHAnsi" w:hAnsiTheme="majorHAnsi"/>
        </w:rPr>
      </w:pPr>
      <w:r w:rsidRPr="001050B4">
        <w:rPr>
          <w:rFonts w:asciiTheme="majorHAnsi" w:hAnsiTheme="majorHAnsi"/>
        </w:rPr>
        <w:t>In practice, fo</w:t>
      </w:r>
      <w:r w:rsidR="00B53116" w:rsidRPr="001050B4">
        <w:rPr>
          <w:rFonts w:asciiTheme="majorHAnsi" w:hAnsiTheme="majorHAnsi"/>
        </w:rPr>
        <w:t>r the humanitarian system, project timeframe</w:t>
      </w:r>
      <w:r w:rsidRPr="001050B4">
        <w:rPr>
          <w:rFonts w:asciiTheme="majorHAnsi" w:hAnsiTheme="majorHAnsi"/>
        </w:rPr>
        <w:t>s</w:t>
      </w:r>
      <w:r w:rsidR="00B53116" w:rsidRPr="001050B4">
        <w:rPr>
          <w:rFonts w:asciiTheme="majorHAnsi" w:hAnsiTheme="majorHAnsi"/>
        </w:rPr>
        <w:t xml:space="preserve"> should be </w:t>
      </w:r>
      <w:r w:rsidR="00947799" w:rsidRPr="001050B4">
        <w:rPr>
          <w:rFonts w:asciiTheme="majorHAnsi" w:hAnsiTheme="majorHAnsi"/>
        </w:rPr>
        <w:t xml:space="preserve">flexible </w:t>
      </w:r>
      <w:r w:rsidR="00F70CA6" w:rsidRPr="001050B4">
        <w:rPr>
          <w:rFonts w:asciiTheme="majorHAnsi" w:hAnsiTheme="majorHAnsi"/>
        </w:rPr>
        <w:t>and</w:t>
      </w:r>
      <w:r w:rsidR="003E1470" w:rsidRPr="001050B4">
        <w:rPr>
          <w:rFonts w:asciiTheme="majorHAnsi" w:hAnsiTheme="majorHAnsi"/>
        </w:rPr>
        <w:t xml:space="preserve"> </w:t>
      </w:r>
      <w:r w:rsidR="00947799" w:rsidRPr="001050B4">
        <w:rPr>
          <w:rFonts w:asciiTheme="majorHAnsi" w:hAnsiTheme="majorHAnsi"/>
        </w:rPr>
        <w:t xml:space="preserve">recognized as making a contribution to </w:t>
      </w:r>
      <w:r w:rsidR="00B53116" w:rsidRPr="001050B4">
        <w:rPr>
          <w:rFonts w:asciiTheme="majorHAnsi" w:hAnsiTheme="majorHAnsi"/>
        </w:rPr>
        <w:t>protecting hard-earned development gains</w:t>
      </w:r>
      <w:r w:rsidR="00947799" w:rsidRPr="001050B4">
        <w:rPr>
          <w:rFonts w:asciiTheme="majorHAnsi" w:hAnsiTheme="majorHAnsi"/>
        </w:rPr>
        <w:t xml:space="preserve">. Where possible, humanitarian programming can also contribute to </w:t>
      </w:r>
      <w:r w:rsidRPr="001050B4">
        <w:rPr>
          <w:rFonts w:asciiTheme="majorHAnsi" w:hAnsiTheme="majorHAnsi"/>
        </w:rPr>
        <w:t xml:space="preserve">resilience </w:t>
      </w:r>
      <w:r w:rsidR="00262C95" w:rsidRPr="001050B4">
        <w:rPr>
          <w:rFonts w:asciiTheme="majorHAnsi" w:hAnsiTheme="majorHAnsi"/>
        </w:rPr>
        <w:t xml:space="preserve">before, and </w:t>
      </w:r>
      <w:r w:rsidRPr="001050B4">
        <w:rPr>
          <w:rFonts w:asciiTheme="majorHAnsi" w:hAnsiTheme="majorHAnsi"/>
        </w:rPr>
        <w:t>at the onset of</w:t>
      </w:r>
      <w:r w:rsidR="00262C95" w:rsidRPr="001050B4">
        <w:rPr>
          <w:rFonts w:asciiTheme="majorHAnsi" w:hAnsiTheme="majorHAnsi"/>
        </w:rPr>
        <w:t>,</w:t>
      </w:r>
      <w:r w:rsidRPr="001050B4">
        <w:rPr>
          <w:rFonts w:asciiTheme="majorHAnsi" w:hAnsiTheme="majorHAnsi"/>
        </w:rPr>
        <w:t xml:space="preserve"> an emergency</w:t>
      </w:r>
      <w:r w:rsidR="00262C95" w:rsidRPr="001050B4">
        <w:rPr>
          <w:rFonts w:asciiTheme="majorHAnsi" w:hAnsiTheme="majorHAnsi"/>
        </w:rPr>
        <w:t xml:space="preserve"> through </w:t>
      </w:r>
      <w:r w:rsidR="00442E77" w:rsidRPr="001050B4">
        <w:rPr>
          <w:rFonts w:asciiTheme="majorHAnsi" w:hAnsiTheme="majorHAnsi"/>
        </w:rPr>
        <w:t xml:space="preserve">contributing to (share data) and engaging in joint analysis, </w:t>
      </w:r>
      <w:r w:rsidR="00262C95" w:rsidRPr="001050B4">
        <w:rPr>
          <w:rFonts w:asciiTheme="majorHAnsi" w:hAnsiTheme="majorHAnsi"/>
        </w:rPr>
        <w:t>capacity building and preparedness activities</w:t>
      </w:r>
      <w:r w:rsidR="00B53116" w:rsidRPr="001050B4">
        <w:rPr>
          <w:rFonts w:asciiTheme="majorHAnsi" w:hAnsiTheme="majorHAnsi"/>
        </w:rPr>
        <w:t>. Even in the most intractable conflicts situations</w:t>
      </w:r>
      <w:r w:rsidR="00640435" w:rsidRPr="001050B4">
        <w:rPr>
          <w:rFonts w:asciiTheme="majorHAnsi" w:hAnsiTheme="majorHAnsi"/>
        </w:rPr>
        <w:t xml:space="preserve"> where rights and protection are</w:t>
      </w:r>
      <w:r w:rsidR="00C7012D" w:rsidRPr="001050B4">
        <w:rPr>
          <w:rFonts w:asciiTheme="majorHAnsi" w:hAnsiTheme="majorHAnsi"/>
        </w:rPr>
        <w:t xml:space="preserve"> denied to some</w:t>
      </w:r>
      <w:r w:rsidR="00B53116" w:rsidRPr="001050B4">
        <w:rPr>
          <w:rFonts w:asciiTheme="majorHAnsi" w:hAnsiTheme="majorHAnsi"/>
        </w:rPr>
        <w:t>, the aim of immediate lifesaving assistance</w:t>
      </w:r>
      <w:r w:rsidR="00C7012D" w:rsidRPr="001050B4">
        <w:rPr>
          <w:rFonts w:asciiTheme="majorHAnsi" w:hAnsiTheme="majorHAnsi"/>
        </w:rPr>
        <w:t xml:space="preserve"> (food, shelter, health, </w:t>
      </w:r>
      <w:r w:rsidR="00633468" w:rsidRPr="001050B4">
        <w:rPr>
          <w:rFonts w:asciiTheme="majorHAnsi" w:hAnsiTheme="majorHAnsi"/>
        </w:rPr>
        <w:t>etc.</w:t>
      </w:r>
      <w:r w:rsidR="00C7012D" w:rsidRPr="001050B4">
        <w:rPr>
          <w:rFonts w:asciiTheme="majorHAnsi" w:hAnsiTheme="majorHAnsi"/>
        </w:rPr>
        <w:t xml:space="preserve">) </w:t>
      </w:r>
      <w:r w:rsidR="00B53116" w:rsidRPr="001050B4">
        <w:rPr>
          <w:rFonts w:asciiTheme="majorHAnsi" w:hAnsiTheme="majorHAnsi"/>
        </w:rPr>
        <w:t xml:space="preserve">and the targets that guide them should be designed </w:t>
      </w:r>
      <w:r w:rsidR="00947799" w:rsidRPr="001050B4">
        <w:rPr>
          <w:rFonts w:asciiTheme="majorHAnsi" w:hAnsiTheme="majorHAnsi"/>
        </w:rPr>
        <w:t xml:space="preserve">to </w:t>
      </w:r>
      <w:r w:rsidR="00851AA1" w:rsidRPr="001050B4">
        <w:rPr>
          <w:rFonts w:asciiTheme="majorHAnsi" w:hAnsiTheme="majorHAnsi"/>
        </w:rPr>
        <w:t xml:space="preserve">protect development gains and </w:t>
      </w:r>
      <w:r w:rsidR="00947799" w:rsidRPr="001050B4">
        <w:rPr>
          <w:rFonts w:asciiTheme="majorHAnsi" w:hAnsiTheme="majorHAnsi"/>
        </w:rPr>
        <w:t>contribute improvements in development outcomes, including basic social services, safety nets and other measures that increase resilience in the face of future shocks.</w:t>
      </w:r>
      <w:r w:rsidR="00F952F3" w:rsidRPr="001050B4">
        <w:rPr>
          <w:rFonts w:asciiTheme="majorHAnsi" w:hAnsiTheme="majorHAnsi"/>
        </w:rPr>
        <w:t xml:space="preserve"> </w:t>
      </w:r>
    </w:p>
    <w:p w:rsidR="003C0E8B" w:rsidRPr="001050B4" w:rsidRDefault="00F952F3" w:rsidP="007C549A">
      <w:pPr>
        <w:spacing w:after="120"/>
        <w:jc w:val="both"/>
        <w:rPr>
          <w:rFonts w:asciiTheme="majorHAnsi" w:hAnsiTheme="majorHAnsi"/>
        </w:rPr>
      </w:pPr>
      <w:r w:rsidRPr="001050B4">
        <w:rPr>
          <w:rFonts w:asciiTheme="majorHAnsi" w:hAnsiTheme="majorHAnsi"/>
        </w:rPr>
        <w:t>Development</w:t>
      </w:r>
      <w:r w:rsidR="00C7012D" w:rsidRPr="001050B4">
        <w:rPr>
          <w:rFonts w:asciiTheme="majorHAnsi" w:hAnsiTheme="majorHAnsi"/>
        </w:rPr>
        <w:t xml:space="preserve"> actors</w:t>
      </w:r>
      <w:r w:rsidR="00640435" w:rsidRPr="001050B4">
        <w:rPr>
          <w:rFonts w:asciiTheme="majorHAnsi" w:hAnsiTheme="majorHAnsi"/>
        </w:rPr>
        <w:t>, by the same token,</w:t>
      </w:r>
      <w:r w:rsidR="00C7012D" w:rsidRPr="001050B4">
        <w:rPr>
          <w:rFonts w:asciiTheme="majorHAnsi" w:hAnsiTheme="majorHAnsi"/>
        </w:rPr>
        <w:t xml:space="preserve"> must be less risk </w:t>
      </w:r>
      <w:r w:rsidR="00DC1C1A" w:rsidRPr="001050B4">
        <w:rPr>
          <w:rFonts w:asciiTheme="majorHAnsi" w:hAnsiTheme="majorHAnsi"/>
        </w:rPr>
        <w:t>averse, must</w:t>
      </w:r>
      <w:r w:rsidR="00C7012D" w:rsidRPr="001050B4">
        <w:rPr>
          <w:rFonts w:asciiTheme="majorHAnsi" w:hAnsiTheme="majorHAnsi"/>
        </w:rPr>
        <w:t xml:space="preserve"> come in much sooner</w:t>
      </w:r>
      <w:r w:rsidR="00877039" w:rsidRPr="001050B4">
        <w:rPr>
          <w:rFonts w:asciiTheme="majorHAnsi" w:hAnsiTheme="majorHAnsi"/>
        </w:rPr>
        <w:t xml:space="preserve"> and have the flexibility to quickly adapt their programming interventions to crisis settings, working</w:t>
      </w:r>
      <w:r w:rsidR="00C7012D" w:rsidRPr="001050B4">
        <w:rPr>
          <w:rFonts w:asciiTheme="majorHAnsi" w:hAnsiTheme="majorHAnsi"/>
        </w:rPr>
        <w:t xml:space="preserve"> on institution-building, capacity development, restoring social sectors and services, and graduating humanitarian caseloads as early as possible </w:t>
      </w:r>
      <w:r w:rsidR="00AB50BF" w:rsidRPr="001050B4">
        <w:rPr>
          <w:rFonts w:asciiTheme="majorHAnsi" w:hAnsiTheme="majorHAnsi"/>
        </w:rPr>
        <w:t>on</w:t>
      </w:r>
      <w:r w:rsidR="00C7012D" w:rsidRPr="001050B4">
        <w:rPr>
          <w:rFonts w:asciiTheme="majorHAnsi" w:hAnsiTheme="majorHAnsi"/>
        </w:rPr>
        <w:t xml:space="preserve">to national programmes. Development planning </w:t>
      </w:r>
      <w:r w:rsidR="00877039" w:rsidRPr="001050B4">
        <w:rPr>
          <w:rFonts w:asciiTheme="majorHAnsi" w:hAnsiTheme="majorHAnsi"/>
        </w:rPr>
        <w:t xml:space="preserve">and programming </w:t>
      </w:r>
      <w:r w:rsidR="00C7012D" w:rsidRPr="001050B4">
        <w:rPr>
          <w:rFonts w:asciiTheme="majorHAnsi" w:hAnsiTheme="majorHAnsi"/>
        </w:rPr>
        <w:t>must therefore be sensitive and adaptable to the risk of crises and be responsive to sudden shocks and changes in the needs of vulnerable populations</w:t>
      </w:r>
      <w:r w:rsidR="00640435" w:rsidRPr="001050B4">
        <w:rPr>
          <w:rFonts w:asciiTheme="majorHAnsi" w:hAnsiTheme="majorHAnsi"/>
        </w:rPr>
        <w:t xml:space="preserve">. In doing so, development plans must be sensitive to those who are marginalized, and seek at all times to </w:t>
      </w:r>
      <w:r w:rsidR="00851AA1" w:rsidRPr="001050B4">
        <w:rPr>
          <w:rFonts w:asciiTheme="majorHAnsi" w:hAnsiTheme="majorHAnsi"/>
        </w:rPr>
        <w:t xml:space="preserve">prevent or reduce risks, reduce vulnerabilities, and </w:t>
      </w:r>
      <w:r w:rsidR="00640435" w:rsidRPr="001050B4">
        <w:rPr>
          <w:rFonts w:asciiTheme="majorHAnsi" w:hAnsiTheme="majorHAnsi"/>
        </w:rPr>
        <w:t xml:space="preserve">advocate for equitable distribution </w:t>
      </w:r>
      <w:r w:rsidR="00035841" w:rsidRPr="001050B4">
        <w:rPr>
          <w:rFonts w:asciiTheme="majorHAnsi" w:hAnsiTheme="majorHAnsi"/>
        </w:rPr>
        <w:t>of public services</w:t>
      </w:r>
      <w:r w:rsidR="00640435" w:rsidRPr="001050B4">
        <w:rPr>
          <w:rFonts w:asciiTheme="majorHAnsi" w:hAnsiTheme="majorHAnsi"/>
        </w:rPr>
        <w:t xml:space="preserve">. </w:t>
      </w:r>
      <w:r w:rsidR="003C0E8B" w:rsidRPr="001050B4">
        <w:rPr>
          <w:rFonts w:asciiTheme="majorHAnsi" w:hAnsiTheme="majorHAnsi"/>
        </w:rPr>
        <w:t>After a shock, development actors must seek to resume, rebuild or expand access to basic social services, safety nets and other measures that will help affected become self-reliant again as quickly as possible and increase resilience in the face of future shocks.</w:t>
      </w:r>
    </w:p>
    <w:p w:rsidR="007E6E12" w:rsidRPr="001050B4" w:rsidRDefault="00640435">
      <w:pPr>
        <w:spacing w:after="120"/>
        <w:jc w:val="both"/>
        <w:rPr>
          <w:rFonts w:asciiTheme="majorHAnsi" w:hAnsiTheme="majorHAnsi"/>
        </w:rPr>
      </w:pPr>
      <w:r w:rsidRPr="001050B4">
        <w:rPr>
          <w:rFonts w:asciiTheme="majorHAnsi" w:hAnsiTheme="majorHAnsi"/>
        </w:rPr>
        <w:t>In conflict-affected</w:t>
      </w:r>
      <w:r w:rsidR="00096E51" w:rsidRPr="001050B4">
        <w:rPr>
          <w:rFonts w:asciiTheme="majorHAnsi" w:hAnsiTheme="majorHAnsi"/>
        </w:rPr>
        <w:t xml:space="preserve"> situations</w:t>
      </w:r>
      <w:r w:rsidRPr="001050B4">
        <w:rPr>
          <w:rFonts w:asciiTheme="majorHAnsi" w:hAnsiTheme="majorHAnsi"/>
        </w:rPr>
        <w:t>, strengthening the security sector will be essential</w:t>
      </w:r>
      <w:r w:rsidR="00BD13E4" w:rsidRPr="001050B4">
        <w:rPr>
          <w:rFonts w:asciiTheme="majorHAnsi" w:hAnsiTheme="majorHAnsi"/>
        </w:rPr>
        <w:t xml:space="preserve">. This is </w:t>
      </w:r>
      <w:r w:rsidRPr="001050B4">
        <w:rPr>
          <w:rFonts w:asciiTheme="majorHAnsi" w:hAnsiTheme="majorHAnsi"/>
        </w:rPr>
        <w:t xml:space="preserve">a role only peace </w:t>
      </w:r>
      <w:r w:rsidR="00612A70" w:rsidRPr="001050B4">
        <w:rPr>
          <w:rFonts w:asciiTheme="majorHAnsi" w:hAnsiTheme="majorHAnsi"/>
        </w:rPr>
        <w:t xml:space="preserve">and security </w:t>
      </w:r>
      <w:r w:rsidRPr="001050B4">
        <w:rPr>
          <w:rFonts w:asciiTheme="majorHAnsi" w:hAnsiTheme="majorHAnsi"/>
        </w:rPr>
        <w:t xml:space="preserve">actors can play. </w:t>
      </w:r>
      <w:r w:rsidR="00096E51" w:rsidRPr="001050B4">
        <w:rPr>
          <w:rFonts w:asciiTheme="majorHAnsi" w:hAnsiTheme="majorHAnsi"/>
        </w:rPr>
        <w:t>H</w:t>
      </w:r>
      <w:r w:rsidRPr="001050B4">
        <w:rPr>
          <w:rFonts w:asciiTheme="majorHAnsi" w:hAnsiTheme="majorHAnsi"/>
        </w:rPr>
        <w:t>umanitaria</w:t>
      </w:r>
      <w:r w:rsidR="0030742D" w:rsidRPr="001050B4">
        <w:rPr>
          <w:rFonts w:asciiTheme="majorHAnsi" w:hAnsiTheme="majorHAnsi"/>
        </w:rPr>
        <w:t>n</w:t>
      </w:r>
      <w:r w:rsidRPr="001050B4">
        <w:rPr>
          <w:rFonts w:asciiTheme="majorHAnsi" w:hAnsiTheme="majorHAnsi"/>
        </w:rPr>
        <w:t xml:space="preserve"> </w:t>
      </w:r>
      <w:r w:rsidR="0019078E" w:rsidRPr="001050B4">
        <w:rPr>
          <w:rFonts w:asciiTheme="majorHAnsi" w:hAnsiTheme="majorHAnsi"/>
        </w:rPr>
        <w:t xml:space="preserve">action may contribute to </w:t>
      </w:r>
      <w:r w:rsidR="00096E51" w:rsidRPr="001050B4">
        <w:rPr>
          <w:rFonts w:asciiTheme="majorHAnsi" w:hAnsiTheme="majorHAnsi"/>
        </w:rPr>
        <w:t>peace dividends</w:t>
      </w:r>
      <w:r w:rsidR="00FE6A42" w:rsidRPr="001050B4">
        <w:rPr>
          <w:rStyle w:val="FootnoteReference"/>
          <w:rFonts w:asciiTheme="majorHAnsi" w:hAnsiTheme="majorHAnsi"/>
        </w:rPr>
        <w:footnoteReference w:id="12"/>
      </w:r>
      <w:r w:rsidR="00096E51" w:rsidRPr="001050B4">
        <w:rPr>
          <w:rFonts w:asciiTheme="majorHAnsi" w:hAnsiTheme="majorHAnsi"/>
        </w:rPr>
        <w:t xml:space="preserve">, but it will not be the </w:t>
      </w:r>
      <w:r w:rsidR="00FE6A42" w:rsidRPr="001050B4">
        <w:rPr>
          <w:rFonts w:asciiTheme="majorHAnsi" w:hAnsiTheme="majorHAnsi"/>
        </w:rPr>
        <w:t xml:space="preserve">explicit </w:t>
      </w:r>
      <w:r w:rsidR="00096E51" w:rsidRPr="001050B4">
        <w:rPr>
          <w:rFonts w:asciiTheme="majorHAnsi" w:hAnsiTheme="majorHAnsi"/>
        </w:rPr>
        <w:t xml:space="preserve">objective of humanitarian action. </w:t>
      </w:r>
      <w:r w:rsidR="00F818BE" w:rsidRPr="001050B4">
        <w:rPr>
          <w:rFonts w:asciiTheme="majorHAnsi" w:hAnsiTheme="majorHAnsi"/>
        </w:rPr>
        <w:t>Humanitari</w:t>
      </w:r>
      <w:r w:rsidR="00096E51" w:rsidRPr="001050B4">
        <w:rPr>
          <w:rFonts w:asciiTheme="majorHAnsi" w:hAnsiTheme="majorHAnsi"/>
        </w:rPr>
        <w:t xml:space="preserve">an actors may contribute to </w:t>
      </w:r>
      <w:r w:rsidRPr="001050B4">
        <w:rPr>
          <w:rFonts w:asciiTheme="majorHAnsi" w:hAnsiTheme="majorHAnsi"/>
        </w:rPr>
        <w:t>develop</w:t>
      </w:r>
      <w:r w:rsidR="00F818BE" w:rsidRPr="001050B4">
        <w:rPr>
          <w:rFonts w:asciiTheme="majorHAnsi" w:hAnsiTheme="majorHAnsi"/>
        </w:rPr>
        <w:t>ing</w:t>
      </w:r>
      <w:r w:rsidRPr="001050B4">
        <w:rPr>
          <w:rFonts w:asciiTheme="majorHAnsi" w:hAnsiTheme="majorHAnsi"/>
        </w:rPr>
        <w:t xml:space="preserve"> capacities and support</w:t>
      </w:r>
      <w:r w:rsidR="00F818BE" w:rsidRPr="001050B4">
        <w:rPr>
          <w:rFonts w:asciiTheme="majorHAnsi" w:hAnsiTheme="majorHAnsi"/>
        </w:rPr>
        <w:t>ing</w:t>
      </w:r>
      <w:r w:rsidRPr="001050B4">
        <w:rPr>
          <w:rFonts w:asciiTheme="majorHAnsi" w:hAnsiTheme="majorHAnsi"/>
        </w:rPr>
        <w:t xml:space="preserve"> inclusive dialogue and grievance mechanisms, </w:t>
      </w:r>
      <w:r w:rsidR="00F818BE" w:rsidRPr="001050B4">
        <w:rPr>
          <w:rFonts w:asciiTheme="majorHAnsi" w:hAnsiTheme="majorHAnsi"/>
        </w:rPr>
        <w:t xml:space="preserve">but </w:t>
      </w:r>
      <w:r w:rsidRPr="001050B4">
        <w:rPr>
          <w:rFonts w:asciiTheme="majorHAnsi" w:hAnsiTheme="majorHAnsi"/>
        </w:rPr>
        <w:t xml:space="preserve">the </w:t>
      </w:r>
      <w:r w:rsidR="00806290" w:rsidRPr="001050B4">
        <w:rPr>
          <w:rFonts w:asciiTheme="majorHAnsi" w:hAnsiTheme="majorHAnsi"/>
        </w:rPr>
        <w:t>IASC</w:t>
      </w:r>
      <w:r w:rsidR="00BD13E4" w:rsidRPr="001050B4">
        <w:rPr>
          <w:rFonts w:asciiTheme="majorHAnsi" w:hAnsiTheme="majorHAnsi"/>
        </w:rPr>
        <w:t xml:space="preserve"> </w:t>
      </w:r>
      <w:r w:rsidRPr="001050B4">
        <w:rPr>
          <w:rFonts w:asciiTheme="majorHAnsi" w:hAnsiTheme="majorHAnsi"/>
        </w:rPr>
        <w:t xml:space="preserve">must </w:t>
      </w:r>
      <w:r w:rsidR="007612CF" w:rsidRPr="001050B4">
        <w:rPr>
          <w:rFonts w:asciiTheme="majorHAnsi" w:hAnsiTheme="majorHAnsi"/>
        </w:rPr>
        <w:t>not shy away from asking</w:t>
      </w:r>
      <w:r w:rsidR="00BD13E4" w:rsidRPr="001050B4">
        <w:rPr>
          <w:rFonts w:asciiTheme="majorHAnsi" w:hAnsiTheme="majorHAnsi"/>
        </w:rPr>
        <w:t xml:space="preserve"> </w:t>
      </w:r>
      <w:r w:rsidR="004C089E" w:rsidRPr="001050B4">
        <w:rPr>
          <w:rFonts w:asciiTheme="majorHAnsi" w:hAnsiTheme="majorHAnsi"/>
        </w:rPr>
        <w:t xml:space="preserve">the appropriate </w:t>
      </w:r>
      <w:r w:rsidR="00BD13E4" w:rsidRPr="001050B4">
        <w:rPr>
          <w:rFonts w:asciiTheme="majorHAnsi" w:hAnsiTheme="majorHAnsi"/>
        </w:rPr>
        <w:t xml:space="preserve">actors </w:t>
      </w:r>
      <w:r w:rsidR="007612CF" w:rsidRPr="001050B4">
        <w:rPr>
          <w:rFonts w:asciiTheme="majorHAnsi" w:hAnsiTheme="majorHAnsi"/>
        </w:rPr>
        <w:t xml:space="preserve">to intervene </w:t>
      </w:r>
      <w:r w:rsidR="00BD13E4" w:rsidRPr="001050B4">
        <w:rPr>
          <w:rFonts w:asciiTheme="majorHAnsi" w:hAnsiTheme="majorHAnsi"/>
        </w:rPr>
        <w:t>where neglect, discrimination, and abuse occurs</w:t>
      </w:r>
      <w:r w:rsidR="004C089E" w:rsidRPr="001050B4">
        <w:rPr>
          <w:rFonts w:asciiTheme="majorHAnsi" w:hAnsiTheme="majorHAnsi"/>
        </w:rPr>
        <w:t xml:space="preserve"> </w:t>
      </w:r>
      <w:r w:rsidR="00806290" w:rsidRPr="001050B4">
        <w:rPr>
          <w:rFonts w:asciiTheme="majorHAnsi" w:hAnsiTheme="majorHAnsi"/>
        </w:rPr>
        <w:t xml:space="preserve">by </w:t>
      </w:r>
      <w:r w:rsidR="004C089E" w:rsidRPr="001050B4">
        <w:rPr>
          <w:rFonts w:asciiTheme="majorHAnsi" w:hAnsiTheme="majorHAnsi"/>
        </w:rPr>
        <w:t xml:space="preserve">holding national authorities accountable and when needed, </w:t>
      </w:r>
      <w:r w:rsidR="00806290" w:rsidRPr="001050B4">
        <w:rPr>
          <w:rFonts w:asciiTheme="majorHAnsi" w:hAnsiTheme="majorHAnsi"/>
        </w:rPr>
        <w:t xml:space="preserve">leveraging existing mechanisms such as </w:t>
      </w:r>
      <w:r w:rsidR="00806290" w:rsidRPr="001050B4">
        <w:rPr>
          <w:rFonts w:asciiTheme="majorHAnsi" w:hAnsiTheme="majorHAnsi"/>
          <w:i/>
        </w:rPr>
        <w:t>Human Rights Up Front</w:t>
      </w:r>
      <w:r w:rsidR="00806290" w:rsidRPr="001050B4">
        <w:rPr>
          <w:rFonts w:asciiTheme="majorHAnsi" w:hAnsiTheme="majorHAnsi"/>
        </w:rPr>
        <w:t xml:space="preserve"> in a more systematic manner</w:t>
      </w:r>
      <w:r w:rsidR="00BD13E4" w:rsidRPr="001050B4">
        <w:rPr>
          <w:rFonts w:asciiTheme="majorHAnsi" w:hAnsiTheme="majorHAnsi"/>
        </w:rPr>
        <w:t xml:space="preserve">. </w:t>
      </w:r>
    </w:p>
    <w:p w:rsidR="00640435" w:rsidRPr="001050B4" w:rsidRDefault="007E6E12" w:rsidP="007C549A">
      <w:pPr>
        <w:spacing w:after="120"/>
        <w:jc w:val="both"/>
        <w:rPr>
          <w:rFonts w:asciiTheme="majorHAnsi" w:hAnsiTheme="majorHAnsi"/>
        </w:rPr>
      </w:pPr>
      <w:r w:rsidRPr="001050B4">
        <w:rPr>
          <w:rFonts w:asciiTheme="majorHAnsi" w:hAnsiTheme="majorHAnsi"/>
        </w:rPr>
        <w:t xml:space="preserve">In these settings where a constrained environment hampers humanitarian action, the comparative advantage of humanitarian actors will be self-evident. </w:t>
      </w:r>
      <w:r w:rsidRPr="001050B4">
        <w:rPr>
          <w:rFonts w:asciiTheme="majorHAnsi" w:hAnsiTheme="majorHAnsi" w:cs="Calibri"/>
        </w:rPr>
        <w:t>By balancing common sense pragmatism and the principle of do no harm, it is clear that in some contexts, such alignment towards collective outcomes will not be possible. Buttressed by thorough risk, conflict, and situation analysis, pockets of contexts within an affected region, would and should be excluded from the explicit linkages to inherently political instruments. This no one denies --</w:t>
      </w:r>
      <w:r w:rsidRPr="001050B4">
        <w:rPr>
          <w:rFonts w:asciiTheme="majorHAnsi" w:hAnsiTheme="majorHAnsi"/>
        </w:rPr>
        <w:t xml:space="preserve"> effective humanitarian collaboration with development actors and mechanisms must be principled and rights-based at all times</w:t>
      </w:r>
      <w:r w:rsidRPr="001050B4">
        <w:rPr>
          <w:rFonts w:asciiTheme="majorHAnsi" w:hAnsiTheme="majorHAnsi" w:cs="Calibri"/>
        </w:rPr>
        <w:t xml:space="preserve">. </w:t>
      </w:r>
      <w:r w:rsidR="00610F61" w:rsidRPr="001050B4">
        <w:rPr>
          <w:rFonts w:asciiTheme="majorHAnsi" w:hAnsiTheme="majorHAnsi"/>
        </w:rPr>
        <w:t xml:space="preserve">This should however not mean that humanitarian actors withdraw from the formulation of collective outcomes. </w:t>
      </w:r>
      <w:r w:rsidR="00610F61" w:rsidRPr="001050B4">
        <w:rPr>
          <w:rFonts w:asciiTheme="majorHAnsi" w:hAnsiTheme="majorHAnsi"/>
          <w:i/>
          <w:iCs/>
        </w:rPr>
        <w:t>Collective</w:t>
      </w:r>
      <w:r w:rsidR="00610F61" w:rsidRPr="001050B4">
        <w:rPr>
          <w:rFonts w:asciiTheme="majorHAnsi" w:hAnsiTheme="majorHAnsi"/>
        </w:rPr>
        <w:t xml:space="preserve"> outcomes do not mean common ones.</w:t>
      </w:r>
      <w:r w:rsidR="00BD13E4" w:rsidRPr="001050B4">
        <w:rPr>
          <w:rFonts w:asciiTheme="majorHAnsi" w:hAnsiTheme="majorHAnsi"/>
        </w:rPr>
        <w:t xml:space="preserve"> </w:t>
      </w:r>
    </w:p>
    <w:p w:rsidR="003311D1" w:rsidRPr="001050B4" w:rsidRDefault="005A5340" w:rsidP="003E7002">
      <w:pPr>
        <w:spacing w:after="120"/>
        <w:jc w:val="both"/>
        <w:rPr>
          <w:rFonts w:asciiTheme="majorHAnsi" w:hAnsiTheme="majorHAnsi"/>
        </w:rPr>
      </w:pPr>
      <w:r w:rsidRPr="001050B4">
        <w:rPr>
          <w:rFonts w:asciiTheme="majorHAnsi" w:hAnsiTheme="majorHAnsi"/>
        </w:rPr>
        <w:t>Ultimately, if done coherently – through shared</w:t>
      </w:r>
      <w:r w:rsidR="004C089E" w:rsidRPr="001050B4">
        <w:rPr>
          <w:rFonts w:asciiTheme="majorHAnsi" w:hAnsiTheme="majorHAnsi"/>
        </w:rPr>
        <w:t xml:space="preserve"> data, joint</w:t>
      </w:r>
      <w:r w:rsidRPr="001050B4">
        <w:rPr>
          <w:rFonts w:asciiTheme="majorHAnsi" w:hAnsiTheme="majorHAnsi"/>
        </w:rPr>
        <w:t xml:space="preserve"> analysis</w:t>
      </w:r>
      <w:r w:rsidR="004C089E" w:rsidRPr="001050B4">
        <w:rPr>
          <w:rFonts w:asciiTheme="majorHAnsi" w:hAnsiTheme="majorHAnsi"/>
        </w:rPr>
        <w:t xml:space="preserve"> and</w:t>
      </w:r>
      <w:r w:rsidRPr="001050B4">
        <w:rPr>
          <w:rFonts w:asciiTheme="majorHAnsi" w:hAnsiTheme="majorHAnsi"/>
        </w:rPr>
        <w:t xml:space="preserve"> join</w:t>
      </w:r>
      <w:r w:rsidR="004C089E" w:rsidRPr="001050B4">
        <w:rPr>
          <w:rFonts w:asciiTheme="majorHAnsi" w:hAnsiTheme="majorHAnsi"/>
        </w:rPr>
        <w:t xml:space="preserve">ed-up </w:t>
      </w:r>
      <w:r w:rsidRPr="001050B4">
        <w:rPr>
          <w:rFonts w:asciiTheme="majorHAnsi" w:hAnsiTheme="majorHAnsi"/>
        </w:rPr>
        <w:t xml:space="preserve">planning and programming –a strong, effective and interoperable </w:t>
      </w:r>
      <w:r w:rsidRPr="001050B4">
        <w:rPr>
          <w:rFonts w:asciiTheme="majorHAnsi" w:hAnsiTheme="majorHAnsi"/>
          <w:i/>
        </w:rPr>
        <w:t xml:space="preserve">New Way of Working </w:t>
      </w:r>
      <w:r w:rsidRPr="001050B4">
        <w:rPr>
          <w:rFonts w:asciiTheme="majorHAnsi" w:hAnsiTheme="majorHAnsi"/>
        </w:rPr>
        <w:t>between</w:t>
      </w:r>
      <w:r w:rsidRPr="001050B4">
        <w:rPr>
          <w:rFonts w:asciiTheme="majorHAnsi" w:hAnsiTheme="majorHAnsi"/>
          <w:i/>
        </w:rPr>
        <w:t xml:space="preserve"> </w:t>
      </w:r>
      <w:r w:rsidRPr="001050B4">
        <w:rPr>
          <w:rFonts w:asciiTheme="majorHAnsi" w:hAnsiTheme="majorHAnsi"/>
        </w:rPr>
        <w:t xml:space="preserve">humanitarian-development </w:t>
      </w:r>
      <w:r w:rsidR="007612CF" w:rsidRPr="001050B4">
        <w:rPr>
          <w:rFonts w:asciiTheme="majorHAnsi" w:hAnsiTheme="majorHAnsi"/>
        </w:rPr>
        <w:t>actors</w:t>
      </w:r>
      <w:r w:rsidRPr="001050B4">
        <w:rPr>
          <w:rFonts w:asciiTheme="majorHAnsi" w:hAnsiTheme="majorHAnsi"/>
        </w:rPr>
        <w:t xml:space="preserve"> can contribute </w:t>
      </w:r>
      <w:r w:rsidR="00707799" w:rsidRPr="001050B4">
        <w:rPr>
          <w:rFonts w:asciiTheme="majorHAnsi" w:hAnsiTheme="majorHAnsi"/>
        </w:rPr>
        <w:t>directly</w:t>
      </w:r>
      <w:r w:rsidRPr="001050B4">
        <w:rPr>
          <w:rFonts w:asciiTheme="majorHAnsi" w:hAnsiTheme="majorHAnsi"/>
        </w:rPr>
        <w:t xml:space="preserve"> to preventing the outbreak of conflict, as well as building and </w:t>
      </w:r>
      <w:r w:rsidRPr="001050B4">
        <w:rPr>
          <w:rFonts w:asciiTheme="majorHAnsi" w:hAnsiTheme="majorHAnsi"/>
          <w:i/>
        </w:rPr>
        <w:t>Sustaining Peace</w:t>
      </w:r>
      <w:r w:rsidRPr="001050B4">
        <w:rPr>
          <w:rFonts w:asciiTheme="majorHAnsi" w:hAnsiTheme="majorHAnsi"/>
        </w:rPr>
        <w:t xml:space="preserve">.  </w:t>
      </w:r>
    </w:p>
    <w:p w:rsidR="00972A12" w:rsidRPr="001050B4" w:rsidRDefault="00972A12" w:rsidP="003E7002">
      <w:pPr>
        <w:spacing w:after="120"/>
        <w:jc w:val="both"/>
        <w:rPr>
          <w:rFonts w:asciiTheme="majorHAnsi" w:hAnsiTheme="majorHAnsi"/>
          <w:b/>
          <w:bCs/>
        </w:rPr>
      </w:pPr>
    </w:p>
    <w:p w:rsidR="00A112E6" w:rsidRPr="001050B4" w:rsidRDefault="00A112E6" w:rsidP="003E7002">
      <w:pPr>
        <w:spacing w:after="120"/>
        <w:jc w:val="both"/>
        <w:rPr>
          <w:rFonts w:asciiTheme="majorHAnsi" w:hAnsiTheme="majorHAnsi"/>
          <w:b/>
          <w:bCs/>
        </w:rPr>
      </w:pPr>
      <w:r w:rsidRPr="001050B4">
        <w:rPr>
          <w:rFonts w:asciiTheme="majorHAnsi" w:hAnsiTheme="majorHAnsi"/>
          <w:b/>
          <w:bCs/>
        </w:rPr>
        <w:t>Discussions Point:</w:t>
      </w:r>
    </w:p>
    <w:p w:rsidR="00A112E6" w:rsidRPr="001050B4" w:rsidRDefault="00A112E6" w:rsidP="00A112E6">
      <w:pPr>
        <w:spacing w:after="120"/>
        <w:jc w:val="both"/>
        <w:rPr>
          <w:rFonts w:asciiTheme="majorHAnsi" w:hAnsiTheme="majorHAnsi"/>
        </w:rPr>
      </w:pPr>
      <w:r w:rsidRPr="001050B4">
        <w:rPr>
          <w:rFonts w:asciiTheme="majorHAnsi" w:hAnsiTheme="majorHAnsi"/>
        </w:rPr>
        <w:t>These global level discussions and the working methods of the IASC must answer only one question: What does this mean in practice? What needs to be clearly articulated is how these priorities can contribute to preventing or reducing humanitarian needs, sustaining development gains, peacebuilding and addressing root causes.</w:t>
      </w:r>
    </w:p>
    <w:p w:rsidR="00A112E6" w:rsidRPr="001050B4" w:rsidRDefault="00A112E6" w:rsidP="00A112E6">
      <w:pPr>
        <w:spacing w:after="120"/>
        <w:jc w:val="both"/>
        <w:rPr>
          <w:rFonts w:asciiTheme="majorHAnsi" w:hAnsiTheme="majorHAnsi"/>
        </w:rPr>
      </w:pPr>
      <w:r w:rsidRPr="001050B4">
        <w:rPr>
          <w:rFonts w:asciiTheme="majorHAnsi" w:hAnsiTheme="majorHAnsi"/>
        </w:rPr>
        <w:t xml:space="preserve">Specifically – and against the back drop of the new Secretary General’s focus on prevention as a priority across the system -- the IASC must a) clearly delineate what are its asks of the peace community, the possibilities to work more closely together, and its red lines; b) clarify how Sustaining Peace relates to prevention more broadly, factoring in the broader range of risks and drivers of humanitarian need; </w:t>
      </w:r>
      <w:r w:rsidR="00972A12" w:rsidRPr="001050B4">
        <w:rPr>
          <w:rFonts w:asciiTheme="majorHAnsi" w:hAnsiTheme="majorHAnsi"/>
        </w:rPr>
        <w:t>c</w:t>
      </w:r>
      <w:r w:rsidRPr="001050B4">
        <w:rPr>
          <w:rFonts w:asciiTheme="majorHAnsi" w:hAnsiTheme="majorHAnsi"/>
        </w:rPr>
        <w:t xml:space="preserve">) what roles and responsibilities humanitarian actors can have; </w:t>
      </w:r>
      <w:r w:rsidR="0068434D" w:rsidRPr="001050B4">
        <w:rPr>
          <w:rFonts w:asciiTheme="majorHAnsi" w:hAnsiTheme="majorHAnsi"/>
        </w:rPr>
        <w:t>and d</w:t>
      </w:r>
      <w:r w:rsidRPr="001050B4">
        <w:rPr>
          <w:rFonts w:asciiTheme="majorHAnsi" w:hAnsiTheme="majorHAnsi"/>
        </w:rPr>
        <w:t xml:space="preserve">) to what extent and in what contexts these are possible keeping in mind both the need to maintain humanitarian space and uphold humanitarian principles. </w:t>
      </w:r>
    </w:p>
    <w:p w:rsidR="003311D1" w:rsidRPr="001050B4" w:rsidRDefault="003311D1" w:rsidP="007C549A">
      <w:pPr>
        <w:spacing w:after="120"/>
        <w:jc w:val="both"/>
        <w:rPr>
          <w:rFonts w:asciiTheme="majorHAnsi" w:hAnsiTheme="majorHAnsi"/>
        </w:rPr>
      </w:pPr>
    </w:p>
    <w:sectPr w:rsidR="003311D1" w:rsidRPr="001050B4" w:rsidSect="0075374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CC" w:rsidRDefault="00A62DCC" w:rsidP="000F3E53">
      <w:pPr>
        <w:spacing w:after="0" w:line="240" w:lineRule="auto"/>
      </w:pPr>
      <w:r>
        <w:separator/>
      </w:r>
    </w:p>
  </w:endnote>
  <w:endnote w:type="continuationSeparator" w:id="0">
    <w:p w:rsidR="00A62DCC" w:rsidRDefault="00A62DCC" w:rsidP="000F3E53">
      <w:pPr>
        <w:spacing w:after="0" w:line="240" w:lineRule="auto"/>
      </w:pPr>
      <w:r>
        <w:continuationSeparator/>
      </w:r>
    </w:p>
  </w:endnote>
  <w:endnote w:type="continuationNotice" w:id="1">
    <w:p w:rsidR="00A62DCC" w:rsidRDefault="00A62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703466"/>
      <w:docPartObj>
        <w:docPartGallery w:val="Page Numbers (Bottom of Page)"/>
        <w:docPartUnique/>
      </w:docPartObj>
    </w:sdtPr>
    <w:sdtEndPr>
      <w:rPr>
        <w:noProof/>
      </w:rPr>
    </w:sdtEndPr>
    <w:sdtContent>
      <w:p w:rsidR="00CC191D" w:rsidRDefault="00CC191D">
        <w:pPr>
          <w:pStyle w:val="Footer"/>
          <w:jc w:val="right"/>
        </w:pPr>
        <w:r>
          <w:fldChar w:fldCharType="begin"/>
        </w:r>
        <w:r>
          <w:instrText xml:space="preserve"> PAGE   \* MERGEFORMAT </w:instrText>
        </w:r>
        <w:r>
          <w:fldChar w:fldCharType="separate"/>
        </w:r>
        <w:r w:rsidR="00CE1B46">
          <w:rPr>
            <w:noProof/>
          </w:rPr>
          <w:t>1</w:t>
        </w:r>
        <w:r>
          <w:rPr>
            <w:noProof/>
          </w:rPr>
          <w:fldChar w:fldCharType="end"/>
        </w:r>
      </w:p>
    </w:sdtContent>
  </w:sdt>
  <w:p w:rsidR="007C549A" w:rsidRDefault="007C5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CC" w:rsidRDefault="00A62DCC" w:rsidP="000F3E53">
      <w:pPr>
        <w:spacing w:after="0" w:line="240" w:lineRule="auto"/>
      </w:pPr>
      <w:r>
        <w:separator/>
      </w:r>
    </w:p>
  </w:footnote>
  <w:footnote w:type="continuationSeparator" w:id="0">
    <w:p w:rsidR="00A62DCC" w:rsidRDefault="00A62DCC" w:rsidP="000F3E53">
      <w:pPr>
        <w:spacing w:after="0" w:line="240" w:lineRule="auto"/>
      </w:pPr>
      <w:r>
        <w:continuationSeparator/>
      </w:r>
    </w:p>
  </w:footnote>
  <w:footnote w:type="continuationNotice" w:id="1">
    <w:p w:rsidR="00A62DCC" w:rsidRDefault="00A62DCC">
      <w:pPr>
        <w:spacing w:after="0" w:line="240" w:lineRule="auto"/>
      </w:pPr>
    </w:p>
  </w:footnote>
  <w:footnote w:id="2">
    <w:p w:rsidR="005454BD" w:rsidRPr="00FE6A42" w:rsidRDefault="005454BD" w:rsidP="00FE6A42">
      <w:pPr>
        <w:pStyle w:val="FootnoteText"/>
        <w:rPr>
          <w:rFonts w:ascii="Garamond" w:hAnsi="Garamond"/>
        </w:rPr>
      </w:pPr>
      <w:r w:rsidRPr="00FE6A42">
        <w:rPr>
          <w:rStyle w:val="FootnoteReference"/>
          <w:rFonts w:ascii="Garamond" w:hAnsi="Garamond"/>
        </w:rPr>
        <w:footnoteRef/>
      </w:r>
      <w:r w:rsidRPr="00FE6A42">
        <w:rPr>
          <w:rFonts w:ascii="Garamond" w:hAnsi="Garamond"/>
        </w:rPr>
        <w:t xml:space="preserve"> WHO</w:t>
      </w:r>
      <w:r w:rsidR="006115AF">
        <w:rPr>
          <w:rFonts w:ascii="Garamond" w:hAnsi="Garamond"/>
        </w:rPr>
        <w:t xml:space="preserve"> and </w:t>
      </w:r>
      <w:r w:rsidRPr="00FE6A42">
        <w:rPr>
          <w:rFonts w:ascii="Garamond" w:hAnsi="Garamond"/>
        </w:rPr>
        <w:t xml:space="preserve">UNDP as co-chairs of the IASC Task Team on the Hum/Dev Nexus </w:t>
      </w:r>
      <w:r w:rsidR="006115AF">
        <w:rPr>
          <w:rFonts w:ascii="Garamond" w:hAnsi="Garamond"/>
        </w:rPr>
        <w:t xml:space="preserve">in cooperation with OCHA as </w:t>
      </w:r>
      <w:r w:rsidRPr="00FE6A42">
        <w:rPr>
          <w:rFonts w:ascii="Garamond" w:hAnsi="Garamond"/>
        </w:rPr>
        <w:t xml:space="preserve">co-lead on the overall rollout of the </w:t>
      </w:r>
      <w:r w:rsidRPr="001050B4">
        <w:rPr>
          <w:rFonts w:ascii="Garamond" w:hAnsi="Garamond"/>
          <w:i/>
        </w:rPr>
        <w:t>New Way of Working</w:t>
      </w:r>
      <w:r w:rsidR="006115AF">
        <w:rPr>
          <w:rFonts w:ascii="Garamond" w:hAnsi="Garamond"/>
        </w:rPr>
        <w:t>.</w:t>
      </w:r>
    </w:p>
  </w:footnote>
  <w:footnote w:id="3">
    <w:p w:rsidR="005454BD" w:rsidRPr="003800CD" w:rsidRDefault="005454BD" w:rsidP="00CB2C79">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Signed by former</w:t>
      </w:r>
      <w:r w:rsidR="00FC2521">
        <w:rPr>
          <w:rFonts w:ascii="Garamond" w:hAnsi="Garamond"/>
        </w:rPr>
        <w:t xml:space="preserve"> UN</w:t>
      </w:r>
      <w:r w:rsidRPr="003800CD">
        <w:rPr>
          <w:rFonts w:ascii="Garamond" w:hAnsi="Garamond"/>
        </w:rPr>
        <w:t xml:space="preserve"> Secretary</w:t>
      </w:r>
      <w:r w:rsidR="00FC2521">
        <w:rPr>
          <w:rFonts w:ascii="Garamond" w:hAnsi="Garamond"/>
        </w:rPr>
        <w:t>-</w:t>
      </w:r>
      <w:r w:rsidRPr="003800CD">
        <w:rPr>
          <w:rFonts w:ascii="Garamond" w:hAnsi="Garamond"/>
        </w:rPr>
        <w:t xml:space="preserve">General, WHO, UNDP, WFP, UNHCR, FAO, UNICEF, UNFPA, OCHA, endorsed by IOM, and the World Bank </w:t>
      </w:r>
    </w:p>
  </w:footnote>
  <w:footnote w:id="4">
    <w:p w:rsidR="005454BD" w:rsidRPr="003800CD" w:rsidRDefault="005454BD" w:rsidP="003800C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General Assembly resolution (A/RES/70/262) and a Security Council resolution (S/RES/2282</w:t>
      </w:r>
      <w:r>
        <w:rPr>
          <w:rFonts w:ascii="Garamond" w:hAnsi="Garamond"/>
        </w:rPr>
        <w:t>)</w:t>
      </w:r>
    </w:p>
  </w:footnote>
  <w:footnote w:id="5">
    <w:p w:rsidR="005454BD" w:rsidRPr="003800CD" w:rsidRDefault="005454BD" w:rsidP="003800C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w:t>
      </w:r>
      <w:r w:rsidR="00585B02">
        <w:rPr>
          <w:rFonts w:ascii="Garamond" w:hAnsi="Garamond"/>
        </w:rPr>
        <w:t xml:space="preserve">PBSO </w:t>
      </w:r>
      <w:r w:rsidRPr="003800CD">
        <w:rPr>
          <w:rFonts w:ascii="Garamond" w:hAnsi="Garamond"/>
        </w:rPr>
        <w:t xml:space="preserve">Guidance Note on </w:t>
      </w:r>
      <w:r w:rsidRPr="001050B4">
        <w:rPr>
          <w:rFonts w:ascii="Garamond" w:hAnsi="Garamond"/>
          <w:i/>
        </w:rPr>
        <w:t>Sustaining Peace</w:t>
      </w:r>
    </w:p>
  </w:footnote>
  <w:footnote w:id="6">
    <w:p w:rsidR="005454BD" w:rsidRPr="003800CD" w:rsidRDefault="005454B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w:t>
      </w:r>
      <w:r w:rsidRPr="00FE39D4">
        <w:rPr>
          <w:rFonts w:ascii="Garamond" w:hAnsi="Garamond"/>
        </w:rPr>
        <w:t xml:space="preserve">See mapping </w:t>
      </w:r>
      <w:r w:rsidR="003A3A4D">
        <w:rPr>
          <w:rFonts w:ascii="Garamond" w:hAnsi="Garamond"/>
        </w:rPr>
        <w:t xml:space="preserve">at </w:t>
      </w:r>
      <w:r w:rsidR="00FE39D4" w:rsidRPr="00FE39D4">
        <w:rPr>
          <w:rFonts w:ascii="Garamond" w:hAnsi="Garamond"/>
        </w:rPr>
        <w:t>https://interagencystandingcommittee.org/iasc-task-team-strengthening-humanitariandevelopment-nexus-focus-protracted-contexts/documents-4</w:t>
      </w:r>
    </w:p>
  </w:footnote>
  <w:footnote w:id="7">
    <w:p w:rsidR="0044645F" w:rsidRPr="00235346" w:rsidRDefault="0044645F">
      <w:pPr>
        <w:pStyle w:val="FootnoteText"/>
        <w:rPr>
          <w:rFonts w:ascii="Garamond" w:hAnsi="Garamond"/>
        </w:rPr>
      </w:pPr>
      <w:r w:rsidRPr="00235346">
        <w:rPr>
          <w:rStyle w:val="FootnoteReference"/>
          <w:rFonts w:ascii="Garamond" w:hAnsi="Garamond"/>
        </w:rPr>
        <w:footnoteRef/>
      </w:r>
      <w:r w:rsidRPr="00235346">
        <w:rPr>
          <w:rFonts w:ascii="Garamond" w:hAnsi="Garamond"/>
        </w:rPr>
        <w:t xml:space="preserve"> See Commitment to Action </w:t>
      </w:r>
    </w:p>
  </w:footnote>
  <w:footnote w:id="8">
    <w:p w:rsidR="005454BD" w:rsidRPr="003800CD" w:rsidRDefault="005454B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w:t>
      </w:r>
      <w:r w:rsidRPr="00FE39D4">
        <w:rPr>
          <w:rFonts w:ascii="Garamond" w:hAnsi="Garamond"/>
        </w:rPr>
        <w:t xml:space="preserve">See typologies diagram </w:t>
      </w:r>
      <w:r w:rsidR="003A3A4D">
        <w:rPr>
          <w:rFonts w:ascii="Garamond" w:hAnsi="Garamond"/>
        </w:rPr>
        <w:t xml:space="preserve">at </w:t>
      </w:r>
      <w:r w:rsidR="00FE39D4" w:rsidRPr="00FE39D4">
        <w:rPr>
          <w:rFonts w:ascii="Garamond" w:hAnsi="Garamond"/>
        </w:rPr>
        <w:t>https://interagencystandingcommittee.org/iasc-task-team-strengthening-humanitariandevelopment-nexus-focus-protracted-contexts/documents-5</w:t>
      </w:r>
    </w:p>
  </w:footnote>
  <w:footnote w:id="9">
    <w:p w:rsidR="003C0E8B" w:rsidRPr="007C549A" w:rsidRDefault="003C0E8B">
      <w:pPr>
        <w:pStyle w:val="FootnoteText"/>
        <w:rPr>
          <w:rFonts w:ascii="Garamond" w:hAnsi="Garamond"/>
        </w:rPr>
      </w:pPr>
      <w:r w:rsidRPr="007C549A">
        <w:rPr>
          <w:rStyle w:val="FootnoteReference"/>
          <w:rFonts w:ascii="Garamond" w:hAnsi="Garamond"/>
        </w:rPr>
        <w:footnoteRef/>
      </w:r>
      <w:r w:rsidRPr="007C549A">
        <w:rPr>
          <w:rFonts w:ascii="Garamond" w:hAnsi="Garamond"/>
        </w:rPr>
        <w:t xml:space="preserve"> </w:t>
      </w:r>
      <w:r>
        <w:rPr>
          <w:rFonts w:ascii="Garamond" w:hAnsi="Garamond"/>
        </w:rPr>
        <w:t>A</w:t>
      </w:r>
      <w:r w:rsidRPr="005F67E8">
        <w:rPr>
          <w:rFonts w:ascii="Garamond" w:hAnsi="Garamond"/>
        </w:rPr>
        <w:t>s documented in the 2015 Report of the High-Level Independent Panel on UN Peace Operations (HIPPO)</w:t>
      </w:r>
    </w:p>
  </w:footnote>
  <w:footnote w:id="10">
    <w:p w:rsidR="005454BD" w:rsidRPr="003800CD" w:rsidRDefault="005454B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w:t>
      </w:r>
      <w:r>
        <w:rPr>
          <w:rFonts w:ascii="Garamond" w:hAnsi="Garamond"/>
        </w:rPr>
        <w:t xml:space="preserve">draft </w:t>
      </w:r>
      <w:r w:rsidRPr="003800CD">
        <w:rPr>
          <w:rFonts w:ascii="Garamond" w:hAnsi="Garamond"/>
        </w:rPr>
        <w:t>joint IASC-UNDG shared narrative</w:t>
      </w:r>
      <w:r w:rsidR="000C798C" w:rsidRPr="003A3A4D">
        <w:rPr>
          <w:rFonts w:ascii="Garamond" w:hAnsi="Garamond"/>
        </w:rPr>
        <w:t>, forthcoming</w:t>
      </w:r>
      <w:r w:rsidRPr="003A3A4D">
        <w:rPr>
          <w:rFonts w:ascii="Garamond" w:hAnsi="Garamond"/>
        </w:rPr>
        <w:t>.</w:t>
      </w:r>
    </w:p>
  </w:footnote>
  <w:footnote w:id="11">
    <w:p w:rsidR="005454BD" w:rsidRPr="003800CD" w:rsidRDefault="005454BD">
      <w:pPr>
        <w:pStyle w:val="FootnoteText"/>
        <w:rPr>
          <w:rFonts w:ascii="Garamond" w:hAnsi="Garamond"/>
        </w:rPr>
      </w:pPr>
      <w:r w:rsidRPr="003800CD">
        <w:rPr>
          <w:rStyle w:val="FootnoteReference"/>
          <w:rFonts w:ascii="Garamond" w:hAnsi="Garamond"/>
        </w:rPr>
        <w:footnoteRef/>
      </w:r>
      <w:r w:rsidRPr="003800CD">
        <w:rPr>
          <w:rFonts w:ascii="Garamond" w:hAnsi="Garamond"/>
        </w:rPr>
        <w:t xml:space="preserve"> Para 24, 24a, 24b of A/RES/71/243</w:t>
      </w:r>
    </w:p>
  </w:footnote>
  <w:footnote w:id="12">
    <w:p w:rsidR="00FE6A42" w:rsidRPr="003E7002" w:rsidRDefault="00FE6A42" w:rsidP="003E7002">
      <w:pPr>
        <w:spacing w:after="80" w:line="240" w:lineRule="auto"/>
        <w:jc w:val="both"/>
        <w:rPr>
          <w:rFonts w:ascii="Garamond" w:hAnsi="Garamond"/>
          <w:i/>
          <w:iCs/>
          <w:sz w:val="20"/>
          <w:szCs w:val="20"/>
        </w:rPr>
      </w:pPr>
      <w:r w:rsidRPr="003E7002">
        <w:rPr>
          <w:rStyle w:val="FootnoteReference"/>
          <w:rFonts w:ascii="Garamond" w:hAnsi="Garamond"/>
          <w:sz w:val="20"/>
          <w:szCs w:val="20"/>
        </w:rPr>
        <w:footnoteRef/>
      </w:r>
      <w:r w:rsidRPr="003E7002">
        <w:rPr>
          <w:rFonts w:ascii="Garamond" w:hAnsi="Garamond"/>
          <w:sz w:val="20"/>
          <w:szCs w:val="20"/>
        </w:rPr>
        <w:t xml:space="preserve"> Where contexts allows, humanitarian sectors can build on its conflict sensitive programming and begin to identify opportunities to support peacebuilding. Using health, WASH, and livelihoods projects, and as means to provide platforms for mediation and reconciliation have been proposed by some ‘double-mandated’ agencies as a viable path to moving from ‘working</w:t>
      </w:r>
      <w:r w:rsidRPr="003E7002">
        <w:rPr>
          <w:rFonts w:ascii="Garamond" w:hAnsi="Garamond"/>
          <w:i/>
          <w:iCs/>
          <w:sz w:val="20"/>
          <w:szCs w:val="20"/>
        </w:rPr>
        <w:t xml:space="preserve"> in </w:t>
      </w:r>
      <w:r w:rsidRPr="003E7002">
        <w:rPr>
          <w:rFonts w:ascii="Garamond" w:hAnsi="Garamond"/>
          <w:sz w:val="20"/>
          <w:szCs w:val="20"/>
        </w:rPr>
        <w:t>conflicts</w:t>
      </w:r>
      <w:r w:rsidRPr="003E7002">
        <w:rPr>
          <w:rFonts w:ascii="Garamond" w:hAnsi="Garamond"/>
          <w:i/>
          <w:iCs/>
          <w:sz w:val="20"/>
          <w:szCs w:val="20"/>
        </w:rPr>
        <w:t xml:space="preserve"> </w:t>
      </w:r>
      <w:r w:rsidRPr="003E7002">
        <w:rPr>
          <w:rFonts w:ascii="Garamond" w:hAnsi="Garamond"/>
          <w:sz w:val="20"/>
          <w:szCs w:val="20"/>
        </w:rPr>
        <w:t>to working</w:t>
      </w:r>
      <w:r w:rsidRPr="003E7002">
        <w:rPr>
          <w:rFonts w:ascii="Garamond" w:hAnsi="Garamond"/>
          <w:i/>
          <w:iCs/>
          <w:sz w:val="20"/>
          <w:szCs w:val="20"/>
        </w:rPr>
        <w:t xml:space="preserve"> on </w:t>
      </w:r>
      <w:r w:rsidRPr="003E7002">
        <w:rPr>
          <w:rFonts w:ascii="Garamond" w:hAnsi="Garamond"/>
          <w:sz w:val="20"/>
          <w:szCs w:val="20"/>
        </w:rPr>
        <w:t>conflicts’</w:t>
      </w:r>
      <w:r w:rsidRPr="003E7002">
        <w:rPr>
          <w:rFonts w:ascii="Garamond" w:hAnsi="Garamond"/>
          <w:i/>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BD" w:rsidRDefault="005454BD">
    <w:pPr>
      <w:pStyle w:val="Header"/>
    </w:pPr>
    <w:r w:rsidRPr="00753741">
      <w:t>Draft:</w:t>
    </w:r>
    <w:r>
      <w:t xml:space="preserve"> for consultation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10CA"/>
    <w:multiLevelType w:val="hybridMultilevel"/>
    <w:tmpl w:val="972E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4231A"/>
    <w:multiLevelType w:val="hybridMultilevel"/>
    <w:tmpl w:val="C6D6A6D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15:restartNumberingAfterBreak="0">
    <w:nsid w:val="439D2DB2"/>
    <w:multiLevelType w:val="hybridMultilevel"/>
    <w:tmpl w:val="83D4FE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F2B5C5B"/>
    <w:multiLevelType w:val="hybridMultilevel"/>
    <w:tmpl w:val="D124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B1"/>
    <w:rsid w:val="000016FF"/>
    <w:rsid w:val="000300D9"/>
    <w:rsid w:val="000318BF"/>
    <w:rsid w:val="00035841"/>
    <w:rsid w:val="00045715"/>
    <w:rsid w:val="00054A05"/>
    <w:rsid w:val="0006524E"/>
    <w:rsid w:val="00074469"/>
    <w:rsid w:val="00096E51"/>
    <w:rsid w:val="000B19B9"/>
    <w:rsid w:val="000B607B"/>
    <w:rsid w:val="000C798C"/>
    <w:rsid w:val="000D38CB"/>
    <w:rsid w:val="000D5A18"/>
    <w:rsid w:val="000F3E53"/>
    <w:rsid w:val="001050B4"/>
    <w:rsid w:val="001105CB"/>
    <w:rsid w:val="00116884"/>
    <w:rsid w:val="00116AC1"/>
    <w:rsid w:val="00124850"/>
    <w:rsid w:val="00141D01"/>
    <w:rsid w:val="00152903"/>
    <w:rsid w:val="001646E5"/>
    <w:rsid w:val="001803EE"/>
    <w:rsid w:val="0019078E"/>
    <w:rsid w:val="001956BD"/>
    <w:rsid w:val="00197746"/>
    <w:rsid w:val="001A0259"/>
    <w:rsid w:val="001A0C46"/>
    <w:rsid w:val="001D68D8"/>
    <w:rsid w:val="001E5AF0"/>
    <w:rsid w:val="002308D8"/>
    <w:rsid w:val="00235346"/>
    <w:rsid w:val="00246C02"/>
    <w:rsid w:val="002471E8"/>
    <w:rsid w:val="002612FB"/>
    <w:rsid w:val="00262C95"/>
    <w:rsid w:val="00263DA5"/>
    <w:rsid w:val="002678B5"/>
    <w:rsid w:val="002C2EBA"/>
    <w:rsid w:val="002C3238"/>
    <w:rsid w:val="002E0AA8"/>
    <w:rsid w:val="002E17C6"/>
    <w:rsid w:val="002F6ECA"/>
    <w:rsid w:val="003034D0"/>
    <w:rsid w:val="0030742D"/>
    <w:rsid w:val="00314EB8"/>
    <w:rsid w:val="0032375E"/>
    <w:rsid w:val="003311D1"/>
    <w:rsid w:val="0035326E"/>
    <w:rsid w:val="00355160"/>
    <w:rsid w:val="00367F97"/>
    <w:rsid w:val="0037768C"/>
    <w:rsid w:val="003800CD"/>
    <w:rsid w:val="00381D49"/>
    <w:rsid w:val="003A1303"/>
    <w:rsid w:val="003A3A4D"/>
    <w:rsid w:val="003B1733"/>
    <w:rsid w:val="003C0E8B"/>
    <w:rsid w:val="003C1D24"/>
    <w:rsid w:val="003E1470"/>
    <w:rsid w:val="003E5CAF"/>
    <w:rsid w:val="003E636F"/>
    <w:rsid w:val="003E7002"/>
    <w:rsid w:val="003F2001"/>
    <w:rsid w:val="003F5E6E"/>
    <w:rsid w:val="00404F3E"/>
    <w:rsid w:val="004100F3"/>
    <w:rsid w:val="00410B75"/>
    <w:rsid w:val="00442E77"/>
    <w:rsid w:val="0044645F"/>
    <w:rsid w:val="004555BD"/>
    <w:rsid w:val="00495B99"/>
    <w:rsid w:val="004A50B1"/>
    <w:rsid w:val="004B6530"/>
    <w:rsid w:val="004C089E"/>
    <w:rsid w:val="004D39A5"/>
    <w:rsid w:val="004E32C0"/>
    <w:rsid w:val="00500193"/>
    <w:rsid w:val="00501B5E"/>
    <w:rsid w:val="00507F69"/>
    <w:rsid w:val="00511B22"/>
    <w:rsid w:val="005454BD"/>
    <w:rsid w:val="0056222B"/>
    <w:rsid w:val="00576453"/>
    <w:rsid w:val="00585B02"/>
    <w:rsid w:val="00594488"/>
    <w:rsid w:val="005A5340"/>
    <w:rsid w:val="005B59F4"/>
    <w:rsid w:val="005D7F5A"/>
    <w:rsid w:val="00602588"/>
    <w:rsid w:val="00610F61"/>
    <w:rsid w:val="006115AF"/>
    <w:rsid w:val="00612A70"/>
    <w:rsid w:val="00633468"/>
    <w:rsid w:val="00640435"/>
    <w:rsid w:val="0065569C"/>
    <w:rsid w:val="00661FB8"/>
    <w:rsid w:val="0068434D"/>
    <w:rsid w:val="00691034"/>
    <w:rsid w:val="00693FDE"/>
    <w:rsid w:val="006A0DD5"/>
    <w:rsid w:val="006B1B55"/>
    <w:rsid w:val="006E7DD5"/>
    <w:rsid w:val="00704205"/>
    <w:rsid w:val="00707799"/>
    <w:rsid w:val="00721689"/>
    <w:rsid w:val="00731AEF"/>
    <w:rsid w:val="007367AC"/>
    <w:rsid w:val="00737D11"/>
    <w:rsid w:val="007412BA"/>
    <w:rsid w:val="007502AD"/>
    <w:rsid w:val="00753741"/>
    <w:rsid w:val="0075623F"/>
    <w:rsid w:val="007612CF"/>
    <w:rsid w:val="007857AB"/>
    <w:rsid w:val="007B591E"/>
    <w:rsid w:val="007B6020"/>
    <w:rsid w:val="007B63B2"/>
    <w:rsid w:val="007C23F3"/>
    <w:rsid w:val="007C549A"/>
    <w:rsid w:val="007D0051"/>
    <w:rsid w:val="007E6E12"/>
    <w:rsid w:val="007F237F"/>
    <w:rsid w:val="007F5BD0"/>
    <w:rsid w:val="008056E0"/>
    <w:rsid w:val="00806290"/>
    <w:rsid w:val="00815F94"/>
    <w:rsid w:val="00823421"/>
    <w:rsid w:val="00825A5F"/>
    <w:rsid w:val="008504F1"/>
    <w:rsid w:val="00851AA1"/>
    <w:rsid w:val="008678D3"/>
    <w:rsid w:val="00877039"/>
    <w:rsid w:val="008A47A8"/>
    <w:rsid w:val="00913F53"/>
    <w:rsid w:val="00914940"/>
    <w:rsid w:val="00921827"/>
    <w:rsid w:val="00947799"/>
    <w:rsid w:val="00972A12"/>
    <w:rsid w:val="00977B59"/>
    <w:rsid w:val="009B5ADE"/>
    <w:rsid w:val="00A112E6"/>
    <w:rsid w:val="00A16295"/>
    <w:rsid w:val="00A168DC"/>
    <w:rsid w:val="00A378C6"/>
    <w:rsid w:val="00A40815"/>
    <w:rsid w:val="00A43120"/>
    <w:rsid w:val="00A539CD"/>
    <w:rsid w:val="00A62DCC"/>
    <w:rsid w:val="00A702C2"/>
    <w:rsid w:val="00A952D8"/>
    <w:rsid w:val="00AA25D6"/>
    <w:rsid w:val="00AB50BF"/>
    <w:rsid w:val="00AB5E3B"/>
    <w:rsid w:val="00AF457F"/>
    <w:rsid w:val="00B01CAF"/>
    <w:rsid w:val="00B17718"/>
    <w:rsid w:val="00B42836"/>
    <w:rsid w:val="00B511D3"/>
    <w:rsid w:val="00B53116"/>
    <w:rsid w:val="00B57F08"/>
    <w:rsid w:val="00B63E51"/>
    <w:rsid w:val="00B907AA"/>
    <w:rsid w:val="00BA3FC8"/>
    <w:rsid w:val="00BD13E4"/>
    <w:rsid w:val="00BD6CC0"/>
    <w:rsid w:val="00BE119C"/>
    <w:rsid w:val="00BE1A5A"/>
    <w:rsid w:val="00BE4081"/>
    <w:rsid w:val="00BF284C"/>
    <w:rsid w:val="00C33F3B"/>
    <w:rsid w:val="00C443BD"/>
    <w:rsid w:val="00C7012D"/>
    <w:rsid w:val="00C920D6"/>
    <w:rsid w:val="00CA33BC"/>
    <w:rsid w:val="00CB2576"/>
    <w:rsid w:val="00CB2C79"/>
    <w:rsid w:val="00CB33BD"/>
    <w:rsid w:val="00CB6992"/>
    <w:rsid w:val="00CC191D"/>
    <w:rsid w:val="00CC50FA"/>
    <w:rsid w:val="00CC6B3B"/>
    <w:rsid w:val="00CE1B46"/>
    <w:rsid w:val="00D02FD8"/>
    <w:rsid w:val="00D10555"/>
    <w:rsid w:val="00D80883"/>
    <w:rsid w:val="00D82940"/>
    <w:rsid w:val="00D82B6E"/>
    <w:rsid w:val="00DC1C1A"/>
    <w:rsid w:val="00DC3197"/>
    <w:rsid w:val="00DC3933"/>
    <w:rsid w:val="00DD3BE6"/>
    <w:rsid w:val="00DF6482"/>
    <w:rsid w:val="00E12D38"/>
    <w:rsid w:val="00E26930"/>
    <w:rsid w:val="00E31581"/>
    <w:rsid w:val="00E474E1"/>
    <w:rsid w:val="00EA1C5D"/>
    <w:rsid w:val="00EC122D"/>
    <w:rsid w:val="00EC6D8E"/>
    <w:rsid w:val="00EC722B"/>
    <w:rsid w:val="00ED2E15"/>
    <w:rsid w:val="00F047B6"/>
    <w:rsid w:val="00F13482"/>
    <w:rsid w:val="00F16C6B"/>
    <w:rsid w:val="00F256F6"/>
    <w:rsid w:val="00F30319"/>
    <w:rsid w:val="00F64B62"/>
    <w:rsid w:val="00F70CA6"/>
    <w:rsid w:val="00F818BE"/>
    <w:rsid w:val="00F952F3"/>
    <w:rsid w:val="00FC2521"/>
    <w:rsid w:val="00FD4768"/>
    <w:rsid w:val="00FE39D4"/>
    <w:rsid w:val="00FE6A42"/>
    <w:rsid w:val="00FF5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7A586F1F-DB80-40DC-8D59-51C2FA6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E53"/>
    <w:rPr>
      <w:sz w:val="20"/>
      <w:szCs w:val="20"/>
    </w:rPr>
  </w:style>
  <w:style w:type="character" w:styleId="FootnoteReference">
    <w:name w:val="footnote reference"/>
    <w:basedOn w:val="DefaultParagraphFont"/>
    <w:uiPriority w:val="99"/>
    <w:semiHidden/>
    <w:unhideWhenUsed/>
    <w:rsid w:val="000F3E53"/>
    <w:rPr>
      <w:vertAlign w:val="superscript"/>
    </w:rPr>
  </w:style>
  <w:style w:type="paragraph" w:styleId="Header">
    <w:name w:val="header"/>
    <w:basedOn w:val="Normal"/>
    <w:link w:val="HeaderChar"/>
    <w:uiPriority w:val="99"/>
    <w:unhideWhenUsed/>
    <w:rsid w:val="00DC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197"/>
  </w:style>
  <w:style w:type="paragraph" w:styleId="Footer">
    <w:name w:val="footer"/>
    <w:basedOn w:val="Normal"/>
    <w:link w:val="FooterChar"/>
    <w:uiPriority w:val="99"/>
    <w:unhideWhenUsed/>
    <w:rsid w:val="00DC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197"/>
  </w:style>
  <w:style w:type="paragraph" w:styleId="ListParagraph">
    <w:name w:val="List Paragraph"/>
    <w:basedOn w:val="Normal"/>
    <w:uiPriority w:val="34"/>
    <w:qFormat/>
    <w:rsid w:val="00CB33BD"/>
    <w:pPr>
      <w:ind w:left="720"/>
      <w:contextualSpacing/>
    </w:pPr>
  </w:style>
  <w:style w:type="character" w:styleId="CommentReference">
    <w:name w:val="annotation reference"/>
    <w:basedOn w:val="DefaultParagraphFont"/>
    <w:uiPriority w:val="99"/>
    <w:semiHidden/>
    <w:unhideWhenUsed/>
    <w:rsid w:val="004B6530"/>
    <w:rPr>
      <w:sz w:val="16"/>
      <w:szCs w:val="16"/>
    </w:rPr>
  </w:style>
  <w:style w:type="paragraph" w:styleId="CommentText">
    <w:name w:val="annotation text"/>
    <w:basedOn w:val="Normal"/>
    <w:link w:val="CommentTextChar"/>
    <w:uiPriority w:val="99"/>
    <w:unhideWhenUsed/>
    <w:rsid w:val="004B6530"/>
    <w:pPr>
      <w:spacing w:line="240" w:lineRule="auto"/>
    </w:pPr>
    <w:rPr>
      <w:sz w:val="20"/>
      <w:szCs w:val="20"/>
    </w:rPr>
  </w:style>
  <w:style w:type="character" w:customStyle="1" w:styleId="CommentTextChar">
    <w:name w:val="Comment Text Char"/>
    <w:basedOn w:val="DefaultParagraphFont"/>
    <w:link w:val="CommentText"/>
    <w:uiPriority w:val="99"/>
    <w:rsid w:val="004B6530"/>
    <w:rPr>
      <w:sz w:val="20"/>
      <w:szCs w:val="20"/>
    </w:rPr>
  </w:style>
  <w:style w:type="paragraph" w:styleId="CommentSubject">
    <w:name w:val="annotation subject"/>
    <w:basedOn w:val="CommentText"/>
    <w:next w:val="CommentText"/>
    <w:link w:val="CommentSubjectChar"/>
    <w:uiPriority w:val="99"/>
    <w:semiHidden/>
    <w:unhideWhenUsed/>
    <w:rsid w:val="004B6530"/>
    <w:rPr>
      <w:b/>
      <w:bCs/>
    </w:rPr>
  </w:style>
  <w:style w:type="character" w:customStyle="1" w:styleId="CommentSubjectChar">
    <w:name w:val="Comment Subject Char"/>
    <w:basedOn w:val="CommentTextChar"/>
    <w:link w:val="CommentSubject"/>
    <w:uiPriority w:val="99"/>
    <w:semiHidden/>
    <w:rsid w:val="004B6530"/>
    <w:rPr>
      <w:b/>
      <w:bCs/>
      <w:sz w:val="20"/>
      <w:szCs w:val="20"/>
    </w:rPr>
  </w:style>
  <w:style w:type="paragraph" w:styleId="BalloonText">
    <w:name w:val="Balloon Text"/>
    <w:basedOn w:val="Normal"/>
    <w:link w:val="BalloonTextChar"/>
    <w:uiPriority w:val="99"/>
    <w:semiHidden/>
    <w:unhideWhenUsed/>
    <w:rsid w:val="004B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30"/>
    <w:rPr>
      <w:rFonts w:ascii="Segoe UI" w:hAnsi="Segoe UI" w:cs="Segoe UI"/>
      <w:sz w:val="18"/>
      <w:szCs w:val="18"/>
    </w:rPr>
  </w:style>
  <w:style w:type="paragraph" w:styleId="Revision">
    <w:name w:val="Revision"/>
    <w:hidden/>
    <w:uiPriority w:val="99"/>
    <w:semiHidden/>
    <w:rsid w:val="00500193"/>
    <w:pPr>
      <w:spacing w:after="0" w:line="240" w:lineRule="auto"/>
    </w:pPr>
  </w:style>
  <w:style w:type="paragraph" w:customStyle="1" w:styleId="Default">
    <w:name w:val="Default"/>
    <w:rsid w:val="003F5E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3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453">
      <w:bodyDiv w:val="1"/>
      <w:marLeft w:val="0"/>
      <w:marRight w:val="0"/>
      <w:marTop w:val="0"/>
      <w:marBottom w:val="0"/>
      <w:divBdr>
        <w:top w:val="none" w:sz="0" w:space="0" w:color="auto"/>
        <w:left w:val="none" w:sz="0" w:space="0" w:color="auto"/>
        <w:bottom w:val="none" w:sz="0" w:space="0" w:color="auto"/>
        <w:right w:val="none" w:sz="0" w:space="0" w:color="auto"/>
      </w:divBdr>
    </w:div>
    <w:div w:id="12902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iasc-task-team-strengthening-humanitariandevelopment-nexus-focus-protracted-contexts/documents-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7D67-0700-41A9-ACBB-5A84FE74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Tanja Schuemer</cp:lastModifiedBy>
  <cp:revision>2</cp:revision>
  <cp:lastPrinted>2017-03-15T16:32:00Z</cp:lastPrinted>
  <dcterms:created xsi:type="dcterms:W3CDTF">2017-03-23T10:10:00Z</dcterms:created>
  <dcterms:modified xsi:type="dcterms:W3CDTF">2017-03-23T10:10:00Z</dcterms:modified>
</cp:coreProperties>
</file>