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B962D" w14:textId="77777777" w:rsidR="00620155" w:rsidRDefault="00620155" w:rsidP="00620155">
      <w:pPr>
        <w:jc w:val="center"/>
        <w:rPr>
          <w:lang w:val="en-US"/>
        </w:rPr>
      </w:pPr>
      <w:bookmarkStart w:id="0" w:name="_GoBack"/>
      <w:r>
        <w:rPr>
          <w:noProof/>
          <w:lang w:val="en-US"/>
        </w:rPr>
        <w:drawing>
          <wp:inline distT="0" distB="0" distL="0" distR="0" wp14:anchorId="3877ED31" wp14:editId="6BD33848">
            <wp:extent cx="1527175" cy="1527175"/>
            <wp:effectExtent l="0" t="0" r="0" b="0"/>
            <wp:docPr id="1" name="Picture 1" descr="C:\Users\russell\Desktop\GPC-F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sell\Desktop\GPC-FB-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7175" cy="1527175"/>
                    </a:xfrm>
                    <a:prstGeom prst="rect">
                      <a:avLst/>
                    </a:prstGeom>
                    <a:noFill/>
                    <a:ln>
                      <a:noFill/>
                    </a:ln>
                  </pic:spPr>
                </pic:pic>
              </a:graphicData>
            </a:graphic>
          </wp:inline>
        </w:drawing>
      </w:r>
      <w:bookmarkEnd w:id="0"/>
    </w:p>
    <w:p w14:paraId="5A5D14B0" w14:textId="77777777" w:rsidR="00620155" w:rsidRDefault="00620155">
      <w:pPr>
        <w:rPr>
          <w:lang w:val="en-US"/>
        </w:rPr>
      </w:pPr>
    </w:p>
    <w:p w14:paraId="3FEF83B2" w14:textId="77777777" w:rsidR="00ED2391" w:rsidRPr="00620155" w:rsidRDefault="00620155" w:rsidP="00620155">
      <w:pPr>
        <w:jc w:val="center"/>
        <w:rPr>
          <w:b/>
          <w:lang w:val="en-US"/>
        </w:rPr>
      </w:pPr>
      <w:r w:rsidRPr="00620155">
        <w:rPr>
          <w:b/>
          <w:lang w:val="en-US"/>
        </w:rPr>
        <w:t>ROLL-OUT OF THE IASC PROTECTION POLICY</w:t>
      </w:r>
    </w:p>
    <w:p w14:paraId="629C22BF" w14:textId="3CFC4812" w:rsidR="00620155" w:rsidRDefault="004C4024" w:rsidP="00620155">
      <w:pPr>
        <w:jc w:val="right"/>
        <w:rPr>
          <w:lang w:val="en-US"/>
        </w:rPr>
      </w:pPr>
      <w:r>
        <w:rPr>
          <w:lang w:val="en-US"/>
        </w:rPr>
        <w:t>Update as of 20</w:t>
      </w:r>
      <w:r w:rsidR="00620155">
        <w:rPr>
          <w:lang w:val="en-US"/>
        </w:rPr>
        <w:t xml:space="preserve"> March 2017</w:t>
      </w:r>
    </w:p>
    <w:p w14:paraId="1AEDE67C" w14:textId="77777777" w:rsidR="00620155" w:rsidRDefault="00620155">
      <w:pPr>
        <w:rPr>
          <w:lang w:val="en-US"/>
        </w:rPr>
      </w:pPr>
    </w:p>
    <w:p w14:paraId="33AFE882" w14:textId="734DB598" w:rsidR="00620155" w:rsidRDefault="00620155" w:rsidP="00765012">
      <w:pPr>
        <w:pStyle w:val="ListParagraph"/>
        <w:numPr>
          <w:ilvl w:val="0"/>
          <w:numId w:val="1"/>
        </w:numPr>
        <w:jc w:val="both"/>
        <w:rPr>
          <w:lang w:val="en-US"/>
        </w:rPr>
      </w:pPr>
      <w:r>
        <w:rPr>
          <w:lang w:val="en-US"/>
        </w:rPr>
        <w:t>The IASC adopted the draft of a Protection Policy delivered by the Global Protection Cluster on 5 October 2016. In its meeting of 25-26 October 2016</w:t>
      </w:r>
      <w:r w:rsidR="00F3372D">
        <w:rPr>
          <w:lang w:val="en-US"/>
        </w:rPr>
        <w:t>,</w:t>
      </w:r>
      <w:r>
        <w:rPr>
          <w:lang w:val="en-US"/>
        </w:rPr>
        <w:t xml:space="preserve"> the IASC Working Group decided against the formation of a task team to help roll out the Policy and asked the GPC to undertake the coordination of the roll-out, based on the attached implementation plan. In the very short time between the transmission of that decision to the GPC and</w:t>
      </w:r>
      <w:r w:rsidR="002D4C09">
        <w:rPr>
          <w:lang w:val="en-US"/>
        </w:rPr>
        <w:t xml:space="preserve"> this update much has been done but, as the attached plan makes clear, work on dissemination had already started before the adoption of the Policy.</w:t>
      </w:r>
    </w:p>
    <w:p w14:paraId="7E77854F" w14:textId="77777777" w:rsidR="002D4C09" w:rsidRPr="002D4C09" w:rsidRDefault="002D4C09" w:rsidP="002D4C09">
      <w:pPr>
        <w:ind w:left="360"/>
        <w:jc w:val="both"/>
        <w:rPr>
          <w:lang w:val="en-US"/>
        </w:rPr>
      </w:pPr>
      <w:r>
        <w:rPr>
          <w:lang w:val="en-US"/>
        </w:rPr>
        <w:t>Progress</w:t>
      </w:r>
    </w:p>
    <w:p w14:paraId="4A422FD8" w14:textId="77777777" w:rsidR="00B5633B" w:rsidRDefault="00B5633B" w:rsidP="001F07D3">
      <w:pPr>
        <w:pStyle w:val="ListParagraph"/>
        <w:numPr>
          <w:ilvl w:val="0"/>
          <w:numId w:val="1"/>
        </w:numPr>
        <w:jc w:val="both"/>
        <w:rPr>
          <w:lang w:val="en-US"/>
        </w:rPr>
      </w:pPr>
      <w:r>
        <w:rPr>
          <w:lang w:val="en-US"/>
        </w:rPr>
        <w:t>At the same time as the adoption of the P</w:t>
      </w:r>
      <w:r w:rsidR="00D26BFD">
        <w:rPr>
          <w:lang w:val="en-US"/>
        </w:rPr>
        <w:t>olicy the GPC issued provisional</w:t>
      </w:r>
      <w:r>
        <w:rPr>
          <w:lang w:val="en-US"/>
        </w:rPr>
        <w:t xml:space="preserve"> guidance to Humanitarian Country Teams on the development of protection strategies</w:t>
      </w:r>
      <w:r w:rsidR="001F07D3">
        <w:rPr>
          <w:lang w:val="en-US"/>
        </w:rPr>
        <w:t xml:space="preserve"> to help them </w:t>
      </w:r>
      <w:proofErr w:type="spellStart"/>
      <w:r w:rsidR="001F07D3">
        <w:rPr>
          <w:lang w:val="en-US"/>
        </w:rPr>
        <w:t>mobilise</w:t>
      </w:r>
      <w:proofErr w:type="spellEnd"/>
      <w:r w:rsidR="001F07D3">
        <w:rPr>
          <w:lang w:val="en-US"/>
        </w:rPr>
        <w:t xml:space="preserve"> a comprehensive, system-wide and multi-sector effort to prevent or respond to the most serious protection risks</w:t>
      </w:r>
      <w:r w:rsidR="0027312A">
        <w:rPr>
          <w:rStyle w:val="FootnoteReference"/>
          <w:lang w:val="en-US"/>
        </w:rPr>
        <w:footnoteReference w:id="1"/>
      </w:r>
      <w:r w:rsidR="001F07D3">
        <w:rPr>
          <w:lang w:val="en-US"/>
        </w:rPr>
        <w:t>.</w:t>
      </w:r>
      <w:r w:rsidR="00D26BFD">
        <w:rPr>
          <w:lang w:val="en-US"/>
        </w:rPr>
        <w:t xml:space="preserve"> </w:t>
      </w:r>
    </w:p>
    <w:p w14:paraId="68324CF4" w14:textId="77777777" w:rsidR="00F3372D" w:rsidRDefault="00F3372D" w:rsidP="00620155">
      <w:pPr>
        <w:pStyle w:val="ListParagraph"/>
        <w:numPr>
          <w:ilvl w:val="0"/>
          <w:numId w:val="1"/>
        </w:numPr>
        <w:jc w:val="both"/>
        <w:rPr>
          <w:lang w:val="en-US"/>
        </w:rPr>
      </w:pPr>
      <w:r>
        <w:rPr>
          <w:lang w:val="en-US"/>
        </w:rPr>
        <w:t xml:space="preserve">In December 2016, the GPC convened a meeting of STAIT, OCHA, OHCHR, the EDG Secretariat and the IASC Secretariat to refine the implementation plan and set immediate </w:t>
      </w:r>
      <w:proofErr w:type="spellStart"/>
      <w:r>
        <w:rPr>
          <w:lang w:val="en-US"/>
        </w:rPr>
        <w:t>taskings</w:t>
      </w:r>
      <w:proofErr w:type="spellEnd"/>
      <w:r>
        <w:rPr>
          <w:lang w:val="en-US"/>
        </w:rPr>
        <w:t xml:space="preserve">. The refinement </w:t>
      </w:r>
      <w:r w:rsidR="00B5633B">
        <w:rPr>
          <w:lang w:val="en-US"/>
        </w:rPr>
        <w:t>enhances</w:t>
      </w:r>
      <w:r>
        <w:rPr>
          <w:lang w:val="en-US"/>
        </w:rPr>
        <w:t xml:space="preserve"> the roll-out from implementation of the Policy </w:t>
      </w:r>
      <w:r w:rsidRPr="00F3372D">
        <w:rPr>
          <w:i/>
          <w:lang w:val="en-US"/>
        </w:rPr>
        <w:t>per se</w:t>
      </w:r>
      <w:r>
        <w:rPr>
          <w:lang w:val="en-US"/>
        </w:rPr>
        <w:t xml:space="preserve"> to using the Policy to advance the centrality of protection in humanitarian action, i.e. the purpose behind the adoption of the Policy.</w:t>
      </w:r>
      <w:r w:rsidR="00B5633B">
        <w:rPr>
          <w:lang w:val="en-US"/>
        </w:rPr>
        <w:t xml:space="preserve"> The </w:t>
      </w:r>
      <w:proofErr w:type="spellStart"/>
      <w:r w:rsidR="00B5633B">
        <w:rPr>
          <w:lang w:val="en-US"/>
        </w:rPr>
        <w:t>taskings</w:t>
      </w:r>
      <w:proofErr w:type="spellEnd"/>
      <w:r w:rsidR="00B5633B">
        <w:rPr>
          <w:lang w:val="en-US"/>
        </w:rPr>
        <w:t xml:space="preserve"> which have been completed </w:t>
      </w:r>
      <w:r w:rsidR="002D4C09">
        <w:rPr>
          <w:lang w:val="en-US"/>
        </w:rPr>
        <w:t xml:space="preserve">or on-going </w:t>
      </w:r>
      <w:r w:rsidR="00B5633B">
        <w:rPr>
          <w:lang w:val="en-US"/>
        </w:rPr>
        <w:t>are marked in the attached implementatio</w:t>
      </w:r>
      <w:r w:rsidR="002D4C09">
        <w:rPr>
          <w:lang w:val="en-US"/>
        </w:rPr>
        <w:t>n plan and it can be seen that a strong start has been made, with more work planned throughout the year.</w:t>
      </w:r>
    </w:p>
    <w:p w14:paraId="6CBF2486" w14:textId="5E10D4BD" w:rsidR="002D4C09" w:rsidRDefault="002D4C09" w:rsidP="00620155">
      <w:pPr>
        <w:pStyle w:val="ListParagraph"/>
        <w:numPr>
          <w:ilvl w:val="0"/>
          <w:numId w:val="1"/>
        </w:numPr>
        <w:jc w:val="both"/>
        <w:rPr>
          <w:lang w:val="en-US"/>
        </w:rPr>
      </w:pPr>
      <w:r>
        <w:rPr>
          <w:lang w:val="en-US"/>
        </w:rPr>
        <w:t>In order to ensure momentum, the GPC has asked OCHA to convene a small working group to provide information about actions taken from partners in the GPC, inputs for ideas about the roll-out and to measure progress. The GPC Coordinator will continue to convene meetings of the STAIT, OCHA, OHCHR, EDG and IASC Secretariats to gather similar information and inputs. The expected trajectory of the roll-out is that it will continue the pattern observed with the 2013 Centrality of Protection Statement, where humanitarian leaders were introduced to the concept and then</w:t>
      </w:r>
      <w:r w:rsidR="00E97395">
        <w:rPr>
          <w:lang w:val="en-US"/>
        </w:rPr>
        <w:t xml:space="preserve"> encountered practical questions of implementation, requiring further guidance and support. </w:t>
      </w:r>
    </w:p>
    <w:p w14:paraId="7BE91A7E" w14:textId="77777777" w:rsidR="002D4C09" w:rsidRPr="002D4C09" w:rsidRDefault="002D4C09" w:rsidP="002D4C09">
      <w:pPr>
        <w:ind w:left="360"/>
        <w:jc w:val="both"/>
        <w:rPr>
          <w:lang w:val="en-US"/>
        </w:rPr>
      </w:pPr>
      <w:r>
        <w:rPr>
          <w:lang w:val="en-US"/>
        </w:rPr>
        <w:t>Impact</w:t>
      </w:r>
    </w:p>
    <w:p w14:paraId="10EBC273" w14:textId="39D029BD" w:rsidR="004E63F4" w:rsidRPr="004C4024" w:rsidRDefault="00200F4E" w:rsidP="004C4024">
      <w:pPr>
        <w:pStyle w:val="ListParagraph"/>
        <w:numPr>
          <w:ilvl w:val="0"/>
          <w:numId w:val="1"/>
        </w:numPr>
        <w:jc w:val="both"/>
        <w:rPr>
          <w:lang w:val="en-US"/>
        </w:rPr>
      </w:pPr>
      <w:r>
        <w:rPr>
          <w:lang w:val="en-US"/>
        </w:rPr>
        <w:lastRenderedPageBreak/>
        <w:t xml:space="preserve">The </w:t>
      </w:r>
      <w:r w:rsidR="00A23223">
        <w:rPr>
          <w:lang w:val="en-US"/>
        </w:rPr>
        <w:t xml:space="preserve">emphasis on protection as the outcome of humanitarian action, including through the </w:t>
      </w:r>
      <w:r>
        <w:rPr>
          <w:lang w:val="en-US"/>
        </w:rPr>
        <w:t>2013 Centrality of Protection Statement</w:t>
      </w:r>
      <w:r w:rsidR="00A23223">
        <w:rPr>
          <w:lang w:val="en-US"/>
        </w:rPr>
        <w:t>,</w:t>
      </w:r>
      <w:r>
        <w:rPr>
          <w:lang w:val="en-US"/>
        </w:rPr>
        <w:t xml:space="preserve"> has been characterized as a game-changer in humanitarian response</w:t>
      </w:r>
      <w:r w:rsidR="0027312A">
        <w:rPr>
          <w:rStyle w:val="FootnoteReference"/>
          <w:lang w:val="en-US"/>
        </w:rPr>
        <w:footnoteReference w:id="2"/>
      </w:r>
      <w:r>
        <w:rPr>
          <w:lang w:val="en-US"/>
        </w:rPr>
        <w:t xml:space="preserve">.  </w:t>
      </w:r>
      <w:r w:rsidR="00FB31AF">
        <w:rPr>
          <w:lang w:val="en-US"/>
        </w:rPr>
        <w:t xml:space="preserve">In February 2017, the GPC issued a review of actions taken to promote the centrality of protection </w:t>
      </w:r>
      <w:r>
        <w:rPr>
          <w:lang w:val="en-US"/>
        </w:rPr>
        <w:t>as a first attempt to measure progress and gathering good practice</w:t>
      </w:r>
      <w:r w:rsidR="0027312A">
        <w:rPr>
          <w:rStyle w:val="FootnoteReference"/>
          <w:lang w:val="en-US"/>
        </w:rPr>
        <w:footnoteReference w:id="3"/>
      </w:r>
      <w:r>
        <w:rPr>
          <w:lang w:val="en-US"/>
        </w:rPr>
        <w:t xml:space="preserve">. It is too early to say what qualitative difference the Policy has made but </w:t>
      </w:r>
      <w:r w:rsidR="00A23223">
        <w:rPr>
          <w:lang w:val="en-US"/>
        </w:rPr>
        <w:t xml:space="preserve">we can see in the Humanitarian Response Plans 2017 a general emphasis on protection priorities </w:t>
      </w:r>
      <w:r w:rsidR="00A23223" w:rsidRPr="004E63F4">
        <w:rPr>
          <w:lang w:val="en-US"/>
        </w:rPr>
        <w:t xml:space="preserve">and the inclusion of protection as strategic objectives. </w:t>
      </w:r>
      <w:r w:rsidR="004E63F4" w:rsidRPr="004E63F4">
        <w:t xml:space="preserve">In terms of broader progress in </w:t>
      </w:r>
      <w:r w:rsidR="004E63F4">
        <w:t xml:space="preserve">taking forward the commitments </w:t>
      </w:r>
      <w:r w:rsidR="004E63F4" w:rsidRPr="004E63F4">
        <w:t>set out in the policy</w:t>
      </w:r>
      <w:r w:rsidR="004E63F4">
        <w:t>, we w</w:t>
      </w:r>
      <w:r w:rsidR="004E63F4" w:rsidRPr="004E63F4">
        <w:t>ould highlight</w:t>
      </w:r>
      <w:r w:rsidR="004E63F4">
        <w:t xml:space="preserve"> that the STAIT has d</w:t>
      </w:r>
      <w:r w:rsidR="004E63F4" w:rsidRPr="004E63F4">
        <w:t xml:space="preserve">raft HCT terms of reference </w:t>
      </w:r>
      <w:r w:rsidR="004E63F4">
        <w:t xml:space="preserve">that </w:t>
      </w:r>
      <w:r w:rsidR="004E63F4" w:rsidRPr="004E63F4">
        <w:t xml:space="preserve">underline </w:t>
      </w:r>
      <w:r w:rsidR="004E63F4" w:rsidRPr="004E63F4">
        <w:rPr>
          <w:lang w:eastAsia="zh-CN"/>
        </w:rPr>
        <w:t>the necessity of a collective approach ar</w:t>
      </w:r>
      <w:r w:rsidR="004E63F4">
        <w:rPr>
          <w:lang w:eastAsia="zh-CN"/>
        </w:rPr>
        <w:t>ound centrality of protection</w:t>
      </w:r>
      <w:r w:rsidR="004C4024">
        <w:rPr>
          <w:lang w:eastAsia="zh-CN"/>
        </w:rPr>
        <w:t>: a</w:t>
      </w:r>
      <w:r w:rsidR="004E63F4" w:rsidRPr="004E63F4">
        <w:t xml:space="preserve"> growing number of countries have developed </w:t>
      </w:r>
      <w:r w:rsidR="004E63F4">
        <w:t xml:space="preserve">(CAR, Mali, South Sudan, Sudan, Iraq, Syria, Yemen) </w:t>
      </w:r>
      <w:r w:rsidR="004E63F4" w:rsidRPr="004E63F4">
        <w:t>or are in the process of developing HCT protection strategies</w:t>
      </w:r>
      <w:r w:rsidR="004E63F4">
        <w:t xml:space="preserve"> (Ukraine, Myanmar, DRC, Somalia</w:t>
      </w:r>
      <w:r w:rsidR="004C4024">
        <w:t>, Colombia)</w:t>
      </w:r>
      <w:r w:rsidR="004E63F4" w:rsidRPr="004E63F4">
        <w:t xml:space="preserve">. </w:t>
      </w:r>
      <w:r w:rsidR="004C4024">
        <w:t xml:space="preserve">It is also worth noting that </w:t>
      </w:r>
      <w:r w:rsidR="004E63F4" w:rsidRPr="004E63F4">
        <w:rPr>
          <w:lang w:eastAsia="zh-CN"/>
        </w:rPr>
        <w:t xml:space="preserve">EDG missions to Nigeria and the Central African Republic in November/December 2016 included a thematic focus on protection, GBV and PSEA, and on enhanced headquarters support to field leadership in this regard. </w:t>
      </w:r>
      <w:r w:rsidR="004C4024">
        <w:rPr>
          <w:lang w:eastAsia="zh-CN"/>
        </w:rPr>
        <w:t>Generally, t</w:t>
      </w:r>
      <w:r w:rsidR="004E63F4" w:rsidRPr="004E63F4">
        <w:rPr>
          <w:lang w:eastAsia="zh-CN"/>
        </w:rPr>
        <w:t xml:space="preserve">here have been a number of </w:t>
      </w:r>
      <w:r w:rsidR="004E63F4" w:rsidRPr="004E63F4">
        <w:t xml:space="preserve">STAIT, GPC, and </w:t>
      </w:r>
      <w:proofErr w:type="spellStart"/>
      <w:r w:rsidR="004E63F4" w:rsidRPr="004E63F4">
        <w:t>ProCap</w:t>
      </w:r>
      <w:proofErr w:type="spellEnd"/>
      <w:r w:rsidR="004E63F4" w:rsidRPr="004E63F4">
        <w:t xml:space="preserve"> missions to support humanitarian leadership on protection and efforts to ensure protection informs humanitarian response. </w:t>
      </w:r>
      <w:r w:rsidR="004E63F4" w:rsidRPr="004C4024">
        <w:rPr>
          <w:lang w:val="en-US"/>
        </w:rPr>
        <w:t xml:space="preserve">The GPC has asked OCHA to form a Task Team to produce a second review of actions during 2017 to place protection at the </w:t>
      </w:r>
      <w:proofErr w:type="spellStart"/>
      <w:r w:rsidR="004E63F4" w:rsidRPr="004C4024">
        <w:rPr>
          <w:lang w:val="en-US"/>
        </w:rPr>
        <w:t>centre</w:t>
      </w:r>
      <w:proofErr w:type="spellEnd"/>
      <w:r w:rsidR="004E63F4" w:rsidRPr="004C4024">
        <w:rPr>
          <w:lang w:val="en-US"/>
        </w:rPr>
        <w:t xml:space="preserve"> of humanitarian action, to be published in early 2018.</w:t>
      </w:r>
    </w:p>
    <w:p w14:paraId="78E5F541" w14:textId="77777777" w:rsidR="00200F4E" w:rsidRPr="00200F4E" w:rsidRDefault="00200F4E" w:rsidP="00200F4E">
      <w:pPr>
        <w:ind w:left="360"/>
        <w:jc w:val="both"/>
        <w:rPr>
          <w:lang w:val="en-US"/>
        </w:rPr>
      </w:pPr>
      <w:r>
        <w:rPr>
          <w:lang w:val="en-US"/>
        </w:rPr>
        <w:t>Challenges</w:t>
      </w:r>
    </w:p>
    <w:p w14:paraId="28FEBAD9" w14:textId="77777777" w:rsidR="00200F4E" w:rsidRDefault="00200F4E" w:rsidP="004E63F4">
      <w:pPr>
        <w:pStyle w:val="ListParagraph"/>
        <w:numPr>
          <w:ilvl w:val="0"/>
          <w:numId w:val="4"/>
        </w:numPr>
        <w:jc w:val="both"/>
        <w:rPr>
          <w:lang w:val="en-US"/>
        </w:rPr>
      </w:pPr>
      <w:r>
        <w:rPr>
          <w:lang w:val="en-US"/>
        </w:rPr>
        <w:t xml:space="preserve">The challenges to </w:t>
      </w:r>
      <w:r w:rsidR="00E707FD">
        <w:rPr>
          <w:lang w:val="en-US"/>
        </w:rPr>
        <w:t>the roll-out of the Policy are no different to the quotidian difficulties of ensuring compliance with any policy or practice in a vast and complex eco-system where collaboration is by choice rather than a requirement. That being said, the introduction of the Policy at a time of evolution of the eco-system following the World Humanitarian Summit and Grand Bargain presents its own unique problems, notably in ensuring attention to this important milestone in the work of the IASC. To that end</w:t>
      </w:r>
      <w:r w:rsidR="005A6C45">
        <w:rPr>
          <w:lang w:val="en-US"/>
        </w:rPr>
        <w:t>, the GPC promotes:</w:t>
      </w:r>
    </w:p>
    <w:p w14:paraId="4F52D09A" w14:textId="1A6417CE" w:rsidR="005A6C45" w:rsidRDefault="005A6C45" w:rsidP="004E63F4">
      <w:pPr>
        <w:pStyle w:val="ListParagraph"/>
        <w:numPr>
          <w:ilvl w:val="1"/>
          <w:numId w:val="4"/>
        </w:numPr>
        <w:jc w:val="both"/>
        <w:rPr>
          <w:lang w:val="en-US"/>
        </w:rPr>
      </w:pPr>
      <w:r>
        <w:rPr>
          <w:lang w:val="en-US"/>
        </w:rPr>
        <w:t>the adoption of the centrality of protection as the organizing principle around which the IASC develops strategy, plans and disposes of funds; by implication, the IASC Protection Policy becomes a “</w:t>
      </w:r>
      <w:r w:rsidR="004B0C68">
        <w:rPr>
          <w:lang w:val="en-US"/>
        </w:rPr>
        <w:t xml:space="preserve">core </w:t>
      </w:r>
      <w:r>
        <w:rPr>
          <w:lang w:val="en-US"/>
        </w:rPr>
        <w:t>document” or constitution of the eco-system;</w:t>
      </w:r>
    </w:p>
    <w:p w14:paraId="37197F82" w14:textId="77777777" w:rsidR="005A6C45" w:rsidRDefault="005A6C45" w:rsidP="004E63F4">
      <w:pPr>
        <w:pStyle w:val="ListParagraph"/>
        <w:numPr>
          <w:ilvl w:val="1"/>
          <w:numId w:val="4"/>
        </w:numPr>
        <w:jc w:val="both"/>
        <w:rPr>
          <w:lang w:val="en-US"/>
        </w:rPr>
      </w:pPr>
      <w:r>
        <w:rPr>
          <w:lang w:val="en-US"/>
        </w:rPr>
        <w:t xml:space="preserve">all Humanitarian Country Teams to have a protection and solutions strategy; </w:t>
      </w:r>
    </w:p>
    <w:p w14:paraId="683D76B7" w14:textId="77777777" w:rsidR="005A6C45" w:rsidRDefault="005A6C45" w:rsidP="004E63F4">
      <w:pPr>
        <w:pStyle w:val="ListParagraph"/>
        <w:numPr>
          <w:ilvl w:val="1"/>
          <w:numId w:val="4"/>
        </w:numPr>
        <w:jc w:val="both"/>
        <w:rPr>
          <w:lang w:val="en-US"/>
        </w:rPr>
      </w:pPr>
      <w:proofErr w:type="gramStart"/>
      <w:r>
        <w:rPr>
          <w:lang w:val="en-US"/>
        </w:rPr>
        <w:t>an</w:t>
      </w:r>
      <w:proofErr w:type="gramEnd"/>
      <w:r>
        <w:rPr>
          <w:lang w:val="en-US"/>
        </w:rPr>
        <w:t xml:space="preserve"> improvement in inter-cluster coordination for protection outcomes and to support HCTs in implementing a protection and solutions strategy.</w:t>
      </w:r>
    </w:p>
    <w:p w14:paraId="1900382E" w14:textId="77777777" w:rsidR="005A6C45" w:rsidRPr="005A6C45" w:rsidRDefault="005A6C45" w:rsidP="005A6C45">
      <w:pPr>
        <w:jc w:val="both"/>
        <w:rPr>
          <w:lang w:val="en-US"/>
        </w:rPr>
      </w:pPr>
    </w:p>
    <w:sectPr w:rsidR="005A6C45" w:rsidRPr="005A6C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19756" w14:textId="77777777" w:rsidR="002000CB" w:rsidRDefault="002000CB" w:rsidP="0027312A">
      <w:pPr>
        <w:spacing w:after="0" w:line="240" w:lineRule="auto"/>
      </w:pPr>
      <w:r>
        <w:separator/>
      </w:r>
    </w:p>
  </w:endnote>
  <w:endnote w:type="continuationSeparator" w:id="0">
    <w:p w14:paraId="4FDCA579" w14:textId="77777777" w:rsidR="002000CB" w:rsidRDefault="002000CB" w:rsidP="0027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4C43D" w14:textId="77777777" w:rsidR="002000CB" w:rsidRDefault="002000CB" w:rsidP="0027312A">
      <w:pPr>
        <w:spacing w:after="0" w:line="240" w:lineRule="auto"/>
      </w:pPr>
      <w:r>
        <w:separator/>
      </w:r>
    </w:p>
  </w:footnote>
  <w:footnote w:type="continuationSeparator" w:id="0">
    <w:p w14:paraId="5C2457EE" w14:textId="77777777" w:rsidR="002000CB" w:rsidRDefault="002000CB" w:rsidP="0027312A">
      <w:pPr>
        <w:spacing w:after="0" w:line="240" w:lineRule="auto"/>
      </w:pPr>
      <w:r>
        <w:continuationSeparator/>
      </w:r>
    </w:p>
  </w:footnote>
  <w:footnote w:id="1">
    <w:p w14:paraId="3EEE59BD" w14:textId="77777777" w:rsidR="0027312A" w:rsidRPr="0027312A" w:rsidRDefault="0027312A">
      <w:pPr>
        <w:pStyle w:val="FootnoteText"/>
        <w:rPr>
          <w:lang w:val="en-US"/>
        </w:rPr>
      </w:pPr>
      <w:r>
        <w:rPr>
          <w:rStyle w:val="FootnoteReference"/>
        </w:rPr>
        <w:footnoteRef/>
      </w:r>
      <w:r>
        <w:t xml:space="preserve"> </w:t>
      </w:r>
      <w:r>
        <w:rPr>
          <w:lang w:val="en-US"/>
        </w:rPr>
        <w:t xml:space="preserve">(at </w:t>
      </w:r>
      <w:hyperlink r:id="rId1" w:history="1">
        <w:r w:rsidRPr="00F9697D">
          <w:rPr>
            <w:rStyle w:val="Hyperlink"/>
            <w:lang w:val="en-US"/>
          </w:rPr>
          <w:t>http://www.globalprotectioncluster.org/_assets/files/news_and_publications/hct-protection-strategies-provisional-guidance-final-september-2016.pdf</w:t>
        </w:r>
      </w:hyperlink>
      <w:r>
        <w:rPr>
          <w:lang w:val="en-US"/>
        </w:rPr>
        <w:t>)</w:t>
      </w:r>
    </w:p>
  </w:footnote>
  <w:footnote w:id="2">
    <w:p w14:paraId="58F5822C" w14:textId="77777777" w:rsidR="0027312A" w:rsidRPr="0027312A" w:rsidRDefault="0027312A">
      <w:pPr>
        <w:pStyle w:val="FootnoteText"/>
        <w:rPr>
          <w:lang w:val="en-US"/>
        </w:rPr>
      </w:pPr>
      <w:r>
        <w:rPr>
          <w:rStyle w:val="FootnoteReference"/>
        </w:rPr>
        <w:footnoteRef/>
      </w:r>
      <w:r>
        <w:t xml:space="preserve"> </w:t>
      </w:r>
      <w:r>
        <w:rPr>
          <w:lang w:val="en-US"/>
        </w:rPr>
        <w:t>(</w:t>
      </w:r>
      <w:hyperlink r:id="rId2" w:history="1">
        <w:r w:rsidRPr="00F9697D">
          <w:rPr>
            <w:rStyle w:val="Hyperlink"/>
            <w:lang w:val="en-US"/>
          </w:rPr>
          <w:t>http://www.planningfromthefuture.org/uploads/4/5/6/0/45605399/pff_report_uk.pdf</w:t>
        </w:r>
      </w:hyperlink>
      <w:r>
        <w:rPr>
          <w:lang w:val="en-US"/>
        </w:rPr>
        <w:t>)</w:t>
      </w:r>
    </w:p>
  </w:footnote>
  <w:footnote w:id="3">
    <w:p w14:paraId="5D8FBC02" w14:textId="77777777" w:rsidR="0027312A" w:rsidRPr="0027312A" w:rsidRDefault="0027312A">
      <w:pPr>
        <w:pStyle w:val="FootnoteText"/>
        <w:rPr>
          <w:lang w:val="en-US"/>
        </w:rPr>
      </w:pPr>
      <w:r>
        <w:rPr>
          <w:rStyle w:val="FootnoteReference"/>
        </w:rPr>
        <w:footnoteRef/>
      </w:r>
      <w:r>
        <w:rPr>
          <w:rStyle w:val="FootnoteReference"/>
        </w:rPr>
        <w:footnoteRef/>
      </w:r>
      <w:r>
        <w:t xml:space="preserve"> </w:t>
      </w:r>
      <w:r>
        <w:rPr>
          <w:lang w:val="en-US"/>
        </w:rPr>
        <w:t xml:space="preserve">(at </w:t>
      </w:r>
      <w:hyperlink r:id="rId3" w:history="1">
        <w:r w:rsidRPr="00F9697D">
          <w:rPr>
            <w:rStyle w:val="Hyperlink"/>
            <w:lang w:val="en-US"/>
          </w:rPr>
          <w:t>http://www.globalprotectioncluster.org/_assets/files/news_and_publications/gpc-cop_review_2016.pdf</w:t>
        </w:r>
      </w:hyperlink>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17AD"/>
    <w:multiLevelType w:val="hybridMultilevel"/>
    <w:tmpl w:val="48041018"/>
    <w:lvl w:ilvl="0" w:tplc="BA6C71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6B4795"/>
    <w:multiLevelType w:val="hybridMultilevel"/>
    <w:tmpl w:val="085041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7002C7"/>
    <w:multiLevelType w:val="hybridMultilevel"/>
    <w:tmpl w:val="B0369178"/>
    <w:lvl w:ilvl="0" w:tplc="0809000F">
      <w:start w:val="1"/>
      <w:numFmt w:val="decimal"/>
      <w:lvlText w:val="%1."/>
      <w:lvlJc w:val="left"/>
      <w:pPr>
        <w:ind w:left="720" w:hanging="360"/>
      </w:pPr>
    </w:lvl>
    <w:lvl w:ilvl="1" w:tplc="F9E6809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FA04E9"/>
    <w:multiLevelType w:val="hybridMultilevel"/>
    <w:tmpl w:val="085041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55"/>
    <w:rsid w:val="00053C0B"/>
    <w:rsid w:val="00186C96"/>
    <w:rsid w:val="001A15DB"/>
    <w:rsid w:val="001C7FB5"/>
    <w:rsid w:val="001F07D3"/>
    <w:rsid w:val="002000CB"/>
    <w:rsid w:val="00200F4E"/>
    <w:rsid w:val="0027312A"/>
    <w:rsid w:val="002D4C09"/>
    <w:rsid w:val="00341524"/>
    <w:rsid w:val="004B0C68"/>
    <w:rsid w:val="004C4024"/>
    <w:rsid w:val="004E63F4"/>
    <w:rsid w:val="005A6C45"/>
    <w:rsid w:val="00620155"/>
    <w:rsid w:val="006E79D0"/>
    <w:rsid w:val="00765012"/>
    <w:rsid w:val="00777C6C"/>
    <w:rsid w:val="00836086"/>
    <w:rsid w:val="00866A70"/>
    <w:rsid w:val="00A23223"/>
    <w:rsid w:val="00B5633B"/>
    <w:rsid w:val="00B740BD"/>
    <w:rsid w:val="00D0255E"/>
    <w:rsid w:val="00D26BFD"/>
    <w:rsid w:val="00D473CC"/>
    <w:rsid w:val="00E23EB3"/>
    <w:rsid w:val="00E707FD"/>
    <w:rsid w:val="00E97395"/>
    <w:rsid w:val="00ED2391"/>
    <w:rsid w:val="00ED3B9C"/>
    <w:rsid w:val="00F3372D"/>
    <w:rsid w:val="00FB31AF"/>
    <w:rsid w:val="00FB6AFD"/>
    <w:rsid w:val="00FD19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7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155"/>
    <w:pPr>
      <w:ind w:left="720"/>
      <w:contextualSpacing/>
    </w:pPr>
  </w:style>
  <w:style w:type="character" w:styleId="Hyperlink">
    <w:name w:val="Hyperlink"/>
    <w:basedOn w:val="DefaultParagraphFont"/>
    <w:uiPriority w:val="99"/>
    <w:unhideWhenUsed/>
    <w:rsid w:val="001F07D3"/>
    <w:rPr>
      <w:color w:val="0563C1" w:themeColor="hyperlink"/>
      <w:u w:val="single"/>
    </w:rPr>
  </w:style>
  <w:style w:type="paragraph" w:styleId="FootnoteText">
    <w:name w:val="footnote text"/>
    <w:basedOn w:val="Normal"/>
    <w:link w:val="FootnoteTextChar"/>
    <w:uiPriority w:val="99"/>
    <w:semiHidden/>
    <w:unhideWhenUsed/>
    <w:rsid w:val="00273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12A"/>
    <w:rPr>
      <w:sz w:val="20"/>
      <w:szCs w:val="20"/>
    </w:rPr>
  </w:style>
  <w:style w:type="character" w:styleId="FootnoteReference">
    <w:name w:val="footnote reference"/>
    <w:basedOn w:val="DefaultParagraphFont"/>
    <w:uiPriority w:val="99"/>
    <w:semiHidden/>
    <w:unhideWhenUsed/>
    <w:rsid w:val="0027312A"/>
    <w:rPr>
      <w:vertAlign w:val="superscript"/>
    </w:rPr>
  </w:style>
  <w:style w:type="paragraph" w:styleId="BalloonText">
    <w:name w:val="Balloon Text"/>
    <w:basedOn w:val="Normal"/>
    <w:link w:val="BalloonTextChar"/>
    <w:uiPriority w:val="99"/>
    <w:semiHidden/>
    <w:unhideWhenUsed/>
    <w:rsid w:val="00FD1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94B"/>
    <w:rPr>
      <w:rFonts w:ascii="Segoe UI" w:hAnsi="Segoe UI" w:cs="Segoe UI"/>
      <w:sz w:val="18"/>
      <w:szCs w:val="18"/>
    </w:rPr>
  </w:style>
  <w:style w:type="character" w:styleId="CommentReference">
    <w:name w:val="annotation reference"/>
    <w:basedOn w:val="DefaultParagraphFont"/>
    <w:uiPriority w:val="99"/>
    <w:semiHidden/>
    <w:unhideWhenUsed/>
    <w:rsid w:val="00FD194B"/>
    <w:rPr>
      <w:sz w:val="16"/>
      <w:szCs w:val="16"/>
    </w:rPr>
  </w:style>
  <w:style w:type="paragraph" w:styleId="CommentText">
    <w:name w:val="annotation text"/>
    <w:basedOn w:val="Normal"/>
    <w:link w:val="CommentTextChar"/>
    <w:uiPriority w:val="99"/>
    <w:semiHidden/>
    <w:unhideWhenUsed/>
    <w:rsid w:val="00FD194B"/>
    <w:pPr>
      <w:spacing w:line="240" w:lineRule="auto"/>
    </w:pPr>
    <w:rPr>
      <w:sz w:val="20"/>
      <w:szCs w:val="20"/>
    </w:rPr>
  </w:style>
  <w:style w:type="character" w:customStyle="1" w:styleId="CommentTextChar">
    <w:name w:val="Comment Text Char"/>
    <w:basedOn w:val="DefaultParagraphFont"/>
    <w:link w:val="CommentText"/>
    <w:uiPriority w:val="99"/>
    <w:semiHidden/>
    <w:rsid w:val="00FD194B"/>
    <w:rPr>
      <w:sz w:val="20"/>
      <w:szCs w:val="20"/>
    </w:rPr>
  </w:style>
  <w:style w:type="paragraph" w:styleId="CommentSubject">
    <w:name w:val="annotation subject"/>
    <w:basedOn w:val="CommentText"/>
    <w:next w:val="CommentText"/>
    <w:link w:val="CommentSubjectChar"/>
    <w:uiPriority w:val="99"/>
    <w:semiHidden/>
    <w:unhideWhenUsed/>
    <w:rsid w:val="00FD194B"/>
    <w:rPr>
      <w:b/>
      <w:bCs/>
    </w:rPr>
  </w:style>
  <w:style w:type="character" w:customStyle="1" w:styleId="CommentSubjectChar">
    <w:name w:val="Comment Subject Char"/>
    <w:basedOn w:val="CommentTextChar"/>
    <w:link w:val="CommentSubject"/>
    <w:uiPriority w:val="99"/>
    <w:semiHidden/>
    <w:rsid w:val="00FD194B"/>
    <w:rPr>
      <w:b/>
      <w:bCs/>
      <w:sz w:val="20"/>
      <w:szCs w:val="20"/>
    </w:rPr>
  </w:style>
  <w:style w:type="paragraph" w:styleId="Header">
    <w:name w:val="header"/>
    <w:basedOn w:val="Normal"/>
    <w:link w:val="HeaderChar"/>
    <w:uiPriority w:val="99"/>
    <w:unhideWhenUsed/>
    <w:rsid w:val="00777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C6C"/>
  </w:style>
  <w:style w:type="paragraph" w:styleId="Footer">
    <w:name w:val="footer"/>
    <w:basedOn w:val="Normal"/>
    <w:link w:val="FooterChar"/>
    <w:uiPriority w:val="99"/>
    <w:unhideWhenUsed/>
    <w:rsid w:val="00777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155"/>
    <w:pPr>
      <w:ind w:left="720"/>
      <w:contextualSpacing/>
    </w:pPr>
  </w:style>
  <w:style w:type="character" w:styleId="Hyperlink">
    <w:name w:val="Hyperlink"/>
    <w:basedOn w:val="DefaultParagraphFont"/>
    <w:uiPriority w:val="99"/>
    <w:unhideWhenUsed/>
    <w:rsid w:val="001F07D3"/>
    <w:rPr>
      <w:color w:val="0563C1" w:themeColor="hyperlink"/>
      <w:u w:val="single"/>
    </w:rPr>
  </w:style>
  <w:style w:type="paragraph" w:styleId="FootnoteText">
    <w:name w:val="footnote text"/>
    <w:basedOn w:val="Normal"/>
    <w:link w:val="FootnoteTextChar"/>
    <w:uiPriority w:val="99"/>
    <w:semiHidden/>
    <w:unhideWhenUsed/>
    <w:rsid w:val="00273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12A"/>
    <w:rPr>
      <w:sz w:val="20"/>
      <w:szCs w:val="20"/>
    </w:rPr>
  </w:style>
  <w:style w:type="character" w:styleId="FootnoteReference">
    <w:name w:val="footnote reference"/>
    <w:basedOn w:val="DefaultParagraphFont"/>
    <w:uiPriority w:val="99"/>
    <w:semiHidden/>
    <w:unhideWhenUsed/>
    <w:rsid w:val="0027312A"/>
    <w:rPr>
      <w:vertAlign w:val="superscript"/>
    </w:rPr>
  </w:style>
  <w:style w:type="paragraph" w:styleId="BalloonText">
    <w:name w:val="Balloon Text"/>
    <w:basedOn w:val="Normal"/>
    <w:link w:val="BalloonTextChar"/>
    <w:uiPriority w:val="99"/>
    <w:semiHidden/>
    <w:unhideWhenUsed/>
    <w:rsid w:val="00FD1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94B"/>
    <w:rPr>
      <w:rFonts w:ascii="Segoe UI" w:hAnsi="Segoe UI" w:cs="Segoe UI"/>
      <w:sz w:val="18"/>
      <w:szCs w:val="18"/>
    </w:rPr>
  </w:style>
  <w:style w:type="character" w:styleId="CommentReference">
    <w:name w:val="annotation reference"/>
    <w:basedOn w:val="DefaultParagraphFont"/>
    <w:uiPriority w:val="99"/>
    <w:semiHidden/>
    <w:unhideWhenUsed/>
    <w:rsid w:val="00FD194B"/>
    <w:rPr>
      <w:sz w:val="16"/>
      <w:szCs w:val="16"/>
    </w:rPr>
  </w:style>
  <w:style w:type="paragraph" w:styleId="CommentText">
    <w:name w:val="annotation text"/>
    <w:basedOn w:val="Normal"/>
    <w:link w:val="CommentTextChar"/>
    <w:uiPriority w:val="99"/>
    <w:semiHidden/>
    <w:unhideWhenUsed/>
    <w:rsid w:val="00FD194B"/>
    <w:pPr>
      <w:spacing w:line="240" w:lineRule="auto"/>
    </w:pPr>
    <w:rPr>
      <w:sz w:val="20"/>
      <w:szCs w:val="20"/>
    </w:rPr>
  </w:style>
  <w:style w:type="character" w:customStyle="1" w:styleId="CommentTextChar">
    <w:name w:val="Comment Text Char"/>
    <w:basedOn w:val="DefaultParagraphFont"/>
    <w:link w:val="CommentText"/>
    <w:uiPriority w:val="99"/>
    <w:semiHidden/>
    <w:rsid w:val="00FD194B"/>
    <w:rPr>
      <w:sz w:val="20"/>
      <w:szCs w:val="20"/>
    </w:rPr>
  </w:style>
  <w:style w:type="paragraph" w:styleId="CommentSubject">
    <w:name w:val="annotation subject"/>
    <w:basedOn w:val="CommentText"/>
    <w:next w:val="CommentText"/>
    <w:link w:val="CommentSubjectChar"/>
    <w:uiPriority w:val="99"/>
    <w:semiHidden/>
    <w:unhideWhenUsed/>
    <w:rsid w:val="00FD194B"/>
    <w:rPr>
      <w:b/>
      <w:bCs/>
    </w:rPr>
  </w:style>
  <w:style w:type="character" w:customStyle="1" w:styleId="CommentSubjectChar">
    <w:name w:val="Comment Subject Char"/>
    <w:basedOn w:val="CommentTextChar"/>
    <w:link w:val="CommentSubject"/>
    <w:uiPriority w:val="99"/>
    <w:semiHidden/>
    <w:rsid w:val="00FD194B"/>
    <w:rPr>
      <w:b/>
      <w:bCs/>
      <w:sz w:val="20"/>
      <w:szCs w:val="20"/>
    </w:rPr>
  </w:style>
  <w:style w:type="paragraph" w:styleId="Header">
    <w:name w:val="header"/>
    <w:basedOn w:val="Normal"/>
    <w:link w:val="HeaderChar"/>
    <w:uiPriority w:val="99"/>
    <w:unhideWhenUsed/>
    <w:rsid w:val="00777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C6C"/>
  </w:style>
  <w:style w:type="paragraph" w:styleId="Footer">
    <w:name w:val="footer"/>
    <w:basedOn w:val="Normal"/>
    <w:link w:val="FooterChar"/>
    <w:uiPriority w:val="99"/>
    <w:unhideWhenUsed/>
    <w:rsid w:val="00777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globalprotectioncluster.org/_assets/files/news_and_publications/gpc-cop_review_2016.pdf" TargetMode="External"/><Relationship Id="rId2" Type="http://schemas.openxmlformats.org/officeDocument/2006/relationships/hyperlink" Target="http://www.planningfromthefuture.org/uploads/4/5/6/0/45605399/pff_report_uk.pdf" TargetMode="External"/><Relationship Id="rId1" Type="http://schemas.openxmlformats.org/officeDocument/2006/relationships/hyperlink" Target="http://www.globalprotectioncluster.org/_assets/files/news_and_publications/hct-protection-strategies-provisional-guidance-final-september-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9ECA3-2219-4B80-8FF4-B3077AAC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Russell</dc:creator>
  <cp:lastModifiedBy>Ben</cp:lastModifiedBy>
  <cp:revision>2</cp:revision>
  <dcterms:created xsi:type="dcterms:W3CDTF">2017-03-25T10:16:00Z</dcterms:created>
  <dcterms:modified xsi:type="dcterms:W3CDTF">2017-03-25T10:16:00Z</dcterms:modified>
</cp:coreProperties>
</file>