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A58" w:rsidRPr="00D91A58" w:rsidRDefault="00DD2727">
      <w:pPr>
        <w:rPr>
          <w:lang w:val="en-US"/>
        </w:rPr>
      </w:pPr>
      <w:r>
        <w:rPr>
          <w:noProof/>
        </w:rPr>
        <mc:AlternateContent>
          <mc:Choice Requires="wps">
            <w:drawing>
              <wp:anchor distT="0" distB="0" distL="114300" distR="114300" simplePos="0" relativeHeight="251709440" behindDoc="0" locked="0" layoutInCell="1" allowOverlap="1" wp14:anchorId="3B3BADDD" wp14:editId="7B89BE8A">
                <wp:simplePos x="0" y="0"/>
                <wp:positionH relativeFrom="margin">
                  <wp:posOffset>5696585</wp:posOffset>
                </wp:positionH>
                <wp:positionV relativeFrom="paragraph">
                  <wp:posOffset>791211</wp:posOffset>
                </wp:positionV>
                <wp:extent cx="4053205" cy="7481570"/>
                <wp:effectExtent l="0" t="0" r="23495" b="24130"/>
                <wp:wrapNone/>
                <wp:docPr id="4" name="Rectangle 4"/>
                <wp:cNvGraphicFramePr/>
                <a:graphic xmlns:a="http://schemas.openxmlformats.org/drawingml/2006/main">
                  <a:graphicData uri="http://schemas.microsoft.com/office/word/2010/wordprocessingShape">
                    <wps:wsp>
                      <wps:cNvSpPr/>
                      <wps:spPr>
                        <a:xfrm>
                          <a:off x="0" y="0"/>
                          <a:ext cx="4053205" cy="748157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6694" w:rsidRDefault="00874632" w:rsidP="005C2389">
                            <w:pPr>
                              <w:spacing w:after="0" w:line="240" w:lineRule="auto"/>
                              <w:jc w:val="center"/>
                              <w:rPr>
                                <w:b/>
                                <w:bCs/>
                                <w:color w:val="0D0D0D" w:themeColor="text1" w:themeTint="F2"/>
                                <w:u w:val="single"/>
                              </w:rPr>
                            </w:pPr>
                            <w:r>
                              <w:rPr>
                                <w:b/>
                                <w:bCs/>
                                <w:color w:val="0D0D0D" w:themeColor="text1" w:themeTint="F2"/>
                                <w:u w:val="single"/>
                              </w:rPr>
                              <w:t>Planned Product</w:t>
                            </w:r>
                            <w:r w:rsidR="005C2389">
                              <w:rPr>
                                <w:b/>
                                <w:bCs/>
                                <w:color w:val="0D0D0D" w:themeColor="text1" w:themeTint="F2"/>
                                <w:u w:val="single"/>
                              </w:rPr>
                              <w:t xml:space="preserve">s and </w:t>
                            </w:r>
                            <w:r>
                              <w:rPr>
                                <w:b/>
                                <w:bCs/>
                                <w:color w:val="0D0D0D" w:themeColor="text1" w:themeTint="F2"/>
                                <w:u w:val="single"/>
                              </w:rPr>
                              <w:t>Policy Documents</w:t>
                            </w:r>
                            <w:r w:rsidR="00B96694">
                              <w:rPr>
                                <w:b/>
                                <w:bCs/>
                                <w:color w:val="0D0D0D" w:themeColor="text1" w:themeTint="F2"/>
                                <w:u w:val="single"/>
                              </w:rPr>
                              <w:t>:</w:t>
                            </w:r>
                          </w:p>
                          <w:p w:rsidR="00D161B3" w:rsidRDefault="00D161B3" w:rsidP="00A002D4">
                            <w:pPr>
                              <w:spacing w:after="0" w:line="240" w:lineRule="auto"/>
                              <w:jc w:val="both"/>
                              <w:rPr>
                                <w:color w:val="0D0D0D" w:themeColor="text1" w:themeTint="F2"/>
                                <w:sz w:val="18"/>
                                <w:szCs w:val="18"/>
                              </w:rPr>
                            </w:pPr>
                            <w:r w:rsidRPr="00FF61C8">
                              <w:rPr>
                                <w:b/>
                                <w:bCs/>
                                <w:color w:val="0D0D0D" w:themeColor="text1" w:themeTint="F2"/>
                                <w:sz w:val="18"/>
                                <w:szCs w:val="18"/>
                              </w:rPr>
                              <w:t xml:space="preserve">HFTT - </w:t>
                            </w:r>
                            <w:r w:rsidRPr="00FF61C8">
                              <w:rPr>
                                <w:color w:val="0D0D0D" w:themeColor="text1" w:themeTint="F2"/>
                                <w:sz w:val="18"/>
                                <w:szCs w:val="18"/>
                              </w:rPr>
                              <w:t>Best practice study on strengthening local actor’s engagement</w:t>
                            </w:r>
                            <w:r w:rsidR="00FF61C8" w:rsidRPr="00FF61C8">
                              <w:rPr>
                                <w:color w:val="0D0D0D" w:themeColor="text1" w:themeTint="F2"/>
                                <w:sz w:val="18"/>
                                <w:szCs w:val="18"/>
                              </w:rPr>
                              <w:t xml:space="preserve">; </w:t>
                            </w:r>
                            <w:r w:rsidRPr="00FF61C8">
                              <w:rPr>
                                <w:color w:val="0D0D0D" w:themeColor="text1" w:themeTint="F2"/>
                                <w:sz w:val="18"/>
                                <w:szCs w:val="18"/>
                              </w:rPr>
                              <w:t>Mapping of pooled funds</w:t>
                            </w:r>
                            <w:r w:rsidR="00FF61C8" w:rsidRPr="00FF61C8">
                              <w:rPr>
                                <w:color w:val="0D0D0D" w:themeColor="text1" w:themeTint="F2"/>
                                <w:sz w:val="18"/>
                                <w:szCs w:val="18"/>
                              </w:rPr>
                              <w:t xml:space="preserve">; </w:t>
                            </w:r>
                            <w:r w:rsidR="00EF7458">
                              <w:rPr>
                                <w:color w:val="0D0D0D" w:themeColor="text1" w:themeTint="F2"/>
                                <w:sz w:val="18"/>
                                <w:szCs w:val="18"/>
                              </w:rPr>
                              <w:t>Assessment of</w:t>
                            </w:r>
                            <w:r w:rsidRPr="00FF61C8">
                              <w:rPr>
                                <w:color w:val="0D0D0D" w:themeColor="text1" w:themeTint="F2"/>
                                <w:sz w:val="18"/>
                                <w:szCs w:val="18"/>
                              </w:rPr>
                              <w:t xml:space="preserve"> multi-year financing and planning</w:t>
                            </w:r>
                            <w:r w:rsidR="00FF61C8" w:rsidRPr="00FF61C8">
                              <w:rPr>
                                <w:color w:val="0D0D0D" w:themeColor="text1" w:themeTint="F2"/>
                                <w:sz w:val="18"/>
                                <w:szCs w:val="18"/>
                              </w:rPr>
                              <w:t xml:space="preserve">; </w:t>
                            </w:r>
                            <w:r w:rsidRPr="00FF61C8">
                              <w:rPr>
                                <w:color w:val="0D0D0D" w:themeColor="text1" w:themeTint="F2"/>
                                <w:sz w:val="18"/>
                                <w:szCs w:val="18"/>
                              </w:rPr>
                              <w:t>Report on donor</w:t>
                            </w:r>
                            <w:r w:rsidR="00EF7458">
                              <w:rPr>
                                <w:color w:val="0D0D0D" w:themeColor="text1" w:themeTint="F2"/>
                                <w:sz w:val="18"/>
                                <w:szCs w:val="18"/>
                              </w:rPr>
                              <w:t xml:space="preserve"> conditions and implications for</w:t>
                            </w:r>
                            <w:r w:rsidRPr="00FF61C8">
                              <w:rPr>
                                <w:color w:val="0D0D0D" w:themeColor="text1" w:themeTint="F2"/>
                                <w:sz w:val="18"/>
                                <w:szCs w:val="18"/>
                              </w:rPr>
                              <w:t xml:space="preserve"> humanitarian action</w:t>
                            </w:r>
                            <w:r w:rsidR="00FF61C8" w:rsidRPr="00FF61C8">
                              <w:rPr>
                                <w:color w:val="0D0D0D" w:themeColor="text1" w:themeTint="F2"/>
                                <w:sz w:val="18"/>
                                <w:szCs w:val="18"/>
                              </w:rPr>
                              <w:t xml:space="preserve">; </w:t>
                            </w:r>
                            <w:r w:rsidRPr="00FF61C8">
                              <w:rPr>
                                <w:color w:val="0D0D0D" w:themeColor="text1" w:themeTint="F2"/>
                                <w:sz w:val="18"/>
                                <w:szCs w:val="18"/>
                              </w:rPr>
                              <w:t xml:space="preserve">Guidelines </w:t>
                            </w:r>
                            <w:r w:rsidR="00FF61C8" w:rsidRPr="00FF61C8">
                              <w:rPr>
                                <w:color w:val="0D0D0D" w:themeColor="text1" w:themeTint="F2"/>
                                <w:sz w:val="18"/>
                                <w:szCs w:val="18"/>
                              </w:rPr>
                              <w:t xml:space="preserve">on IATI; </w:t>
                            </w:r>
                            <w:r w:rsidRPr="00FF61C8">
                              <w:rPr>
                                <w:color w:val="0D0D0D" w:themeColor="text1" w:themeTint="F2"/>
                                <w:sz w:val="18"/>
                                <w:szCs w:val="18"/>
                              </w:rPr>
                              <w:t>Localisation Marker Development</w:t>
                            </w:r>
                          </w:p>
                          <w:p w:rsidR="00EF7458" w:rsidRDefault="00EF7458" w:rsidP="00A002D4">
                            <w:pPr>
                              <w:spacing w:after="0" w:line="240" w:lineRule="auto"/>
                              <w:jc w:val="both"/>
                              <w:rPr>
                                <w:color w:val="0D0D0D" w:themeColor="text1" w:themeTint="F2"/>
                                <w:sz w:val="18"/>
                                <w:szCs w:val="18"/>
                              </w:rPr>
                            </w:pPr>
                          </w:p>
                          <w:p w:rsidR="0008669D" w:rsidRDefault="009F6534" w:rsidP="0048315E">
                            <w:pPr>
                              <w:spacing w:after="0" w:line="240" w:lineRule="auto"/>
                              <w:jc w:val="both"/>
                              <w:rPr>
                                <w:color w:val="0D0D0D" w:themeColor="text1" w:themeTint="F2"/>
                                <w:sz w:val="18"/>
                                <w:szCs w:val="18"/>
                              </w:rPr>
                            </w:pPr>
                            <w:r w:rsidRPr="00FF61C8">
                              <w:rPr>
                                <w:b/>
                                <w:bCs/>
                                <w:color w:val="0D0D0D" w:themeColor="text1" w:themeTint="F2"/>
                                <w:sz w:val="18"/>
                                <w:szCs w:val="18"/>
                              </w:rPr>
                              <w:t xml:space="preserve">TT on </w:t>
                            </w:r>
                            <w:r w:rsidR="00D161B3" w:rsidRPr="00FF61C8">
                              <w:rPr>
                                <w:b/>
                                <w:bCs/>
                                <w:color w:val="0D0D0D" w:themeColor="text1" w:themeTint="F2"/>
                                <w:sz w:val="18"/>
                                <w:szCs w:val="18"/>
                              </w:rPr>
                              <w:t>AAP/PSEA</w:t>
                            </w:r>
                            <w:r w:rsidR="00D161B3" w:rsidRPr="00FF61C8">
                              <w:rPr>
                                <w:color w:val="0D0D0D" w:themeColor="text1" w:themeTint="F2"/>
                                <w:sz w:val="18"/>
                                <w:szCs w:val="18"/>
                              </w:rPr>
                              <w:t xml:space="preserve"> - </w:t>
                            </w:r>
                            <w:r w:rsidR="0008669D" w:rsidRPr="00FF61C8">
                              <w:rPr>
                                <w:color w:val="0D0D0D" w:themeColor="text1" w:themeTint="F2"/>
                                <w:sz w:val="18"/>
                                <w:szCs w:val="18"/>
                              </w:rPr>
                              <w:t>Provide help desk on AAP/PSEA</w:t>
                            </w:r>
                            <w:r w:rsidR="00FF61C8" w:rsidRPr="00FF61C8">
                              <w:rPr>
                                <w:color w:val="0D0D0D" w:themeColor="text1" w:themeTint="F2"/>
                                <w:sz w:val="18"/>
                                <w:szCs w:val="18"/>
                              </w:rPr>
                              <w:t xml:space="preserve">; </w:t>
                            </w:r>
                            <w:r w:rsidR="0008669D" w:rsidRPr="00FF61C8">
                              <w:rPr>
                                <w:color w:val="0D0D0D" w:themeColor="text1" w:themeTint="F2"/>
                                <w:sz w:val="18"/>
                                <w:szCs w:val="18"/>
                              </w:rPr>
                              <w:t>Assessment methodology on AAP/PSEA</w:t>
                            </w:r>
                            <w:r w:rsidR="00FF61C8" w:rsidRPr="00FF61C8">
                              <w:rPr>
                                <w:color w:val="0D0D0D" w:themeColor="text1" w:themeTint="F2"/>
                                <w:sz w:val="18"/>
                                <w:szCs w:val="18"/>
                              </w:rPr>
                              <w:t xml:space="preserve">; </w:t>
                            </w:r>
                            <w:r w:rsidR="0008669D" w:rsidRPr="00FF61C8">
                              <w:rPr>
                                <w:color w:val="0D0D0D" w:themeColor="text1" w:themeTint="F2"/>
                                <w:sz w:val="18"/>
                                <w:szCs w:val="18"/>
                              </w:rPr>
                              <w:t>SOP</w:t>
                            </w:r>
                            <w:r w:rsidR="00EF7458">
                              <w:rPr>
                                <w:color w:val="0D0D0D" w:themeColor="text1" w:themeTint="F2"/>
                                <w:sz w:val="18"/>
                                <w:szCs w:val="18"/>
                              </w:rPr>
                              <w:t>s</w:t>
                            </w:r>
                            <w:r w:rsidR="0008669D" w:rsidRPr="00FF61C8">
                              <w:rPr>
                                <w:color w:val="0D0D0D" w:themeColor="text1" w:themeTint="F2"/>
                                <w:sz w:val="18"/>
                                <w:szCs w:val="18"/>
                              </w:rPr>
                              <w:t xml:space="preserve"> on inter-agency referral of complaints</w:t>
                            </w:r>
                            <w:r w:rsidR="00FF61C8" w:rsidRPr="00FF61C8">
                              <w:rPr>
                                <w:color w:val="0D0D0D" w:themeColor="text1" w:themeTint="F2"/>
                                <w:sz w:val="18"/>
                                <w:szCs w:val="18"/>
                              </w:rPr>
                              <w:t xml:space="preserve">; </w:t>
                            </w:r>
                            <w:r w:rsidR="0008669D" w:rsidRPr="00FF61C8">
                              <w:rPr>
                                <w:color w:val="0D0D0D" w:themeColor="text1" w:themeTint="F2"/>
                                <w:sz w:val="18"/>
                                <w:szCs w:val="18"/>
                              </w:rPr>
                              <w:t>Mapping of AAP/PSEA task forces at field level</w:t>
                            </w:r>
                            <w:r w:rsidR="00FF61C8" w:rsidRPr="00FF61C8">
                              <w:rPr>
                                <w:color w:val="0D0D0D" w:themeColor="text1" w:themeTint="F2"/>
                                <w:sz w:val="18"/>
                                <w:szCs w:val="18"/>
                              </w:rPr>
                              <w:t xml:space="preserve">; </w:t>
                            </w:r>
                            <w:r w:rsidR="0008669D" w:rsidRPr="00FF61C8">
                              <w:rPr>
                                <w:color w:val="0D0D0D" w:themeColor="text1" w:themeTint="F2"/>
                                <w:sz w:val="18"/>
                                <w:szCs w:val="18"/>
                              </w:rPr>
                              <w:t>Best practice on enforcing code o</w:t>
                            </w:r>
                            <w:r w:rsidR="0048315E">
                              <w:rPr>
                                <w:color w:val="0D0D0D" w:themeColor="text1" w:themeTint="F2"/>
                                <w:sz w:val="18"/>
                                <w:szCs w:val="18"/>
                              </w:rPr>
                              <w:t>f conduct breaches and on referring Sexual Exploitation and Abuse (SEA) cases that may arise to criminal misconduct to competent authorities</w:t>
                            </w:r>
                          </w:p>
                          <w:p w:rsidR="00EF7458" w:rsidRDefault="00EF7458" w:rsidP="00A002D4">
                            <w:pPr>
                              <w:spacing w:after="0" w:line="240" w:lineRule="auto"/>
                              <w:jc w:val="both"/>
                              <w:rPr>
                                <w:color w:val="0D0D0D" w:themeColor="text1" w:themeTint="F2"/>
                                <w:sz w:val="18"/>
                                <w:szCs w:val="18"/>
                              </w:rPr>
                            </w:pPr>
                          </w:p>
                          <w:p w:rsidR="00B0337F" w:rsidRDefault="009F6534" w:rsidP="00B06ADD">
                            <w:pPr>
                              <w:spacing w:after="0" w:line="240" w:lineRule="auto"/>
                              <w:jc w:val="both"/>
                              <w:rPr>
                                <w:color w:val="0D0D0D" w:themeColor="text1" w:themeTint="F2"/>
                                <w:sz w:val="18"/>
                                <w:szCs w:val="18"/>
                              </w:rPr>
                            </w:pPr>
                            <w:r w:rsidRPr="00FF61C8">
                              <w:rPr>
                                <w:b/>
                                <w:bCs/>
                                <w:color w:val="0D0D0D" w:themeColor="text1" w:themeTint="F2"/>
                                <w:sz w:val="18"/>
                                <w:szCs w:val="18"/>
                              </w:rPr>
                              <w:t xml:space="preserve">TT on </w:t>
                            </w:r>
                            <w:r w:rsidR="0008669D" w:rsidRPr="00FF61C8">
                              <w:rPr>
                                <w:b/>
                                <w:bCs/>
                                <w:color w:val="0D0D0D" w:themeColor="text1" w:themeTint="F2"/>
                                <w:sz w:val="18"/>
                                <w:szCs w:val="18"/>
                              </w:rPr>
                              <w:t xml:space="preserve">HDN – </w:t>
                            </w:r>
                            <w:r w:rsidR="0008669D" w:rsidRPr="00FF61C8">
                              <w:rPr>
                                <w:color w:val="0D0D0D" w:themeColor="text1" w:themeTint="F2"/>
                                <w:sz w:val="18"/>
                                <w:szCs w:val="18"/>
                              </w:rPr>
                              <w:t>IASC position paper on HDN</w:t>
                            </w:r>
                            <w:r w:rsidR="00FF61C8" w:rsidRPr="00FF61C8">
                              <w:rPr>
                                <w:color w:val="0D0D0D" w:themeColor="text1" w:themeTint="F2"/>
                                <w:sz w:val="18"/>
                                <w:szCs w:val="18"/>
                              </w:rPr>
                              <w:t xml:space="preserve">; </w:t>
                            </w:r>
                            <w:r w:rsidRPr="00FF61C8">
                              <w:rPr>
                                <w:color w:val="0D0D0D" w:themeColor="text1" w:themeTint="F2"/>
                                <w:sz w:val="18"/>
                                <w:szCs w:val="18"/>
                              </w:rPr>
                              <w:t>HDN criteria and conditions compendium</w:t>
                            </w:r>
                            <w:r w:rsidR="00FF61C8" w:rsidRPr="00FF61C8">
                              <w:rPr>
                                <w:color w:val="0D0D0D" w:themeColor="text1" w:themeTint="F2"/>
                                <w:sz w:val="18"/>
                                <w:szCs w:val="18"/>
                              </w:rPr>
                              <w:t xml:space="preserve">; </w:t>
                            </w:r>
                            <w:r w:rsidR="0008669D" w:rsidRPr="00FF61C8">
                              <w:rPr>
                                <w:color w:val="0D0D0D" w:themeColor="text1" w:themeTint="F2"/>
                                <w:sz w:val="18"/>
                                <w:szCs w:val="18"/>
                              </w:rPr>
                              <w:t>Mapping of operational guidance documents</w:t>
                            </w:r>
                            <w:r w:rsidR="00FF61C8" w:rsidRPr="00FF61C8">
                              <w:rPr>
                                <w:color w:val="0D0D0D" w:themeColor="text1" w:themeTint="F2"/>
                                <w:sz w:val="18"/>
                                <w:szCs w:val="18"/>
                              </w:rPr>
                              <w:t xml:space="preserve">; </w:t>
                            </w:r>
                            <w:r w:rsidRPr="00FF61C8">
                              <w:rPr>
                                <w:color w:val="0D0D0D" w:themeColor="text1" w:themeTint="F2"/>
                                <w:sz w:val="18"/>
                                <w:szCs w:val="18"/>
                              </w:rPr>
                              <w:t>Study on typologies of response scenarios</w:t>
                            </w:r>
                            <w:r w:rsidR="00FF61C8" w:rsidRPr="00FF61C8">
                              <w:rPr>
                                <w:color w:val="0D0D0D" w:themeColor="text1" w:themeTint="F2"/>
                                <w:sz w:val="18"/>
                                <w:szCs w:val="18"/>
                              </w:rPr>
                              <w:t xml:space="preserve">; </w:t>
                            </w:r>
                            <w:r w:rsidRPr="00FF61C8">
                              <w:rPr>
                                <w:color w:val="0D0D0D" w:themeColor="text1" w:themeTint="F2"/>
                                <w:sz w:val="18"/>
                                <w:szCs w:val="18"/>
                              </w:rPr>
                              <w:t xml:space="preserve">Compendium of </w:t>
                            </w:r>
                            <w:r w:rsidR="00B06ADD">
                              <w:rPr>
                                <w:color w:val="0D0D0D" w:themeColor="text1" w:themeTint="F2"/>
                                <w:sz w:val="18"/>
                                <w:szCs w:val="18"/>
                              </w:rPr>
                              <w:t>b</w:t>
                            </w:r>
                            <w:r w:rsidRPr="00FF61C8">
                              <w:rPr>
                                <w:color w:val="0D0D0D" w:themeColor="text1" w:themeTint="F2"/>
                                <w:sz w:val="18"/>
                                <w:szCs w:val="18"/>
                              </w:rPr>
                              <w:t>est practice report on HDN</w:t>
                            </w:r>
                            <w:r w:rsidR="00FF61C8" w:rsidRPr="00FF61C8">
                              <w:rPr>
                                <w:color w:val="0D0D0D" w:themeColor="text1" w:themeTint="F2"/>
                                <w:sz w:val="18"/>
                                <w:szCs w:val="18"/>
                              </w:rPr>
                              <w:t xml:space="preserve">; </w:t>
                            </w:r>
                            <w:r w:rsidRPr="00FF61C8">
                              <w:rPr>
                                <w:color w:val="0D0D0D" w:themeColor="text1" w:themeTint="F2"/>
                                <w:sz w:val="18"/>
                                <w:szCs w:val="18"/>
                              </w:rPr>
                              <w:t xml:space="preserve">Survey of </w:t>
                            </w:r>
                            <w:r w:rsidR="00B06ADD">
                              <w:rPr>
                                <w:color w:val="0D0D0D" w:themeColor="text1" w:themeTint="F2"/>
                                <w:sz w:val="18"/>
                                <w:szCs w:val="18"/>
                              </w:rPr>
                              <w:t>field-</w:t>
                            </w:r>
                            <w:r w:rsidRPr="00FF61C8">
                              <w:rPr>
                                <w:color w:val="0D0D0D" w:themeColor="text1" w:themeTint="F2"/>
                                <w:sz w:val="18"/>
                                <w:szCs w:val="18"/>
                              </w:rPr>
                              <w:t>based approaches to HDN and lessons learnt</w:t>
                            </w:r>
                            <w:r w:rsidR="00FF61C8" w:rsidRPr="00FF61C8">
                              <w:rPr>
                                <w:color w:val="0D0D0D" w:themeColor="text1" w:themeTint="F2"/>
                                <w:sz w:val="18"/>
                                <w:szCs w:val="18"/>
                              </w:rPr>
                              <w:t xml:space="preserve">; </w:t>
                            </w:r>
                            <w:r w:rsidRPr="00FF61C8">
                              <w:rPr>
                                <w:color w:val="0D0D0D" w:themeColor="text1" w:themeTint="F2"/>
                                <w:sz w:val="18"/>
                                <w:szCs w:val="18"/>
                              </w:rPr>
                              <w:t>Principles for advancing collective action</w:t>
                            </w:r>
                            <w:r w:rsidR="00FF61C8" w:rsidRPr="00FF61C8">
                              <w:rPr>
                                <w:color w:val="0D0D0D" w:themeColor="text1" w:themeTint="F2"/>
                                <w:sz w:val="18"/>
                                <w:szCs w:val="18"/>
                              </w:rPr>
                              <w:t xml:space="preserve">; </w:t>
                            </w:r>
                            <w:r w:rsidRPr="00FF61C8">
                              <w:rPr>
                                <w:color w:val="0D0D0D" w:themeColor="text1" w:themeTint="F2"/>
                                <w:sz w:val="18"/>
                                <w:szCs w:val="18"/>
                              </w:rPr>
                              <w:t>Assessment of existing planning tools and guidance</w:t>
                            </w:r>
                            <w:r w:rsidR="00FF61C8" w:rsidRPr="00FF61C8">
                              <w:rPr>
                                <w:color w:val="0D0D0D" w:themeColor="text1" w:themeTint="F2"/>
                                <w:sz w:val="18"/>
                                <w:szCs w:val="18"/>
                              </w:rPr>
                              <w:t xml:space="preserve">; </w:t>
                            </w:r>
                            <w:r w:rsidRPr="00FF61C8">
                              <w:rPr>
                                <w:color w:val="0D0D0D" w:themeColor="text1" w:themeTint="F2"/>
                                <w:sz w:val="18"/>
                                <w:szCs w:val="18"/>
                              </w:rPr>
                              <w:t>Review of TA protocols and operational guidance in protracted situations</w:t>
                            </w:r>
                          </w:p>
                          <w:p w:rsidR="00EF7458" w:rsidRDefault="00EF7458" w:rsidP="00A002D4">
                            <w:pPr>
                              <w:spacing w:after="0" w:line="240" w:lineRule="auto"/>
                              <w:jc w:val="both"/>
                              <w:rPr>
                                <w:color w:val="0D0D0D" w:themeColor="text1" w:themeTint="F2"/>
                                <w:sz w:val="18"/>
                                <w:szCs w:val="18"/>
                              </w:rPr>
                            </w:pPr>
                          </w:p>
                          <w:p w:rsidR="00EF7458" w:rsidRDefault="00EF7458" w:rsidP="00EF7458">
                            <w:pPr>
                              <w:spacing w:after="0" w:line="240" w:lineRule="auto"/>
                              <w:jc w:val="both"/>
                              <w:rPr>
                                <w:color w:val="0D0D0D" w:themeColor="text1" w:themeTint="F2"/>
                                <w:sz w:val="18"/>
                                <w:szCs w:val="18"/>
                              </w:rPr>
                            </w:pPr>
                            <w:r w:rsidRPr="00FF61C8">
                              <w:rPr>
                                <w:b/>
                                <w:bCs/>
                                <w:color w:val="0D0D0D" w:themeColor="text1" w:themeTint="F2"/>
                                <w:sz w:val="18"/>
                                <w:szCs w:val="18"/>
                              </w:rPr>
                              <w:t xml:space="preserve">TT on </w:t>
                            </w:r>
                            <w:r w:rsidR="005C2389">
                              <w:rPr>
                                <w:b/>
                                <w:bCs/>
                                <w:color w:val="0D0D0D" w:themeColor="text1" w:themeTint="F2"/>
                                <w:sz w:val="18"/>
                                <w:szCs w:val="18"/>
                              </w:rPr>
                              <w:t>I</w:t>
                            </w:r>
                            <w:r>
                              <w:rPr>
                                <w:b/>
                                <w:bCs/>
                                <w:color w:val="0D0D0D" w:themeColor="text1" w:themeTint="F2"/>
                                <w:sz w:val="18"/>
                                <w:szCs w:val="18"/>
                              </w:rPr>
                              <w:t xml:space="preserve">nclusion of Persons with </w:t>
                            </w:r>
                            <w:r w:rsidRPr="00FF61C8">
                              <w:rPr>
                                <w:b/>
                                <w:bCs/>
                                <w:color w:val="0D0D0D" w:themeColor="text1" w:themeTint="F2"/>
                                <w:sz w:val="18"/>
                                <w:szCs w:val="18"/>
                              </w:rPr>
                              <w:t xml:space="preserve">Disabilities </w:t>
                            </w:r>
                            <w:r>
                              <w:rPr>
                                <w:b/>
                                <w:bCs/>
                                <w:color w:val="0D0D0D" w:themeColor="text1" w:themeTint="F2"/>
                                <w:sz w:val="18"/>
                                <w:szCs w:val="18"/>
                              </w:rPr>
                              <w:t xml:space="preserve">in Humanitarian Action </w:t>
                            </w:r>
                            <w:r w:rsidRPr="00FF61C8">
                              <w:rPr>
                                <w:b/>
                                <w:bCs/>
                                <w:color w:val="0D0D0D" w:themeColor="text1" w:themeTint="F2"/>
                                <w:sz w:val="18"/>
                                <w:szCs w:val="18"/>
                              </w:rPr>
                              <w:t xml:space="preserve">– </w:t>
                            </w:r>
                            <w:r w:rsidRPr="00FF61C8">
                              <w:rPr>
                                <w:color w:val="0D0D0D" w:themeColor="text1" w:themeTint="F2"/>
                                <w:sz w:val="18"/>
                                <w:szCs w:val="18"/>
                              </w:rPr>
                              <w:t>Guidelines on inclusions of persons with disabilities in humanitarian action</w:t>
                            </w:r>
                          </w:p>
                          <w:p w:rsidR="00EF7458" w:rsidRDefault="00EF7458" w:rsidP="00A002D4">
                            <w:pPr>
                              <w:spacing w:after="0" w:line="240" w:lineRule="auto"/>
                              <w:jc w:val="both"/>
                              <w:rPr>
                                <w:color w:val="0D0D0D" w:themeColor="text1" w:themeTint="F2"/>
                                <w:sz w:val="18"/>
                                <w:szCs w:val="18"/>
                              </w:rPr>
                            </w:pPr>
                          </w:p>
                          <w:p w:rsidR="00B0337F" w:rsidRDefault="00FF61C8" w:rsidP="00EF7458">
                            <w:pPr>
                              <w:spacing w:after="0" w:line="240" w:lineRule="auto"/>
                              <w:jc w:val="both"/>
                              <w:rPr>
                                <w:color w:val="0D0D0D" w:themeColor="text1" w:themeTint="F2"/>
                                <w:sz w:val="18"/>
                                <w:szCs w:val="18"/>
                                <w:lang w:val="en-US"/>
                              </w:rPr>
                            </w:pPr>
                            <w:r w:rsidRPr="00FF61C8">
                              <w:rPr>
                                <w:b/>
                                <w:bCs/>
                                <w:color w:val="0D0D0D" w:themeColor="text1" w:themeTint="F2"/>
                                <w:sz w:val="18"/>
                                <w:szCs w:val="18"/>
                                <w:lang w:val="en-US"/>
                              </w:rPr>
                              <w:t xml:space="preserve">RG on </w:t>
                            </w:r>
                            <w:r w:rsidR="00EF7458">
                              <w:rPr>
                                <w:b/>
                                <w:bCs/>
                                <w:color w:val="0D0D0D" w:themeColor="text1" w:themeTint="F2"/>
                                <w:sz w:val="18"/>
                                <w:szCs w:val="18"/>
                                <w:lang w:val="en-US"/>
                              </w:rPr>
                              <w:t xml:space="preserve">Risk, </w:t>
                            </w:r>
                            <w:r w:rsidRPr="00FF61C8">
                              <w:rPr>
                                <w:b/>
                                <w:bCs/>
                                <w:color w:val="0D0D0D" w:themeColor="text1" w:themeTint="F2"/>
                                <w:sz w:val="18"/>
                                <w:szCs w:val="18"/>
                                <w:lang w:val="en-US"/>
                              </w:rPr>
                              <w:t>Earl</w:t>
                            </w:r>
                            <w:r w:rsidR="00EF7458">
                              <w:rPr>
                                <w:b/>
                                <w:bCs/>
                                <w:color w:val="0D0D0D" w:themeColor="text1" w:themeTint="F2"/>
                                <w:sz w:val="18"/>
                                <w:szCs w:val="18"/>
                                <w:lang w:val="en-US"/>
                              </w:rPr>
                              <w:t>y W</w:t>
                            </w:r>
                            <w:r w:rsidRPr="00FF61C8">
                              <w:rPr>
                                <w:b/>
                                <w:bCs/>
                                <w:color w:val="0D0D0D" w:themeColor="text1" w:themeTint="F2"/>
                                <w:sz w:val="18"/>
                                <w:szCs w:val="18"/>
                                <w:lang w:val="en-US"/>
                              </w:rPr>
                              <w:t>arning</w:t>
                            </w:r>
                            <w:r w:rsidR="00EF7458">
                              <w:rPr>
                                <w:b/>
                                <w:bCs/>
                                <w:color w:val="0D0D0D" w:themeColor="text1" w:themeTint="F2"/>
                                <w:sz w:val="18"/>
                                <w:szCs w:val="18"/>
                                <w:lang w:val="en-US"/>
                              </w:rPr>
                              <w:t xml:space="preserve"> and Preparedness</w:t>
                            </w:r>
                            <w:r w:rsidRPr="00FF61C8">
                              <w:rPr>
                                <w:b/>
                                <w:bCs/>
                                <w:color w:val="0D0D0D" w:themeColor="text1" w:themeTint="F2"/>
                                <w:sz w:val="18"/>
                                <w:szCs w:val="18"/>
                                <w:lang w:val="en-US"/>
                              </w:rPr>
                              <w:t xml:space="preserve"> - </w:t>
                            </w:r>
                            <w:r w:rsidRPr="00FF61C8">
                              <w:rPr>
                                <w:color w:val="0D0D0D" w:themeColor="text1" w:themeTint="F2"/>
                                <w:sz w:val="18"/>
                                <w:szCs w:val="18"/>
                                <w:lang w:val="en-US"/>
                              </w:rPr>
                              <w:t>EW/EA Readiness report; Review of INFORM; ERP online tool; EA Framework; Review of ERP; Emergency preparedness simulation methodology; Standards of EW and preparedness tracking tool</w:t>
                            </w:r>
                            <w:r w:rsidR="00B06ADD">
                              <w:rPr>
                                <w:color w:val="0D0D0D" w:themeColor="text1" w:themeTint="F2"/>
                                <w:sz w:val="18"/>
                                <w:szCs w:val="18"/>
                                <w:lang w:val="en-US"/>
                              </w:rPr>
                              <w:t xml:space="preserve">; WHO simulation preparation for </w:t>
                            </w:r>
                            <w:r w:rsidR="00452761">
                              <w:rPr>
                                <w:color w:val="0D0D0D" w:themeColor="text1" w:themeTint="F2"/>
                                <w:sz w:val="18"/>
                                <w:szCs w:val="18"/>
                                <w:lang w:val="en-US"/>
                              </w:rPr>
                              <w:t xml:space="preserve">IASC </w:t>
                            </w:r>
                            <w:r w:rsidR="00B06ADD">
                              <w:rPr>
                                <w:color w:val="0D0D0D" w:themeColor="text1" w:themeTint="F2"/>
                                <w:sz w:val="18"/>
                                <w:szCs w:val="18"/>
                                <w:lang w:val="en-US"/>
                              </w:rPr>
                              <w:t>Principals</w:t>
                            </w:r>
                          </w:p>
                          <w:p w:rsidR="00EF7458" w:rsidRPr="00A002D4" w:rsidRDefault="00EF7458" w:rsidP="00A002D4">
                            <w:pPr>
                              <w:spacing w:after="0" w:line="240" w:lineRule="auto"/>
                              <w:jc w:val="both"/>
                              <w:rPr>
                                <w:b/>
                                <w:bCs/>
                                <w:color w:val="0D0D0D" w:themeColor="text1" w:themeTint="F2"/>
                                <w:sz w:val="18"/>
                                <w:szCs w:val="18"/>
                                <w:lang w:val="en-US"/>
                              </w:rPr>
                            </w:pPr>
                          </w:p>
                          <w:p w:rsidR="00B0337F" w:rsidRDefault="00FF61C8" w:rsidP="00A002D4">
                            <w:pPr>
                              <w:spacing w:after="0" w:line="240" w:lineRule="auto"/>
                              <w:jc w:val="both"/>
                              <w:rPr>
                                <w:color w:val="0D0D0D" w:themeColor="text1" w:themeTint="F2"/>
                                <w:sz w:val="18"/>
                                <w:szCs w:val="18"/>
                                <w:lang w:val="en-US"/>
                              </w:rPr>
                            </w:pPr>
                            <w:r w:rsidRPr="00FF61C8">
                              <w:rPr>
                                <w:b/>
                                <w:bCs/>
                                <w:color w:val="0D0D0D" w:themeColor="text1" w:themeTint="F2"/>
                                <w:sz w:val="18"/>
                                <w:szCs w:val="18"/>
                                <w:lang w:val="en-US"/>
                              </w:rPr>
                              <w:t xml:space="preserve">RG on PHA - </w:t>
                            </w:r>
                            <w:r w:rsidRPr="00FF61C8">
                              <w:rPr>
                                <w:color w:val="0D0D0D" w:themeColor="text1" w:themeTint="F2"/>
                                <w:sz w:val="18"/>
                                <w:szCs w:val="18"/>
                                <w:lang w:val="en-US"/>
                              </w:rPr>
                              <w:t xml:space="preserve">Online PHA resource platform; Evidence study on the impact of </w:t>
                            </w:r>
                            <w:r w:rsidR="00DD2727">
                              <w:rPr>
                                <w:color w:val="0D0D0D" w:themeColor="text1" w:themeTint="F2"/>
                                <w:sz w:val="18"/>
                                <w:szCs w:val="18"/>
                                <w:lang w:val="en-US"/>
                              </w:rPr>
                              <w:t xml:space="preserve"> Counter</w:t>
                            </w:r>
                            <w:bookmarkStart w:id="0" w:name="_GoBack"/>
                            <w:bookmarkEnd w:id="0"/>
                            <w:r w:rsidR="00DD2727">
                              <w:rPr>
                                <w:color w:val="0D0D0D" w:themeColor="text1" w:themeTint="F2"/>
                                <w:sz w:val="18"/>
                                <w:szCs w:val="18"/>
                                <w:lang w:val="en-US"/>
                              </w:rPr>
                              <w:t>t</w:t>
                            </w:r>
                            <w:r w:rsidR="00B06ADD">
                              <w:rPr>
                                <w:color w:val="0D0D0D" w:themeColor="text1" w:themeTint="F2"/>
                                <w:sz w:val="18"/>
                                <w:szCs w:val="18"/>
                                <w:lang w:val="en-US"/>
                              </w:rPr>
                              <w:t>errorism (</w:t>
                            </w:r>
                            <w:r w:rsidRPr="00FF61C8">
                              <w:rPr>
                                <w:color w:val="0D0D0D" w:themeColor="text1" w:themeTint="F2"/>
                                <w:sz w:val="18"/>
                                <w:szCs w:val="18"/>
                                <w:lang w:val="en-US"/>
                              </w:rPr>
                              <w:t>CT</w:t>
                            </w:r>
                            <w:r w:rsidR="00B06ADD">
                              <w:rPr>
                                <w:color w:val="0D0D0D" w:themeColor="text1" w:themeTint="F2"/>
                                <w:sz w:val="18"/>
                                <w:szCs w:val="18"/>
                                <w:lang w:val="en-US"/>
                              </w:rPr>
                              <w:t>)</w:t>
                            </w:r>
                            <w:r w:rsidRPr="00FF61C8">
                              <w:rPr>
                                <w:color w:val="0D0D0D" w:themeColor="text1" w:themeTint="F2"/>
                                <w:sz w:val="18"/>
                                <w:szCs w:val="18"/>
                                <w:lang w:val="en-US"/>
                              </w:rPr>
                              <w:t xml:space="preserve"> Measures on PHA; Template for CT and exemption clauses in donor contracts; Information note on </w:t>
                            </w:r>
                            <w:r w:rsidR="00DD2727">
                              <w:rPr>
                                <w:color w:val="0D0D0D" w:themeColor="text1" w:themeTint="F2"/>
                                <w:sz w:val="18"/>
                                <w:szCs w:val="18"/>
                                <w:lang w:val="en-US"/>
                              </w:rPr>
                              <w:t>Preventing/Countering Extremism (</w:t>
                            </w:r>
                            <w:r w:rsidRPr="00FF61C8">
                              <w:rPr>
                                <w:color w:val="0D0D0D" w:themeColor="text1" w:themeTint="F2"/>
                                <w:sz w:val="18"/>
                                <w:szCs w:val="18"/>
                                <w:lang w:val="en-US"/>
                              </w:rPr>
                              <w:t>P/CVE</w:t>
                            </w:r>
                            <w:r w:rsidR="00DD2727">
                              <w:rPr>
                                <w:color w:val="0D0D0D" w:themeColor="text1" w:themeTint="F2"/>
                                <w:sz w:val="18"/>
                                <w:szCs w:val="18"/>
                                <w:lang w:val="en-US"/>
                              </w:rPr>
                              <w:t>)</w:t>
                            </w:r>
                            <w:r w:rsidRPr="00FF61C8">
                              <w:rPr>
                                <w:color w:val="0D0D0D" w:themeColor="text1" w:themeTint="F2"/>
                                <w:sz w:val="18"/>
                                <w:szCs w:val="18"/>
                                <w:lang w:val="en-US"/>
                              </w:rPr>
                              <w:t>; Common messages and recommendations on the link between P/CVE and humanitarian action; Briefing paper on the impact of a tax on PHA</w:t>
                            </w:r>
                          </w:p>
                          <w:p w:rsidR="00EF7458" w:rsidRDefault="00EF7458" w:rsidP="00A002D4">
                            <w:pPr>
                              <w:spacing w:after="0" w:line="240" w:lineRule="auto"/>
                              <w:jc w:val="both"/>
                              <w:rPr>
                                <w:color w:val="0D0D0D" w:themeColor="text1" w:themeTint="F2"/>
                                <w:sz w:val="18"/>
                                <w:szCs w:val="18"/>
                                <w:lang w:val="en-US"/>
                              </w:rPr>
                            </w:pPr>
                          </w:p>
                          <w:p w:rsidR="00B0337F" w:rsidRDefault="00FF61C8" w:rsidP="00A002D4">
                            <w:pPr>
                              <w:spacing w:after="0" w:line="240" w:lineRule="auto"/>
                              <w:jc w:val="both"/>
                              <w:rPr>
                                <w:color w:val="0D0D0D" w:themeColor="text1" w:themeTint="F2"/>
                                <w:sz w:val="18"/>
                                <w:szCs w:val="18"/>
                                <w:lang w:val="en-US"/>
                              </w:rPr>
                            </w:pPr>
                            <w:r w:rsidRPr="00FF61C8">
                              <w:rPr>
                                <w:b/>
                                <w:bCs/>
                                <w:color w:val="0D0D0D" w:themeColor="text1" w:themeTint="F2"/>
                                <w:sz w:val="18"/>
                                <w:szCs w:val="18"/>
                                <w:lang w:val="en-US"/>
                              </w:rPr>
                              <w:t xml:space="preserve">RG on MHPSS - </w:t>
                            </w:r>
                            <w:r w:rsidRPr="00FF61C8">
                              <w:rPr>
                                <w:color w:val="0D0D0D" w:themeColor="text1" w:themeTint="F2"/>
                                <w:sz w:val="18"/>
                                <w:szCs w:val="18"/>
                                <w:lang w:val="en-US"/>
                              </w:rPr>
                              <w:t>Common M&amp;E Framework; MHPSS Referral Form; Review and translation of MHPSS Guidelines; Education Sector Guidelines MHPSS; Study on MHPSS and</w:t>
                            </w:r>
                            <w:r w:rsidR="00B06ADD">
                              <w:rPr>
                                <w:color w:val="0D0D0D" w:themeColor="text1" w:themeTint="F2"/>
                                <w:sz w:val="18"/>
                                <w:szCs w:val="18"/>
                                <w:lang w:val="en-US"/>
                              </w:rPr>
                              <w:t xml:space="preserve"> Sustainable Development Goals</w:t>
                            </w:r>
                            <w:r w:rsidRPr="00FF61C8">
                              <w:rPr>
                                <w:color w:val="0D0D0D" w:themeColor="text1" w:themeTint="F2"/>
                                <w:sz w:val="18"/>
                                <w:szCs w:val="18"/>
                                <w:lang w:val="en-US"/>
                              </w:rPr>
                              <w:t xml:space="preserve"> </w:t>
                            </w:r>
                            <w:r w:rsidR="00B06ADD">
                              <w:rPr>
                                <w:color w:val="0D0D0D" w:themeColor="text1" w:themeTint="F2"/>
                                <w:sz w:val="18"/>
                                <w:szCs w:val="18"/>
                                <w:lang w:val="en-US"/>
                              </w:rPr>
                              <w:t>(</w:t>
                            </w:r>
                            <w:r w:rsidRPr="00FF61C8">
                              <w:rPr>
                                <w:color w:val="0D0D0D" w:themeColor="text1" w:themeTint="F2"/>
                                <w:sz w:val="18"/>
                                <w:szCs w:val="18"/>
                                <w:lang w:val="en-US"/>
                              </w:rPr>
                              <w:t>SDG</w:t>
                            </w:r>
                            <w:r w:rsidR="00B06ADD">
                              <w:rPr>
                                <w:color w:val="0D0D0D" w:themeColor="text1" w:themeTint="F2"/>
                                <w:sz w:val="18"/>
                                <w:szCs w:val="18"/>
                                <w:lang w:val="en-US"/>
                              </w:rPr>
                              <w:t>s)</w:t>
                            </w:r>
                          </w:p>
                          <w:p w:rsidR="00EF7458" w:rsidRDefault="00EF7458" w:rsidP="00A002D4">
                            <w:pPr>
                              <w:spacing w:after="0" w:line="240" w:lineRule="auto"/>
                              <w:jc w:val="both"/>
                              <w:rPr>
                                <w:color w:val="0D0D0D" w:themeColor="text1" w:themeTint="F2"/>
                                <w:sz w:val="18"/>
                                <w:szCs w:val="18"/>
                                <w:lang w:val="en-US"/>
                              </w:rPr>
                            </w:pPr>
                          </w:p>
                          <w:p w:rsidR="00B0337F" w:rsidRDefault="00FF61C8" w:rsidP="005C2389">
                            <w:pPr>
                              <w:spacing w:after="0" w:line="240" w:lineRule="auto"/>
                              <w:jc w:val="both"/>
                              <w:rPr>
                                <w:color w:val="0D0D0D" w:themeColor="text1" w:themeTint="F2"/>
                                <w:sz w:val="18"/>
                                <w:szCs w:val="18"/>
                                <w:lang w:val="en-US"/>
                              </w:rPr>
                            </w:pPr>
                            <w:r w:rsidRPr="00FF61C8">
                              <w:rPr>
                                <w:b/>
                                <w:bCs/>
                                <w:color w:val="0D0D0D" w:themeColor="text1" w:themeTint="F2"/>
                                <w:sz w:val="18"/>
                                <w:szCs w:val="18"/>
                                <w:lang w:val="en-US"/>
                              </w:rPr>
                              <w:t>RG on GH</w:t>
                            </w:r>
                            <w:r w:rsidR="005C2389">
                              <w:rPr>
                                <w:b/>
                                <w:bCs/>
                                <w:color w:val="0D0D0D" w:themeColor="text1" w:themeTint="F2"/>
                                <w:sz w:val="18"/>
                                <w:szCs w:val="18"/>
                                <w:lang w:val="en-US"/>
                              </w:rPr>
                              <w:t>A</w:t>
                            </w:r>
                            <w:r w:rsidRPr="00FF61C8">
                              <w:rPr>
                                <w:b/>
                                <w:bCs/>
                                <w:color w:val="0D0D0D" w:themeColor="text1" w:themeTint="F2"/>
                                <w:sz w:val="18"/>
                                <w:szCs w:val="18"/>
                                <w:lang w:val="en-US"/>
                              </w:rPr>
                              <w:t xml:space="preserve"> - </w:t>
                            </w:r>
                            <w:r w:rsidRPr="00FF61C8">
                              <w:rPr>
                                <w:color w:val="0D0D0D" w:themeColor="text1" w:themeTint="F2"/>
                                <w:sz w:val="18"/>
                                <w:szCs w:val="18"/>
                                <w:lang w:val="en-US"/>
                              </w:rPr>
                              <w:t>Report on IASC Gender Policy Review; Revision of IASC Gender Policy; IASC Accountability framework; Gen</w:t>
                            </w:r>
                            <w:r w:rsidR="00B06ADD">
                              <w:rPr>
                                <w:color w:val="0D0D0D" w:themeColor="text1" w:themeTint="F2"/>
                                <w:sz w:val="18"/>
                                <w:szCs w:val="18"/>
                                <w:lang w:val="en-US"/>
                              </w:rPr>
                              <w:t>der-</w:t>
                            </w:r>
                            <w:r w:rsidRPr="00FF61C8">
                              <w:rPr>
                                <w:color w:val="0D0D0D" w:themeColor="text1" w:themeTint="F2"/>
                                <w:sz w:val="18"/>
                                <w:szCs w:val="18"/>
                                <w:lang w:val="en-US"/>
                              </w:rPr>
                              <w:t>related IASC common message; IASC Gender in Humanitarian Action handbook revision; Revision of Gender Marker; Guidance on integrating gender equality; SOP for L3 Gender Engagement.</w:t>
                            </w:r>
                          </w:p>
                          <w:p w:rsidR="00EF7458" w:rsidRDefault="00EF7458" w:rsidP="00A002D4">
                            <w:pPr>
                              <w:spacing w:after="0" w:line="240" w:lineRule="auto"/>
                              <w:jc w:val="both"/>
                              <w:rPr>
                                <w:color w:val="0D0D0D" w:themeColor="text1" w:themeTint="F2"/>
                                <w:sz w:val="18"/>
                                <w:szCs w:val="18"/>
                                <w:lang w:val="en-US"/>
                              </w:rPr>
                            </w:pPr>
                          </w:p>
                          <w:p w:rsidR="00B0337F" w:rsidRDefault="00FF61C8" w:rsidP="00B06ADD">
                            <w:pPr>
                              <w:spacing w:after="0" w:line="240" w:lineRule="auto"/>
                              <w:jc w:val="both"/>
                              <w:rPr>
                                <w:color w:val="0D0D0D" w:themeColor="text1" w:themeTint="F2"/>
                                <w:sz w:val="18"/>
                                <w:szCs w:val="18"/>
                                <w:lang w:val="en-US"/>
                              </w:rPr>
                            </w:pPr>
                            <w:r w:rsidRPr="00FF61C8">
                              <w:rPr>
                                <w:b/>
                                <w:bCs/>
                                <w:color w:val="0D0D0D" w:themeColor="text1" w:themeTint="F2"/>
                                <w:sz w:val="18"/>
                                <w:szCs w:val="18"/>
                                <w:lang w:val="en-US"/>
                              </w:rPr>
                              <w:t xml:space="preserve">RG on MCHUA - </w:t>
                            </w:r>
                            <w:r w:rsidRPr="00FF61C8">
                              <w:rPr>
                                <w:color w:val="0D0D0D" w:themeColor="text1" w:themeTint="F2"/>
                                <w:sz w:val="18"/>
                                <w:szCs w:val="18"/>
                                <w:lang w:val="en-US"/>
                              </w:rPr>
                              <w:t xml:space="preserve">Guidelines on </w:t>
                            </w:r>
                            <w:r w:rsidR="00B06ADD">
                              <w:rPr>
                                <w:color w:val="0D0D0D" w:themeColor="text1" w:themeTint="F2"/>
                                <w:sz w:val="18"/>
                                <w:szCs w:val="18"/>
                                <w:lang w:val="en-US"/>
                              </w:rPr>
                              <w:t>b</w:t>
                            </w:r>
                            <w:r w:rsidRPr="00FF61C8">
                              <w:rPr>
                                <w:color w:val="0D0D0D" w:themeColor="text1" w:themeTint="F2"/>
                                <w:sz w:val="18"/>
                                <w:szCs w:val="18"/>
                                <w:lang w:val="en-US"/>
                              </w:rPr>
                              <w:t xml:space="preserve">est practice of Humanitarian Operations in Urban Areas; Community outreach methodology and best practice; Rapid multi-sectoral urban assessment methodology; Comprehensive Urban Profiling Approach; Indicators for Civilians of Urban Emergencies; </w:t>
                            </w:r>
                            <w:r w:rsidR="00EF7458">
                              <w:rPr>
                                <w:color w:val="0D0D0D" w:themeColor="text1" w:themeTint="F2"/>
                                <w:sz w:val="18"/>
                                <w:szCs w:val="18"/>
                                <w:lang w:val="en-US"/>
                              </w:rPr>
                              <w:t>Revision of h</w:t>
                            </w:r>
                            <w:r w:rsidRPr="00FF61C8">
                              <w:rPr>
                                <w:color w:val="0D0D0D" w:themeColor="text1" w:themeTint="F2"/>
                                <w:sz w:val="18"/>
                                <w:szCs w:val="18"/>
                                <w:lang w:val="en-US"/>
                              </w:rPr>
                              <w:t xml:space="preserve">ealth </w:t>
                            </w:r>
                            <w:r w:rsidR="00EF7458">
                              <w:rPr>
                                <w:color w:val="0D0D0D" w:themeColor="text1" w:themeTint="F2"/>
                                <w:sz w:val="18"/>
                                <w:szCs w:val="18"/>
                                <w:lang w:val="en-US"/>
                              </w:rPr>
                              <w:t>equity a</w:t>
                            </w:r>
                            <w:r w:rsidRPr="00FF61C8">
                              <w:rPr>
                                <w:color w:val="0D0D0D" w:themeColor="text1" w:themeTint="F2"/>
                                <w:sz w:val="18"/>
                                <w:szCs w:val="18"/>
                                <w:lang w:val="en-US"/>
                              </w:rPr>
                              <w:t xml:space="preserve">ssessment response tool; </w:t>
                            </w:r>
                            <w:r w:rsidR="00B06ADD">
                              <w:rPr>
                                <w:color w:val="0D0D0D" w:themeColor="text1" w:themeTint="F2"/>
                                <w:sz w:val="18"/>
                                <w:szCs w:val="18"/>
                                <w:lang w:val="en-US"/>
                              </w:rPr>
                              <w:t xml:space="preserve">Guidance for </w:t>
                            </w:r>
                            <w:r w:rsidR="002510D9">
                              <w:rPr>
                                <w:color w:val="0D0D0D" w:themeColor="text1" w:themeTint="F2"/>
                                <w:sz w:val="18"/>
                                <w:szCs w:val="18"/>
                                <w:lang w:val="en-US"/>
                              </w:rPr>
                              <w:t>O</w:t>
                            </w:r>
                            <w:r w:rsidRPr="00FF61C8">
                              <w:rPr>
                                <w:color w:val="0D0D0D" w:themeColor="text1" w:themeTint="F2"/>
                                <w:sz w:val="18"/>
                                <w:szCs w:val="18"/>
                                <w:lang w:val="en-US"/>
                              </w:rPr>
                              <w:t>perational Responses to populations displaced by Urban Criminal Violence; Toolkit of vulnerability indicators; Preparedness guidance for food security and livelihood responses to conflict in urban areas</w:t>
                            </w:r>
                          </w:p>
                          <w:p w:rsidR="00EF7458" w:rsidRDefault="00EF7458" w:rsidP="00A002D4">
                            <w:pPr>
                              <w:spacing w:after="0" w:line="240" w:lineRule="auto"/>
                              <w:jc w:val="both"/>
                              <w:rPr>
                                <w:color w:val="0D0D0D" w:themeColor="text1" w:themeTint="F2"/>
                                <w:sz w:val="18"/>
                                <w:szCs w:val="18"/>
                                <w:lang w:val="en-US"/>
                              </w:rPr>
                            </w:pPr>
                          </w:p>
                          <w:p w:rsidR="00FF61C8" w:rsidRPr="00FF61C8" w:rsidRDefault="00FF61C8" w:rsidP="00A002D4">
                            <w:pPr>
                              <w:spacing w:after="0" w:line="240" w:lineRule="auto"/>
                              <w:jc w:val="both"/>
                              <w:rPr>
                                <w:color w:val="0D0D0D" w:themeColor="text1" w:themeTint="F2"/>
                                <w:sz w:val="18"/>
                                <w:szCs w:val="18"/>
                                <w:lang w:val="en-US"/>
                              </w:rPr>
                            </w:pPr>
                            <w:r w:rsidRPr="00FF61C8">
                              <w:rPr>
                                <w:b/>
                                <w:bCs/>
                                <w:color w:val="0D0D0D" w:themeColor="text1" w:themeTint="F2"/>
                                <w:sz w:val="18"/>
                                <w:szCs w:val="18"/>
                                <w:lang w:val="en-US"/>
                              </w:rPr>
                              <w:t xml:space="preserve">RG on </w:t>
                            </w:r>
                            <w:r w:rsidR="00EF7458">
                              <w:rPr>
                                <w:b/>
                                <w:bCs/>
                                <w:color w:val="0D0D0D" w:themeColor="text1" w:themeTint="F2"/>
                                <w:sz w:val="18"/>
                                <w:szCs w:val="18"/>
                                <w:lang w:val="en-US"/>
                              </w:rPr>
                              <w:t xml:space="preserve">Protracted </w:t>
                            </w:r>
                            <w:r w:rsidRPr="00FF61C8">
                              <w:rPr>
                                <w:b/>
                                <w:bCs/>
                                <w:color w:val="0D0D0D" w:themeColor="text1" w:themeTint="F2"/>
                                <w:sz w:val="18"/>
                                <w:szCs w:val="18"/>
                                <w:lang w:val="en-US"/>
                              </w:rPr>
                              <w:t xml:space="preserve">Displacement - </w:t>
                            </w:r>
                            <w:r w:rsidRPr="00FF61C8">
                              <w:rPr>
                                <w:rFonts w:eastAsia="Calibri" w:cs="Calibri"/>
                                <w:color w:val="0D0D0D" w:themeColor="text1" w:themeTint="F2"/>
                                <w:sz w:val="18"/>
                                <w:szCs w:val="18"/>
                              </w:rPr>
                              <w:t>Study on the Impact of Long-Term Internal Displacement and Way Forward</w:t>
                            </w:r>
                          </w:p>
                          <w:p w:rsidR="00FF61C8" w:rsidRPr="00FF61C8" w:rsidRDefault="00FF61C8" w:rsidP="00FF61C8">
                            <w:pPr>
                              <w:spacing w:after="0" w:line="240" w:lineRule="auto"/>
                              <w:rPr>
                                <w:color w:val="0D0D0D" w:themeColor="text1" w:themeTint="F2"/>
                                <w:sz w:val="18"/>
                                <w:szCs w:val="18"/>
                                <w:lang w:val="en-US"/>
                              </w:rPr>
                            </w:pPr>
                          </w:p>
                          <w:p w:rsidR="00B96694" w:rsidRPr="00B96694" w:rsidRDefault="00B96694" w:rsidP="00B9669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BADDD" id="Rectangle 4" o:spid="_x0000_s1026" style="position:absolute;margin-left:448.55pt;margin-top:62.3pt;width:319.15pt;height:589.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" fillcolor="#fff2cc [663]" strokecolor="#1f4d78 [1604]" strokeweight="1pt">
                <v:textbox>
                  <w:txbxContent>
                    <w:p w:rsidR="00B96694" w:rsidRDefault="00874632" w:rsidP="005C2389">
                      <w:pPr>
                        <w:spacing w:after="0" w:line="240" w:lineRule="auto"/>
                        <w:jc w:val="center"/>
                        <w:rPr>
                          <w:b/>
                          <w:bCs/>
                          <w:color w:val="0D0D0D" w:themeColor="text1" w:themeTint="F2"/>
                          <w:u w:val="single"/>
                        </w:rPr>
                      </w:pPr>
                      <w:r>
                        <w:rPr>
                          <w:b/>
                          <w:bCs/>
                          <w:color w:val="0D0D0D" w:themeColor="text1" w:themeTint="F2"/>
                          <w:u w:val="single"/>
                        </w:rPr>
                        <w:t>Planned Product</w:t>
                      </w:r>
                      <w:r w:rsidR="005C2389">
                        <w:rPr>
                          <w:b/>
                          <w:bCs/>
                          <w:color w:val="0D0D0D" w:themeColor="text1" w:themeTint="F2"/>
                          <w:u w:val="single"/>
                        </w:rPr>
                        <w:t xml:space="preserve">s and </w:t>
                      </w:r>
                      <w:r>
                        <w:rPr>
                          <w:b/>
                          <w:bCs/>
                          <w:color w:val="0D0D0D" w:themeColor="text1" w:themeTint="F2"/>
                          <w:u w:val="single"/>
                        </w:rPr>
                        <w:t>Policy Documents</w:t>
                      </w:r>
                      <w:r w:rsidR="00B96694">
                        <w:rPr>
                          <w:b/>
                          <w:bCs/>
                          <w:color w:val="0D0D0D" w:themeColor="text1" w:themeTint="F2"/>
                          <w:u w:val="single"/>
                        </w:rPr>
                        <w:t>:</w:t>
                      </w:r>
                    </w:p>
                    <w:p w:rsidR="00D161B3" w:rsidRDefault="00D161B3" w:rsidP="00A002D4">
                      <w:pPr>
                        <w:spacing w:after="0" w:line="240" w:lineRule="auto"/>
                        <w:jc w:val="both"/>
                        <w:rPr>
                          <w:color w:val="0D0D0D" w:themeColor="text1" w:themeTint="F2"/>
                          <w:sz w:val="18"/>
                          <w:szCs w:val="18"/>
                        </w:rPr>
                      </w:pPr>
                      <w:r w:rsidRPr="00FF61C8">
                        <w:rPr>
                          <w:b/>
                          <w:bCs/>
                          <w:color w:val="0D0D0D" w:themeColor="text1" w:themeTint="F2"/>
                          <w:sz w:val="18"/>
                          <w:szCs w:val="18"/>
                        </w:rPr>
                        <w:t xml:space="preserve">HFTT - </w:t>
                      </w:r>
                      <w:r w:rsidRPr="00FF61C8">
                        <w:rPr>
                          <w:color w:val="0D0D0D" w:themeColor="text1" w:themeTint="F2"/>
                          <w:sz w:val="18"/>
                          <w:szCs w:val="18"/>
                        </w:rPr>
                        <w:t>Best practice study on strengthening local actor’s engagement</w:t>
                      </w:r>
                      <w:r w:rsidR="00FF61C8" w:rsidRPr="00FF61C8">
                        <w:rPr>
                          <w:color w:val="0D0D0D" w:themeColor="text1" w:themeTint="F2"/>
                          <w:sz w:val="18"/>
                          <w:szCs w:val="18"/>
                        </w:rPr>
                        <w:t xml:space="preserve">; </w:t>
                      </w:r>
                      <w:r w:rsidRPr="00FF61C8">
                        <w:rPr>
                          <w:color w:val="0D0D0D" w:themeColor="text1" w:themeTint="F2"/>
                          <w:sz w:val="18"/>
                          <w:szCs w:val="18"/>
                        </w:rPr>
                        <w:t>Mapping of pooled funds</w:t>
                      </w:r>
                      <w:r w:rsidR="00FF61C8" w:rsidRPr="00FF61C8">
                        <w:rPr>
                          <w:color w:val="0D0D0D" w:themeColor="text1" w:themeTint="F2"/>
                          <w:sz w:val="18"/>
                          <w:szCs w:val="18"/>
                        </w:rPr>
                        <w:t xml:space="preserve">; </w:t>
                      </w:r>
                      <w:r w:rsidR="00EF7458">
                        <w:rPr>
                          <w:color w:val="0D0D0D" w:themeColor="text1" w:themeTint="F2"/>
                          <w:sz w:val="18"/>
                          <w:szCs w:val="18"/>
                        </w:rPr>
                        <w:t>Assessment of</w:t>
                      </w:r>
                      <w:r w:rsidRPr="00FF61C8">
                        <w:rPr>
                          <w:color w:val="0D0D0D" w:themeColor="text1" w:themeTint="F2"/>
                          <w:sz w:val="18"/>
                          <w:szCs w:val="18"/>
                        </w:rPr>
                        <w:t xml:space="preserve"> multi-year financing and planning</w:t>
                      </w:r>
                      <w:r w:rsidR="00FF61C8" w:rsidRPr="00FF61C8">
                        <w:rPr>
                          <w:color w:val="0D0D0D" w:themeColor="text1" w:themeTint="F2"/>
                          <w:sz w:val="18"/>
                          <w:szCs w:val="18"/>
                        </w:rPr>
                        <w:t xml:space="preserve">; </w:t>
                      </w:r>
                      <w:r w:rsidRPr="00FF61C8">
                        <w:rPr>
                          <w:color w:val="0D0D0D" w:themeColor="text1" w:themeTint="F2"/>
                          <w:sz w:val="18"/>
                          <w:szCs w:val="18"/>
                        </w:rPr>
                        <w:t>Report on donor</w:t>
                      </w:r>
                      <w:r w:rsidR="00EF7458">
                        <w:rPr>
                          <w:color w:val="0D0D0D" w:themeColor="text1" w:themeTint="F2"/>
                          <w:sz w:val="18"/>
                          <w:szCs w:val="18"/>
                        </w:rPr>
                        <w:t xml:space="preserve"> conditions and implications for</w:t>
                      </w:r>
                      <w:r w:rsidRPr="00FF61C8">
                        <w:rPr>
                          <w:color w:val="0D0D0D" w:themeColor="text1" w:themeTint="F2"/>
                          <w:sz w:val="18"/>
                          <w:szCs w:val="18"/>
                        </w:rPr>
                        <w:t xml:space="preserve"> humanitarian action</w:t>
                      </w:r>
                      <w:r w:rsidR="00FF61C8" w:rsidRPr="00FF61C8">
                        <w:rPr>
                          <w:color w:val="0D0D0D" w:themeColor="text1" w:themeTint="F2"/>
                          <w:sz w:val="18"/>
                          <w:szCs w:val="18"/>
                        </w:rPr>
                        <w:t xml:space="preserve">; </w:t>
                      </w:r>
                      <w:r w:rsidRPr="00FF61C8">
                        <w:rPr>
                          <w:color w:val="0D0D0D" w:themeColor="text1" w:themeTint="F2"/>
                          <w:sz w:val="18"/>
                          <w:szCs w:val="18"/>
                        </w:rPr>
                        <w:t xml:space="preserve">Guidelines </w:t>
                      </w:r>
                      <w:r w:rsidR="00FF61C8" w:rsidRPr="00FF61C8">
                        <w:rPr>
                          <w:color w:val="0D0D0D" w:themeColor="text1" w:themeTint="F2"/>
                          <w:sz w:val="18"/>
                          <w:szCs w:val="18"/>
                        </w:rPr>
                        <w:t xml:space="preserve">on IATI; </w:t>
                      </w:r>
                      <w:r w:rsidRPr="00FF61C8">
                        <w:rPr>
                          <w:color w:val="0D0D0D" w:themeColor="text1" w:themeTint="F2"/>
                          <w:sz w:val="18"/>
                          <w:szCs w:val="18"/>
                        </w:rPr>
                        <w:t>Localisation Marker Development</w:t>
                      </w:r>
                    </w:p>
                    <w:p w:rsidR="00EF7458" w:rsidRDefault="00EF7458" w:rsidP="00A002D4">
                      <w:pPr>
                        <w:spacing w:after="0" w:line="240" w:lineRule="auto"/>
                        <w:jc w:val="both"/>
                        <w:rPr>
                          <w:color w:val="0D0D0D" w:themeColor="text1" w:themeTint="F2"/>
                          <w:sz w:val="18"/>
                          <w:szCs w:val="18"/>
                        </w:rPr>
                      </w:pPr>
                    </w:p>
                    <w:p w:rsidR="0008669D" w:rsidRDefault="009F6534" w:rsidP="0048315E">
                      <w:pPr>
                        <w:spacing w:after="0" w:line="240" w:lineRule="auto"/>
                        <w:jc w:val="both"/>
                        <w:rPr>
                          <w:color w:val="0D0D0D" w:themeColor="text1" w:themeTint="F2"/>
                          <w:sz w:val="18"/>
                          <w:szCs w:val="18"/>
                        </w:rPr>
                      </w:pPr>
                      <w:r w:rsidRPr="00FF61C8">
                        <w:rPr>
                          <w:b/>
                          <w:bCs/>
                          <w:color w:val="0D0D0D" w:themeColor="text1" w:themeTint="F2"/>
                          <w:sz w:val="18"/>
                          <w:szCs w:val="18"/>
                        </w:rPr>
                        <w:t xml:space="preserve">TT on </w:t>
                      </w:r>
                      <w:r w:rsidR="00D161B3" w:rsidRPr="00FF61C8">
                        <w:rPr>
                          <w:b/>
                          <w:bCs/>
                          <w:color w:val="0D0D0D" w:themeColor="text1" w:themeTint="F2"/>
                          <w:sz w:val="18"/>
                          <w:szCs w:val="18"/>
                        </w:rPr>
                        <w:t>AAP/PSEA</w:t>
                      </w:r>
                      <w:r w:rsidR="00D161B3" w:rsidRPr="00FF61C8">
                        <w:rPr>
                          <w:color w:val="0D0D0D" w:themeColor="text1" w:themeTint="F2"/>
                          <w:sz w:val="18"/>
                          <w:szCs w:val="18"/>
                        </w:rPr>
                        <w:t xml:space="preserve"> - </w:t>
                      </w:r>
                      <w:r w:rsidR="0008669D" w:rsidRPr="00FF61C8">
                        <w:rPr>
                          <w:color w:val="0D0D0D" w:themeColor="text1" w:themeTint="F2"/>
                          <w:sz w:val="18"/>
                          <w:szCs w:val="18"/>
                        </w:rPr>
                        <w:t>Provide help desk on AAP/PSEA</w:t>
                      </w:r>
                      <w:r w:rsidR="00FF61C8" w:rsidRPr="00FF61C8">
                        <w:rPr>
                          <w:color w:val="0D0D0D" w:themeColor="text1" w:themeTint="F2"/>
                          <w:sz w:val="18"/>
                          <w:szCs w:val="18"/>
                        </w:rPr>
                        <w:t xml:space="preserve">; </w:t>
                      </w:r>
                      <w:r w:rsidR="0008669D" w:rsidRPr="00FF61C8">
                        <w:rPr>
                          <w:color w:val="0D0D0D" w:themeColor="text1" w:themeTint="F2"/>
                          <w:sz w:val="18"/>
                          <w:szCs w:val="18"/>
                        </w:rPr>
                        <w:t>Assessment methodology on AAP/PSEA</w:t>
                      </w:r>
                      <w:r w:rsidR="00FF61C8" w:rsidRPr="00FF61C8">
                        <w:rPr>
                          <w:color w:val="0D0D0D" w:themeColor="text1" w:themeTint="F2"/>
                          <w:sz w:val="18"/>
                          <w:szCs w:val="18"/>
                        </w:rPr>
                        <w:t xml:space="preserve">; </w:t>
                      </w:r>
                      <w:r w:rsidR="0008669D" w:rsidRPr="00FF61C8">
                        <w:rPr>
                          <w:color w:val="0D0D0D" w:themeColor="text1" w:themeTint="F2"/>
                          <w:sz w:val="18"/>
                          <w:szCs w:val="18"/>
                        </w:rPr>
                        <w:t>SOP</w:t>
                      </w:r>
                      <w:r w:rsidR="00EF7458">
                        <w:rPr>
                          <w:color w:val="0D0D0D" w:themeColor="text1" w:themeTint="F2"/>
                          <w:sz w:val="18"/>
                          <w:szCs w:val="18"/>
                        </w:rPr>
                        <w:t>s</w:t>
                      </w:r>
                      <w:r w:rsidR="0008669D" w:rsidRPr="00FF61C8">
                        <w:rPr>
                          <w:color w:val="0D0D0D" w:themeColor="text1" w:themeTint="F2"/>
                          <w:sz w:val="18"/>
                          <w:szCs w:val="18"/>
                        </w:rPr>
                        <w:t xml:space="preserve"> on inter-agency referral of complaints</w:t>
                      </w:r>
                      <w:r w:rsidR="00FF61C8" w:rsidRPr="00FF61C8">
                        <w:rPr>
                          <w:color w:val="0D0D0D" w:themeColor="text1" w:themeTint="F2"/>
                          <w:sz w:val="18"/>
                          <w:szCs w:val="18"/>
                        </w:rPr>
                        <w:t xml:space="preserve">; </w:t>
                      </w:r>
                      <w:r w:rsidR="0008669D" w:rsidRPr="00FF61C8">
                        <w:rPr>
                          <w:color w:val="0D0D0D" w:themeColor="text1" w:themeTint="F2"/>
                          <w:sz w:val="18"/>
                          <w:szCs w:val="18"/>
                        </w:rPr>
                        <w:t>Mapping of AAP/PSEA task forces at field level</w:t>
                      </w:r>
                      <w:r w:rsidR="00FF61C8" w:rsidRPr="00FF61C8">
                        <w:rPr>
                          <w:color w:val="0D0D0D" w:themeColor="text1" w:themeTint="F2"/>
                          <w:sz w:val="18"/>
                          <w:szCs w:val="18"/>
                        </w:rPr>
                        <w:t xml:space="preserve">; </w:t>
                      </w:r>
                      <w:r w:rsidR="0008669D" w:rsidRPr="00FF61C8">
                        <w:rPr>
                          <w:color w:val="0D0D0D" w:themeColor="text1" w:themeTint="F2"/>
                          <w:sz w:val="18"/>
                          <w:szCs w:val="18"/>
                        </w:rPr>
                        <w:t>Best practice on enforcing code o</w:t>
                      </w:r>
                      <w:r w:rsidR="0048315E">
                        <w:rPr>
                          <w:color w:val="0D0D0D" w:themeColor="text1" w:themeTint="F2"/>
                          <w:sz w:val="18"/>
                          <w:szCs w:val="18"/>
                        </w:rPr>
                        <w:t>f conduct breaches and on referring Sexual Exploitation and Abuse (SEA) cases that may arise to criminal misconduct to competent authorities</w:t>
                      </w:r>
                    </w:p>
                    <w:p w:rsidR="00EF7458" w:rsidRDefault="00EF7458" w:rsidP="00A002D4">
                      <w:pPr>
                        <w:spacing w:after="0" w:line="240" w:lineRule="auto"/>
                        <w:jc w:val="both"/>
                        <w:rPr>
                          <w:color w:val="0D0D0D" w:themeColor="text1" w:themeTint="F2"/>
                          <w:sz w:val="18"/>
                          <w:szCs w:val="18"/>
                        </w:rPr>
                      </w:pPr>
                    </w:p>
                    <w:p w:rsidR="00B0337F" w:rsidRDefault="009F6534" w:rsidP="00B06ADD">
                      <w:pPr>
                        <w:spacing w:after="0" w:line="240" w:lineRule="auto"/>
                        <w:jc w:val="both"/>
                        <w:rPr>
                          <w:color w:val="0D0D0D" w:themeColor="text1" w:themeTint="F2"/>
                          <w:sz w:val="18"/>
                          <w:szCs w:val="18"/>
                        </w:rPr>
                      </w:pPr>
                      <w:r w:rsidRPr="00FF61C8">
                        <w:rPr>
                          <w:b/>
                          <w:bCs/>
                          <w:color w:val="0D0D0D" w:themeColor="text1" w:themeTint="F2"/>
                          <w:sz w:val="18"/>
                          <w:szCs w:val="18"/>
                        </w:rPr>
                        <w:t xml:space="preserve">TT on </w:t>
                      </w:r>
                      <w:r w:rsidR="0008669D" w:rsidRPr="00FF61C8">
                        <w:rPr>
                          <w:b/>
                          <w:bCs/>
                          <w:color w:val="0D0D0D" w:themeColor="text1" w:themeTint="F2"/>
                          <w:sz w:val="18"/>
                          <w:szCs w:val="18"/>
                        </w:rPr>
                        <w:t xml:space="preserve">HDN – </w:t>
                      </w:r>
                      <w:r w:rsidR="0008669D" w:rsidRPr="00FF61C8">
                        <w:rPr>
                          <w:color w:val="0D0D0D" w:themeColor="text1" w:themeTint="F2"/>
                          <w:sz w:val="18"/>
                          <w:szCs w:val="18"/>
                        </w:rPr>
                        <w:t>IASC position paper on HDN</w:t>
                      </w:r>
                      <w:r w:rsidR="00FF61C8" w:rsidRPr="00FF61C8">
                        <w:rPr>
                          <w:color w:val="0D0D0D" w:themeColor="text1" w:themeTint="F2"/>
                          <w:sz w:val="18"/>
                          <w:szCs w:val="18"/>
                        </w:rPr>
                        <w:t xml:space="preserve">; </w:t>
                      </w:r>
                      <w:r w:rsidRPr="00FF61C8">
                        <w:rPr>
                          <w:color w:val="0D0D0D" w:themeColor="text1" w:themeTint="F2"/>
                          <w:sz w:val="18"/>
                          <w:szCs w:val="18"/>
                        </w:rPr>
                        <w:t>HDN criteria and conditions compendium</w:t>
                      </w:r>
                      <w:r w:rsidR="00FF61C8" w:rsidRPr="00FF61C8">
                        <w:rPr>
                          <w:color w:val="0D0D0D" w:themeColor="text1" w:themeTint="F2"/>
                          <w:sz w:val="18"/>
                          <w:szCs w:val="18"/>
                        </w:rPr>
                        <w:t xml:space="preserve">; </w:t>
                      </w:r>
                      <w:r w:rsidR="0008669D" w:rsidRPr="00FF61C8">
                        <w:rPr>
                          <w:color w:val="0D0D0D" w:themeColor="text1" w:themeTint="F2"/>
                          <w:sz w:val="18"/>
                          <w:szCs w:val="18"/>
                        </w:rPr>
                        <w:t>Mapping of operational guidance documents</w:t>
                      </w:r>
                      <w:r w:rsidR="00FF61C8" w:rsidRPr="00FF61C8">
                        <w:rPr>
                          <w:color w:val="0D0D0D" w:themeColor="text1" w:themeTint="F2"/>
                          <w:sz w:val="18"/>
                          <w:szCs w:val="18"/>
                        </w:rPr>
                        <w:t xml:space="preserve">; </w:t>
                      </w:r>
                      <w:r w:rsidRPr="00FF61C8">
                        <w:rPr>
                          <w:color w:val="0D0D0D" w:themeColor="text1" w:themeTint="F2"/>
                          <w:sz w:val="18"/>
                          <w:szCs w:val="18"/>
                        </w:rPr>
                        <w:t>Study on typologies of response scenarios</w:t>
                      </w:r>
                      <w:r w:rsidR="00FF61C8" w:rsidRPr="00FF61C8">
                        <w:rPr>
                          <w:color w:val="0D0D0D" w:themeColor="text1" w:themeTint="F2"/>
                          <w:sz w:val="18"/>
                          <w:szCs w:val="18"/>
                        </w:rPr>
                        <w:t xml:space="preserve">; </w:t>
                      </w:r>
                      <w:r w:rsidRPr="00FF61C8">
                        <w:rPr>
                          <w:color w:val="0D0D0D" w:themeColor="text1" w:themeTint="F2"/>
                          <w:sz w:val="18"/>
                          <w:szCs w:val="18"/>
                        </w:rPr>
                        <w:t xml:space="preserve">Compendium of </w:t>
                      </w:r>
                      <w:r w:rsidR="00B06ADD">
                        <w:rPr>
                          <w:color w:val="0D0D0D" w:themeColor="text1" w:themeTint="F2"/>
                          <w:sz w:val="18"/>
                          <w:szCs w:val="18"/>
                        </w:rPr>
                        <w:t>b</w:t>
                      </w:r>
                      <w:r w:rsidRPr="00FF61C8">
                        <w:rPr>
                          <w:color w:val="0D0D0D" w:themeColor="text1" w:themeTint="F2"/>
                          <w:sz w:val="18"/>
                          <w:szCs w:val="18"/>
                        </w:rPr>
                        <w:t>est practice report on HDN</w:t>
                      </w:r>
                      <w:r w:rsidR="00FF61C8" w:rsidRPr="00FF61C8">
                        <w:rPr>
                          <w:color w:val="0D0D0D" w:themeColor="text1" w:themeTint="F2"/>
                          <w:sz w:val="18"/>
                          <w:szCs w:val="18"/>
                        </w:rPr>
                        <w:t xml:space="preserve">; </w:t>
                      </w:r>
                      <w:r w:rsidRPr="00FF61C8">
                        <w:rPr>
                          <w:color w:val="0D0D0D" w:themeColor="text1" w:themeTint="F2"/>
                          <w:sz w:val="18"/>
                          <w:szCs w:val="18"/>
                        </w:rPr>
                        <w:t xml:space="preserve">Survey of </w:t>
                      </w:r>
                      <w:r w:rsidR="00B06ADD">
                        <w:rPr>
                          <w:color w:val="0D0D0D" w:themeColor="text1" w:themeTint="F2"/>
                          <w:sz w:val="18"/>
                          <w:szCs w:val="18"/>
                        </w:rPr>
                        <w:t>field-</w:t>
                      </w:r>
                      <w:r w:rsidRPr="00FF61C8">
                        <w:rPr>
                          <w:color w:val="0D0D0D" w:themeColor="text1" w:themeTint="F2"/>
                          <w:sz w:val="18"/>
                          <w:szCs w:val="18"/>
                        </w:rPr>
                        <w:t>based approaches to HDN and lessons learnt</w:t>
                      </w:r>
                      <w:r w:rsidR="00FF61C8" w:rsidRPr="00FF61C8">
                        <w:rPr>
                          <w:color w:val="0D0D0D" w:themeColor="text1" w:themeTint="F2"/>
                          <w:sz w:val="18"/>
                          <w:szCs w:val="18"/>
                        </w:rPr>
                        <w:t xml:space="preserve">; </w:t>
                      </w:r>
                      <w:r w:rsidRPr="00FF61C8">
                        <w:rPr>
                          <w:color w:val="0D0D0D" w:themeColor="text1" w:themeTint="F2"/>
                          <w:sz w:val="18"/>
                          <w:szCs w:val="18"/>
                        </w:rPr>
                        <w:t>Principles for advancing collective action</w:t>
                      </w:r>
                      <w:r w:rsidR="00FF61C8" w:rsidRPr="00FF61C8">
                        <w:rPr>
                          <w:color w:val="0D0D0D" w:themeColor="text1" w:themeTint="F2"/>
                          <w:sz w:val="18"/>
                          <w:szCs w:val="18"/>
                        </w:rPr>
                        <w:t xml:space="preserve">; </w:t>
                      </w:r>
                      <w:r w:rsidRPr="00FF61C8">
                        <w:rPr>
                          <w:color w:val="0D0D0D" w:themeColor="text1" w:themeTint="F2"/>
                          <w:sz w:val="18"/>
                          <w:szCs w:val="18"/>
                        </w:rPr>
                        <w:t>Assessment of existing planning tools and guidance</w:t>
                      </w:r>
                      <w:r w:rsidR="00FF61C8" w:rsidRPr="00FF61C8">
                        <w:rPr>
                          <w:color w:val="0D0D0D" w:themeColor="text1" w:themeTint="F2"/>
                          <w:sz w:val="18"/>
                          <w:szCs w:val="18"/>
                        </w:rPr>
                        <w:t xml:space="preserve">; </w:t>
                      </w:r>
                      <w:r w:rsidRPr="00FF61C8">
                        <w:rPr>
                          <w:color w:val="0D0D0D" w:themeColor="text1" w:themeTint="F2"/>
                          <w:sz w:val="18"/>
                          <w:szCs w:val="18"/>
                        </w:rPr>
                        <w:t>Review of TA protocols and operational guidance in protracted situations</w:t>
                      </w:r>
                    </w:p>
                    <w:p w:rsidR="00EF7458" w:rsidRDefault="00EF7458" w:rsidP="00A002D4">
                      <w:pPr>
                        <w:spacing w:after="0" w:line="240" w:lineRule="auto"/>
                        <w:jc w:val="both"/>
                        <w:rPr>
                          <w:color w:val="0D0D0D" w:themeColor="text1" w:themeTint="F2"/>
                          <w:sz w:val="18"/>
                          <w:szCs w:val="18"/>
                        </w:rPr>
                      </w:pPr>
                    </w:p>
                    <w:p w:rsidR="00EF7458" w:rsidRDefault="00EF7458" w:rsidP="00EF7458">
                      <w:pPr>
                        <w:spacing w:after="0" w:line="240" w:lineRule="auto"/>
                        <w:jc w:val="both"/>
                        <w:rPr>
                          <w:color w:val="0D0D0D" w:themeColor="text1" w:themeTint="F2"/>
                          <w:sz w:val="18"/>
                          <w:szCs w:val="18"/>
                        </w:rPr>
                      </w:pPr>
                      <w:r w:rsidRPr="00FF61C8">
                        <w:rPr>
                          <w:b/>
                          <w:bCs/>
                          <w:color w:val="0D0D0D" w:themeColor="text1" w:themeTint="F2"/>
                          <w:sz w:val="18"/>
                          <w:szCs w:val="18"/>
                        </w:rPr>
                        <w:t xml:space="preserve">TT on </w:t>
                      </w:r>
                      <w:r w:rsidR="005C2389">
                        <w:rPr>
                          <w:b/>
                          <w:bCs/>
                          <w:color w:val="0D0D0D" w:themeColor="text1" w:themeTint="F2"/>
                          <w:sz w:val="18"/>
                          <w:szCs w:val="18"/>
                        </w:rPr>
                        <w:t>I</w:t>
                      </w:r>
                      <w:r>
                        <w:rPr>
                          <w:b/>
                          <w:bCs/>
                          <w:color w:val="0D0D0D" w:themeColor="text1" w:themeTint="F2"/>
                          <w:sz w:val="18"/>
                          <w:szCs w:val="18"/>
                        </w:rPr>
                        <w:t xml:space="preserve">nclusion of Persons with </w:t>
                      </w:r>
                      <w:r w:rsidRPr="00FF61C8">
                        <w:rPr>
                          <w:b/>
                          <w:bCs/>
                          <w:color w:val="0D0D0D" w:themeColor="text1" w:themeTint="F2"/>
                          <w:sz w:val="18"/>
                          <w:szCs w:val="18"/>
                        </w:rPr>
                        <w:t xml:space="preserve">Disabilities </w:t>
                      </w:r>
                      <w:r>
                        <w:rPr>
                          <w:b/>
                          <w:bCs/>
                          <w:color w:val="0D0D0D" w:themeColor="text1" w:themeTint="F2"/>
                          <w:sz w:val="18"/>
                          <w:szCs w:val="18"/>
                        </w:rPr>
                        <w:t xml:space="preserve">in Humanitarian Action </w:t>
                      </w:r>
                      <w:r w:rsidRPr="00FF61C8">
                        <w:rPr>
                          <w:b/>
                          <w:bCs/>
                          <w:color w:val="0D0D0D" w:themeColor="text1" w:themeTint="F2"/>
                          <w:sz w:val="18"/>
                          <w:szCs w:val="18"/>
                        </w:rPr>
                        <w:t xml:space="preserve">– </w:t>
                      </w:r>
                      <w:r w:rsidRPr="00FF61C8">
                        <w:rPr>
                          <w:color w:val="0D0D0D" w:themeColor="text1" w:themeTint="F2"/>
                          <w:sz w:val="18"/>
                          <w:szCs w:val="18"/>
                        </w:rPr>
                        <w:t>Guidelines on inclusions of persons with disabilities in humanitarian action</w:t>
                      </w:r>
                    </w:p>
                    <w:p w:rsidR="00EF7458" w:rsidRDefault="00EF7458" w:rsidP="00A002D4">
                      <w:pPr>
                        <w:spacing w:after="0" w:line="240" w:lineRule="auto"/>
                        <w:jc w:val="both"/>
                        <w:rPr>
                          <w:color w:val="0D0D0D" w:themeColor="text1" w:themeTint="F2"/>
                          <w:sz w:val="18"/>
                          <w:szCs w:val="18"/>
                        </w:rPr>
                      </w:pPr>
                    </w:p>
                    <w:p w:rsidR="00B0337F" w:rsidRDefault="00FF61C8" w:rsidP="00EF7458">
                      <w:pPr>
                        <w:spacing w:after="0" w:line="240" w:lineRule="auto"/>
                        <w:jc w:val="both"/>
                        <w:rPr>
                          <w:color w:val="0D0D0D" w:themeColor="text1" w:themeTint="F2"/>
                          <w:sz w:val="18"/>
                          <w:szCs w:val="18"/>
                          <w:lang w:val="en-US"/>
                        </w:rPr>
                      </w:pPr>
                      <w:r w:rsidRPr="00FF61C8">
                        <w:rPr>
                          <w:b/>
                          <w:bCs/>
                          <w:color w:val="0D0D0D" w:themeColor="text1" w:themeTint="F2"/>
                          <w:sz w:val="18"/>
                          <w:szCs w:val="18"/>
                          <w:lang w:val="en-US"/>
                        </w:rPr>
                        <w:t xml:space="preserve">RG on </w:t>
                      </w:r>
                      <w:r w:rsidR="00EF7458">
                        <w:rPr>
                          <w:b/>
                          <w:bCs/>
                          <w:color w:val="0D0D0D" w:themeColor="text1" w:themeTint="F2"/>
                          <w:sz w:val="18"/>
                          <w:szCs w:val="18"/>
                          <w:lang w:val="en-US"/>
                        </w:rPr>
                        <w:t xml:space="preserve">Risk, </w:t>
                      </w:r>
                      <w:r w:rsidRPr="00FF61C8">
                        <w:rPr>
                          <w:b/>
                          <w:bCs/>
                          <w:color w:val="0D0D0D" w:themeColor="text1" w:themeTint="F2"/>
                          <w:sz w:val="18"/>
                          <w:szCs w:val="18"/>
                          <w:lang w:val="en-US"/>
                        </w:rPr>
                        <w:t>Earl</w:t>
                      </w:r>
                      <w:r w:rsidR="00EF7458">
                        <w:rPr>
                          <w:b/>
                          <w:bCs/>
                          <w:color w:val="0D0D0D" w:themeColor="text1" w:themeTint="F2"/>
                          <w:sz w:val="18"/>
                          <w:szCs w:val="18"/>
                          <w:lang w:val="en-US"/>
                        </w:rPr>
                        <w:t>y W</w:t>
                      </w:r>
                      <w:r w:rsidRPr="00FF61C8">
                        <w:rPr>
                          <w:b/>
                          <w:bCs/>
                          <w:color w:val="0D0D0D" w:themeColor="text1" w:themeTint="F2"/>
                          <w:sz w:val="18"/>
                          <w:szCs w:val="18"/>
                          <w:lang w:val="en-US"/>
                        </w:rPr>
                        <w:t>arning</w:t>
                      </w:r>
                      <w:r w:rsidR="00EF7458">
                        <w:rPr>
                          <w:b/>
                          <w:bCs/>
                          <w:color w:val="0D0D0D" w:themeColor="text1" w:themeTint="F2"/>
                          <w:sz w:val="18"/>
                          <w:szCs w:val="18"/>
                          <w:lang w:val="en-US"/>
                        </w:rPr>
                        <w:t xml:space="preserve"> and Preparedness</w:t>
                      </w:r>
                      <w:r w:rsidRPr="00FF61C8">
                        <w:rPr>
                          <w:b/>
                          <w:bCs/>
                          <w:color w:val="0D0D0D" w:themeColor="text1" w:themeTint="F2"/>
                          <w:sz w:val="18"/>
                          <w:szCs w:val="18"/>
                          <w:lang w:val="en-US"/>
                        </w:rPr>
                        <w:t xml:space="preserve"> - </w:t>
                      </w:r>
                      <w:r w:rsidRPr="00FF61C8">
                        <w:rPr>
                          <w:color w:val="0D0D0D" w:themeColor="text1" w:themeTint="F2"/>
                          <w:sz w:val="18"/>
                          <w:szCs w:val="18"/>
                          <w:lang w:val="en-US"/>
                        </w:rPr>
                        <w:t>EW/EA Readiness report; Review of INFORM; ERP online tool; EA Framework; Review of ERP; Emergency preparedness simulation methodology; Standards of EW and preparedness tracking tool</w:t>
                      </w:r>
                      <w:r w:rsidR="00B06ADD">
                        <w:rPr>
                          <w:color w:val="0D0D0D" w:themeColor="text1" w:themeTint="F2"/>
                          <w:sz w:val="18"/>
                          <w:szCs w:val="18"/>
                          <w:lang w:val="en-US"/>
                        </w:rPr>
                        <w:t xml:space="preserve">; WHO simulation preparation for </w:t>
                      </w:r>
                      <w:r w:rsidR="00452761">
                        <w:rPr>
                          <w:color w:val="0D0D0D" w:themeColor="text1" w:themeTint="F2"/>
                          <w:sz w:val="18"/>
                          <w:szCs w:val="18"/>
                          <w:lang w:val="en-US"/>
                        </w:rPr>
                        <w:t xml:space="preserve">IASC </w:t>
                      </w:r>
                      <w:r w:rsidR="00B06ADD">
                        <w:rPr>
                          <w:color w:val="0D0D0D" w:themeColor="text1" w:themeTint="F2"/>
                          <w:sz w:val="18"/>
                          <w:szCs w:val="18"/>
                          <w:lang w:val="en-US"/>
                        </w:rPr>
                        <w:t>Principals</w:t>
                      </w:r>
                    </w:p>
                    <w:p w:rsidR="00EF7458" w:rsidRPr="00A002D4" w:rsidRDefault="00EF7458" w:rsidP="00A002D4">
                      <w:pPr>
                        <w:spacing w:after="0" w:line="240" w:lineRule="auto"/>
                        <w:jc w:val="both"/>
                        <w:rPr>
                          <w:b/>
                          <w:bCs/>
                          <w:color w:val="0D0D0D" w:themeColor="text1" w:themeTint="F2"/>
                          <w:sz w:val="18"/>
                          <w:szCs w:val="18"/>
                          <w:lang w:val="en-US"/>
                        </w:rPr>
                      </w:pPr>
                    </w:p>
                    <w:p w:rsidR="00B0337F" w:rsidRDefault="00FF61C8" w:rsidP="00A002D4">
                      <w:pPr>
                        <w:spacing w:after="0" w:line="240" w:lineRule="auto"/>
                        <w:jc w:val="both"/>
                        <w:rPr>
                          <w:color w:val="0D0D0D" w:themeColor="text1" w:themeTint="F2"/>
                          <w:sz w:val="18"/>
                          <w:szCs w:val="18"/>
                          <w:lang w:val="en-US"/>
                        </w:rPr>
                      </w:pPr>
                      <w:r w:rsidRPr="00FF61C8">
                        <w:rPr>
                          <w:b/>
                          <w:bCs/>
                          <w:color w:val="0D0D0D" w:themeColor="text1" w:themeTint="F2"/>
                          <w:sz w:val="18"/>
                          <w:szCs w:val="18"/>
                          <w:lang w:val="en-US"/>
                        </w:rPr>
                        <w:t xml:space="preserve">RG on PHA - </w:t>
                      </w:r>
                      <w:r w:rsidRPr="00FF61C8">
                        <w:rPr>
                          <w:color w:val="0D0D0D" w:themeColor="text1" w:themeTint="F2"/>
                          <w:sz w:val="18"/>
                          <w:szCs w:val="18"/>
                          <w:lang w:val="en-US"/>
                        </w:rPr>
                        <w:t xml:space="preserve">Online PHA resource platform; Evidence study on the impact of </w:t>
                      </w:r>
                      <w:r w:rsidR="00DD2727">
                        <w:rPr>
                          <w:color w:val="0D0D0D" w:themeColor="text1" w:themeTint="F2"/>
                          <w:sz w:val="18"/>
                          <w:szCs w:val="18"/>
                          <w:lang w:val="en-US"/>
                        </w:rPr>
                        <w:t xml:space="preserve"> Counter</w:t>
                      </w:r>
                      <w:bookmarkStart w:id="1" w:name="_GoBack"/>
                      <w:bookmarkEnd w:id="1"/>
                      <w:r w:rsidR="00DD2727">
                        <w:rPr>
                          <w:color w:val="0D0D0D" w:themeColor="text1" w:themeTint="F2"/>
                          <w:sz w:val="18"/>
                          <w:szCs w:val="18"/>
                          <w:lang w:val="en-US"/>
                        </w:rPr>
                        <w:t>t</w:t>
                      </w:r>
                      <w:r w:rsidR="00B06ADD">
                        <w:rPr>
                          <w:color w:val="0D0D0D" w:themeColor="text1" w:themeTint="F2"/>
                          <w:sz w:val="18"/>
                          <w:szCs w:val="18"/>
                          <w:lang w:val="en-US"/>
                        </w:rPr>
                        <w:t>errorism (</w:t>
                      </w:r>
                      <w:r w:rsidRPr="00FF61C8">
                        <w:rPr>
                          <w:color w:val="0D0D0D" w:themeColor="text1" w:themeTint="F2"/>
                          <w:sz w:val="18"/>
                          <w:szCs w:val="18"/>
                          <w:lang w:val="en-US"/>
                        </w:rPr>
                        <w:t>CT</w:t>
                      </w:r>
                      <w:r w:rsidR="00B06ADD">
                        <w:rPr>
                          <w:color w:val="0D0D0D" w:themeColor="text1" w:themeTint="F2"/>
                          <w:sz w:val="18"/>
                          <w:szCs w:val="18"/>
                          <w:lang w:val="en-US"/>
                        </w:rPr>
                        <w:t>)</w:t>
                      </w:r>
                      <w:r w:rsidRPr="00FF61C8">
                        <w:rPr>
                          <w:color w:val="0D0D0D" w:themeColor="text1" w:themeTint="F2"/>
                          <w:sz w:val="18"/>
                          <w:szCs w:val="18"/>
                          <w:lang w:val="en-US"/>
                        </w:rPr>
                        <w:t xml:space="preserve"> Measures on PHA; Template for CT and exemption clauses in donor contracts; Information note on </w:t>
                      </w:r>
                      <w:r w:rsidR="00DD2727">
                        <w:rPr>
                          <w:color w:val="0D0D0D" w:themeColor="text1" w:themeTint="F2"/>
                          <w:sz w:val="18"/>
                          <w:szCs w:val="18"/>
                          <w:lang w:val="en-US"/>
                        </w:rPr>
                        <w:t>Preventing/Countering Extremism (</w:t>
                      </w:r>
                      <w:r w:rsidRPr="00FF61C8">
                        <w:rPr>
                          <w:color w:val="0D0D0D" w:themeColor="text1" w:themeTint="F2"/>
                          <w:sz w:val="18"/>
                          <w:szCs w:val="18"/>
                          <w:lang w:val="en-US"/>
                        </w:rPr>
                        <w:t>P/CVE</w:t>
                      </w:r>
                      <w:r w:rsidR="00DD2727">
                        <w:rPr>
                          <w:color w:val="0D0D0D" w:themeColor="text1" w:themeTint="F2"/>
                          <w:sz w:val="18"/>
                          <w:szCs w:val="18"/>
                          <w:lang w:val="en-US"/>
                        </w:rPr>
                        <w:t>)</w:t>
                      </w:r>
                      <w:r w:rsidRPr="00FF61C8">
                        <w:rPr>
                          <w:color w:val="0D0D0D" w:themeColor="text1" w:themeTint="F2"/>
                          <w:sz w:val="18"/>
                          <w:szCs w:val="18"/>
                          <w:lang w:val="en-US"/>
                        </w:rPr>
                        <w:t>; Common messages and recommendations on the link between P/CVE and humanitarian action; Briefing paper on the impact of a tax on PHA</w:t>
                      </w:r>
                    </w:p>
                    <w:p w:rsidR="00EF7458" w:rsidRDefault="00EF7458" w:rsidP="00A002D4">
                      <w:pPr>
                        <w:spacing w:after="0" w:line="240" w:lineRule="auto"/>
                        <w:jc w:val="both"/>
                        <w:rPr>
                          <w:color w:val="0D0D0D" w:themeColor="text1" w:themeTint="F2"/>
                          <w:sz w:val="18"/>
                          <w:szCs w:val="18"/>
                          <w:lang w:val="en-US"/>
                        </w:rPr>
                      </w:pPr>
                    </w:p>
                    <w:p w:rsidR="00B0337F" w:rsidRDefault="00FF61C8" w:rsidP="00A002D4">
                      <w:pPr>
                        <w:spacing w:after="0" w:line="240" w:lineRule="auto"/>
                        <w:jc w:val="both"/>
                        <w:rPr>
                          <w:color w:val="0D0D0D" w:themeColor="text1" w:themeTint="F2"/>
                          <w:sz w:val="18"/>
                          <w:szCs w:val="18"/>
                          <w:lang w:val="en-US"/>
                        </w:rPr>
                      </w:pPr>
                      <w:r w:rsidRPr="00FF61C8">
                        <w:rPr>
                          <w:b/>
                          <w:bCs/>
                          <w:color w:val="0D0D0D" w:themeColor="text1" w:themeTint="F2"/>
                          <w:sz w:val="18"/>
                          <w:szCs w:val="18"/>
                          <w:lang w:val="en-US"/>
                        </w:rPr>
                        <w:t xml:space="preserve">RG on MHPSS - </w:t>
                      </w:r>
                      <w:r w:rsidRPr="00FF61C8">
                        <w:rPr>
                          <w:color w:val="0D0D0D" w:themeColor="text1" w:themeTint="F2"/>
                          <w:sz w:val="18"/>
                          <w:szCs w:val="18"/>
                          <w:lang w:val="en-US"/>
                        </w:rPr>
                        <w:t>Common M&amp;E Framework; MHPSS Referral Form; Review and translation of MHPSS Guidelines; Education Sector Guidelines MHPSS; Study on MHPSS and</w:t>
                      </w:r>
                      <w:r w:rsidR="00B06ADD">
                        <w:rPr>
                          <w:color w:val="0D0D0D" w:themeColor="text1" w:themeTint="F2"/>
                          <w:sz w:val="18"/>
                          <w:szCs w:val="18"/>
                          <w:lang w:val="en-US"/>
                        </w:rPr>
                        <w:t xml:space="preserve"> Sustainable Development Goals</w:t>
                      </w:r>
                      <w:r w:rsidRPr="00FF61C8">
                        <w:rPr>
                          <w:color w:val="0D0D0D" w:themeColor="text1" w:themeTint="F2"/>
                          <w:sz w:val="18"/>
                          <w:szCs w:val="18"/>
                          <w:lang w:val="en-US"/>
                        </w:rPr>
                        <w:t xml:space="preserve"> </w:t>
                      </w:r>
                      <w:r w:rsidR="00B06ADD">
                        <w:rPr>
                          <w:color w:val="0D0D0D" w:themeColor="text1" w:themeTint="F2"/>
                          <w:sz w:val="18"/>
                          <w:szCs w:val="18"/>
                          <w:lang w:val="en-US"/>
                        </w:rPr>
                        <w:t>(</w:t>
                      </w:r>
                      <w:r w:rsidRPr="00FF61C8">
                        <w:rPr>
                          <w:color w:val="0D0D0D" w:themeColor="text1" w:themeTint="F2"/>
                          <w:sz w:val="18"/>
                          <w:szCs w:val="18"/>
                          <w:lang w:val="en-US"/>
                        </w:rPr>
                        <w:t>SDG</w:t>
                      </w:r>
                      <w:r w:rsidR="00B06ADD">
                        <w:rPr>
                          <w:color w:val="0D0D0D" w:themeColor="text1" w:themeTint="F2"/>
                          <w:sz w:val="18"/>
                          <w:szCs w:val="18"/>
                          <w:lang w:val="en-US"/>
                        </w:rPr>
                        <w:t>s)</w:t>
                      </w:r>
                    </w:p>
                    <w:p w:rsidR="00EF7458" w:rsidRDefault="00EF7458" w:rsidP="00A002D4">
                      <w:pPr>
                        <w:spacing w:after="0" w:line="240" w:lineRule="auto"/>
                        <w:jc w:val="both"/>
                        <w:rPr>
                          <w:color w:val="0D0D0D" w:themeColor="text1" w:themeTint="F2"/>
                          <w:sz w:val="18"/>
                          <w:szCs w:val="18"/>
                          <w:lang w:val="en-US"/>
                        </w:rPr>
                      </w:pPr>
                    </w:p>
                    <w:p w:rsidR="00B0337F" w:rsidRDefault="00FF61C8" w:rsidP="005C2389">
                      <w:pPr>
                        <w:spacing w:after="0" w:line="240" w:lineRule="auto"/>
                        <w:jc w:val="both"/>
                        <w:rPr>
                          <w:color w:val="0D0D0D" w:themeColor="text1" w:themeTint="F2"/>
                          <w:sz w:val="18"/>
                          <w:szCs w:val="18"/>
                          <w:lang w:val="en-US"/>
                        </w:rPr>
                      </w:pPr>
                      <w:r w:rsidRPr="00FF61C8">
                        <w:rPr>
                          <w:b/>
                          <w:bCs/>
                          <w:color w:val="0D0D0D" w:themeColor="text1" w:themeTint="F2"/>
                          <w:sz w:val="18"/>
                          <w:szCs w:val="18"/>
                          <w:lang w:val="en-US"/>
                        </w:rPr>
                        <w:t>RG on GH</w:t>
                      </w:r>
                      <w:r w:rsidR="005C2389">
                        <w:rPr>
                          <w:b/>
                          <w:bCs/>
                          <w:color w:val="0D0D0D" w:themeColor="text1" w:themeTint="F2"/>
                          <w:sz w:val="18"/>
                          <w:szCs w:val="18"/>
                          <w:lang w:val="en-US"/>
                        </w:rPr>
                        <w:t>A</w:t>
                      </w:r>
                      <w:r w:rsidRPr="00FF61C8">
                        <w:rPr>
                          <w:b/>
                          <w:bCs/>
                          <w:color w:val="0D0D0D" w:themeColor="text1" w:themeTint="F2"/>
                          <w:sz w:val="18"/>
                          <w:szCs w:val="18"/>
                          <w:lang w:val="en-US"/>
                        </w:rPr>
                        <w:t xml:space="preserve"> - </w:t>
                      </w:r>
                      <w:r w:rsidRPr="00FF61C8">
                        <w:rPr>
                          <w:color w:val="0D0D0D" w:themeColor="text1" w:themeTint="F2"/>
                          <w:sz w:val="18"/>
                          <w:szCs w:val="18"/>
                          <w:lang w:val="en-US"/>
                        </w:rPr>
                        <w:t>Report on IASC Gender Policy Review; Revision of IASC Gender Policy; IASC Accountability framework; Gen</w:t>
                      </w:r>
                      <w:r w:rsidR="00B06ADD">
                        <w:rPr>
                          <w:color w:val="0D0D0D" w:themeColor="text1" w:themeTint="F2"/>
                          <w:sz w:val="18"/>
                          <w:szCs w:val="18"/>
                          <w:lang w:val="en-US"/>
                        </w:rPr>
                        <w:t>der-</w:t>
                      </w:r>
                      <w:r w:rsidRPr="00FF61C8">
                        <w:rPr>
                          <w:color w:val="0D0D0D" w:themeColor="text1" w:themeTint="F2"/>
                          <w:sz w:val="18"/>
                          <w:szCs w:val="18"/>
                          <w:lang w:val="en-US"/>
                        </w:rPr>
                        <w:t>related IASC common message; IASC Gender in Humanitarian Action handbook revision; Revision of Gender Marker; Guidance on integrating gender equality; SOP for L3 Gender Engagement.</w:t>
                      </w:r>
                    </w:p>
                    <w:p w:rsidR="00EF7458" w:rsidRDefault="00EF7458" w:rsidP="00A002D4">
                      <w:pPr>
                        <w:spacing w:after="0" w:line="240" w:lineRule="auto"/>
                        <w:jc w:val="both"/>
                        <w:rPr>
                          <w:color w:val="0D0D0D" w:themeColor="text1" w:themeTint="F2"/>
                          <w:sz w:val="18"/>
                          <w:szCs w:val="18"/>
                          <w:lang w:val="en-US"/>
                        </w:rPr>
                      </w:pPr>
                    </w:p>
                    <w:p w:rsidR="00B0337F" w:rsidRDefault="00FF61C8" w:rsidP="00B06ADD">
                      <w:pPr>
                        <w:spacing w:after="0" w:line="240" w:lineRule="auto"/>
                        <w:jc w:val="both"/>
                        <w:rPr>
                          <w:color w:val="0D0D0D" w:themeColor="text1" w:themeTint="F2"/>
                          <w:sz w:val="18"/>
                          <w:szCs w:val="18"/>
                          <w:lang w:val="en-US"/>
                        </w:rPr>
                      </w:pPr>
                      <w:r w:rsidRPr="00FF61C8">
                        <w:rPr>
                          <w:b/>
                          <w:bCs/>
                          <w:color w:val="0D0D0D" w:themeColor="text1" w:themeTint="F2"/>
                          <w:sz w:val="18"/>
                          <w:szCs w:val="18"/>
                          <w:lang w:val="en-US"/>
                        </w:rPr>
                        <w:t xml:space="preserve">RG on MCHUA - </w:t>
                      </w:r>
                      <w:r w:rsidRPr="00FF61C8">
                        <w:rPr>
                          <w:color w:val="0D0D0D" w:themeColor="text1" w:themeTint="F2"/>
                          <w:sz w:val="18"/>
                          <w:szCs w:val="18"/>
                          <w:lang w:val="en-US"/>
                        </w:rPr>
                        <w:t xml:space="preserve">Guidelines on </w:t>
                      </w:r>
                      <w:r w:rsidR="00B06ADD">
                        <w:rPr>
                          <w:color w:val="0D0D0D" w:themeColor="text1" w:themeTint="F2"/>
                          <w:sz w:val="18"/>
                          <w:szCs w:val="18"/>
                          <w:lang w:val="en-US"/>
                        </w:rPr>
                        <w:t>b</w:t>
                      </w:r>
                      <w:r w:rsidRPr="00FF61C8">
                        <w:rPr>
                          <w:color w:val="0D0D0D" w:themeColor="text1" w:themeTint="F2"/>
                          <w:sz w:val="18"/>
                          <w:szCs w:val="18"/>
                          <w:lang w:val="en-US"/>
                        </w:rPr>
                        <w:t xml:space="preserve">est practice of Humanitarian Operations in Urban Areas; Community outreach methodology and best practice; Rapid multi-sectoral urban assessment methodology; Comprehensive Urban Profiling Approach; Indicators for Civilians of Urban Emergencies; </w:t>
                      </w:r>
                      <w:r w:rsidR="00EF7458">
                        <w:rPr>
                          <w:color w:val="0D0D0D" w:themeColor="text1" w:themeTint="F2"/>
                          <w:sz w:val="18"/>
                          <w:szCs w:val="18"/>
                          <w:lang w:val="en-US"/>
                        </w:rPr>
                        <w:t>Revision of h</w:t>
                      </w:r>
                      <w:r w:rsidRPr="00FF61C8">
                        <w:rPr>
                          <w:color w:val="0D0D0D" w:themeColor="text1" w:themeTint="F2"/>
                          <w:sz w:val="18"/>
                          <w:szCs w:val="18"/>
                          <w:lang w:val="en-US"/>
                        </w:rPr>
                        <w:t xml:space="preserve">ealth </w:t>
                      </w:r>
                      <w:r w:rsidR="00EF7458">
                        <w:rPr>
                          <w:color w:val="0D0D0D" w:themeColor="text1" w:themeTint="F2"/>
                          <w:sz w:val="18"/>
                          <w:szCs w:val="18"/>
                          <w:lang w:val="en-US"/>
                        </w:rPr>
                        <w:t>equity a</w:t>
                      </w:r>
                      <w:r w:rsidRPr="00FF61C8">
                        <w:rPr>
                          <w:color w:val="0D0D0D" w:themeColor="text1" w:themeTint="F2"/>
                          <w:sz w:val="18"/>
                          <w:szCs w:val="18"/>
                          <w:lang w:val="en-US"/>
                        </w:rPr>
                        <w:t xml:space="preserve">ssessment response tool; </w:t>
                      </w:r>
                      <w:r w:rsidR="00B06ADD">
                        <w:rPr>
                          <w:color w:val="0D0D0D" w:themeColor="text1" w:themeTint="F2"/>
                          <w:sz w:val="18"/>
                          <w:szCs w:val="18"/>
                          <w:lang w:val="en-US"/>
                        </w:rPr>
                        <w:t xml:space="preserve">Guidance for </w:t>
                      </w:r>
                      <w:r w:rsidR="002510D9">
                        <w:rPr>
                          <w:color w:val="0D0D0D" w:themeColor="text1" w:themeTint="F2"/>
                          <w:sz w:val="18"/>
                          <w:szCs w:val="18"/>
                          <w:lang w:val="en-US"/>
                        </w:rPr>
                        <w:t>O</w:t>
                      </w:r>
                      <w:r w:rsidRPr="00FF61C8">
                        <w:rPr>
                          <w:color w:val="0D0D0D" w:themeColor="text1" w:themeTint="F2"/>
                          <w:sz w:val="18"/>
                          <w:szCs w:val="18"/>
                          <w:lang w:val="en-US"/>
                        </w:rPr>
                        <w:t>perational Responses to populations displaced by Urban Criminal Violence; Toolkit of vulnerability indicators; Preparedness guidance for food security and livelihood responses to conflict in urban areas</w:t>
                      </w:r>
                    </w:p>
                    <w:p w:rsidR="00EF7458" w:rsidRDefault="00EF7458" w:rsidP="00A002D4">
                      <w:pPr>
                        <w:spacing w:after="0" w:line="240" w:lineRule="auto"/>
                        <w:jc w:val="both"/>
                        <w:rPr>
                          <w:color w:val="0D0D0D" w:themeColor="text1" w:themeTint="F2"/>
                          <w:sz w:val="18"/>
                          <w:szCs w:val="18"/>
                          <w:lang w:val="en-US"/>
                        </w:rPr>
                      </w:pPr>
                    </w:p>
                    <w:p w:rsidR="00FF61C8" w:rsidRPr="00FF61C8" w:rsidRDefault="00FF61C8" w:rsidP="00A002D4">
                      <w:pPr>
                        <w:spacing w:after="0" w:line="240" w:lineRule="auto"/>
                        <w:jc w:val="both"/>
                        <w:rPr>
                          <w:color w:val="0D0D0D" w:themeColor="text1" w:themeTint="F2"/>
                          <w:sz w:val="18"/>
                          <w:szCs w:val="18"/>
                          <w:lang w:val="en-US"/>
                        </w:rPr>
                      </w:pPr>
                      <w:r w:rsidRPr="00FF61C8">
                        <w:rPr>
                          <w:b/>
                          <w:bCs/>
                          <w:color w:val="0D0D0D" w:themeColor="text1" w:themeTint="F2"/>
                          <w:sz w:val="18"/>
                          <w:szCs w:val="18"/>
                          <w:lang w:val="en-US"/>
                        </w:rPr>
                        <w:t xml:space="preserve">RG on </w:t>
                      </w:r>
                      <w:r w:rsidR="00EF7458">
                        <w:rPr>
                          <w:b/>
                          <w:bCs/>
                          <w:color w:val="0D0D0D" w:themeColor="text1" w:themeTint="F2"/>
                          <w:sz w:val="18"/>
                          <w:szCs w:val="18"/>
                          <w:lang w:val="en-US"/>
                        </w:rPr>
                        <w:t xml:space="preserve">Protracted </w:t>
                      </w:r>
                      <w:r w:rsidRPr="00FF61C8">
                        <w:rPr>
                          <w:b/>
                          <w:bCs/>
                          <w:color w:val="0D0D0D" w:themeColor="text1" w:themeTint="F2"/>
                          <w:sz w:val="18"/>
                          <w:szCs w:val="18"/>
                          <w:lang w:val="en-US"/>
                        </w:rPr>
                        <w:t xml:space="preserve">Displacement - </w:t>
                      </w:r>
                      <w:r w:rsidRPr="00FF61C8">
                        <w:rPr>
                          <w:rFonts w:eastAsia="Calibri" w:cs="Calibri"/>
                          <w:color w:val="0D0D0D" w:themeColor="text1" w:themeTint="F2"/>
                          <w:sz w:val="18"/>
                          <w:szCs w:val="18"/>
                        </w:rPr>
                        <w:t>Study on the Impact of Long-Term Internal Displacement and Way Forward</w:t>
                      </w:r>
                    </w:p>
                    <w:p w:rsidR="00FF61C8" w:rsidRPr="00FF61C8" w:rsidRDefault="00FF61C8" w:rsidP="00FF61C8">
                      <w:pPr>
                        <w:spacing w:after="0" w:line="240" w:lineRule="auto"/>
                        <w:rPr>
                          <w:color w:val="0D0D0D" w:themeColor="text1" w:themeTint="F2"/>
                          <w:sz w:val="18"/>
                          <w:szCs w:val="18"/>
                          <w:lang w:val="en-US"/>
                        </w:rPr>
                      </w:pPr>
                    </w:p>
                    <w:p w:rsidR="00B96694" w:rsidRPr="00B96694" w:rsidRDefault="00B96694" w:rsidP="00B96694">
                      <w:pPr>
                        <w:jc w:val="center"/>
                        <w:rPr>
                          <w:sz w:val="18"/>
                          <w:szCs w:val="18"/>
                        </w:rP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19D74F24" wp14:editId="7403DC09">
                <wp:simplePos x="0" y="0"/>
                <wp:positionH relativeFrom="column">
                  <wp:posOffset>5696586</wp:posOffset>
                </wp:positionH>
                <wp:positionV relativeFrom="paragraph">
                  <wp:posOffset>10160</wp:posOffset>
                </wp:positionV>
                <wp:extent cx="4038600" cy="73342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4038600" cy="733425"/>
                        </a:xfrm>
                        <a:prstGeom prst="rect">
                          <a:avLst/>
                        </a:prstGeom>
                        <a:solidFill>
                          <a:schemeClr val="accent1">
                            <a:lumMod val="75000"/>
                          </a:schemeClr>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1A58" w:rsidRPr="0048315E" w:rsidRDefault="00D91A58" w:rsidP="0048315E">
                            <w:pPr>
                              <w:jc w:val="center"/>
                              <w:rPr>
                                <w:b/>
                                <w:bCs/>
                                <w:color w:val="FFFFFF" w:themeColor="background1"/>
                                <w:sz w:val="34"/>
                                <w:szCs w:val="34"/>
                                <w:u w:val="single"/>
                                <w:lang w:val="en-US"/>
                              </w:rPr>
                            </w:pPr>
                            <w:r w:rsidRPr="00DD2727">
                              <w:rPr>
                                <w:b/>
                                <w:bCs/>
                                <w:color w:val="FFFFFF" w:themeColor="background1"/>
                                <w:sz w:val="30"/>
                                <w:szCs w:val="30"/>
                                <w:u w:val="single"/>
                                <w:lang w:val="en-US"/>
                              </w:rPr>
                              <w:t>Collective steps forward</w:t>
                            </w:r>
                            <w:r w:rsidR="002C7D78" w:rsidRPr="00DD2727">
                              <w:rPr>
                                <w:b/>
                                <w:bCs/>
                                <w:color w:val="FFFFFF" w:themeColor="background1"/>
                                <w:sz w:val="30"/>
                                <w:szCs w:val="30"/>
                                <w:u w:val="single"/>
                                <w:lang w:val="en-US"/>
                              </w:rPr>
                              <w:t xml:space="preserve"> in 2017</w:t>
                            </w:r>
                            <w:r w:rsidR="0048315E">
                              <w:rPr>
                                <w:noProof/>
                                <w:color w:val="0D0D0D" w:themeColor="text1" w:themeTint="F2"/>
                                <w:sz w:val="28"/>
                                <w:szCs w:val="28"/>
                              </w:rPr>
                              <w:drawing>
                                <wp:inline distT="0" distB="0" distL="0" distR="0" wp14:anchorId="2BC1B2A9" wp14:editId="40EFCD6B">
                                  <wp:extent cx="1943100" cy="318927"/>
                                  <wp:effectExtent l="19050" t="19050" r="19050" b="24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SC logo.jpg"/>
                                          <pic:cNvPicPr/>
                                        </pic:nvPicPr>
                                        <pic:blipFill rotWithShape="1">
                                          <a:blip r:embed="rId7">
                                            <a:extLst>
                                              <a:ext uri="{28A0092B-C50C-407E-A947-70E740481C1C}">
                                                <a14:useLocalDpi xmlns:a14="http://schemas.microsoft.com/office/drawing/2010/main" val="0"/>
                                              </a:ext>
                                            </a:extLst>
                                          </a:blip>
                                          <a:srcRect b="36887"/>
                                          <a:stretch/>
                                        </pic:blipFill>
                                        <pic:spPr bwMode="auto">
                                          <a:xfrm>
                                            <a:off x="0" y="0"/>
                                            <a:ext cx="2044318" cy="33554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B96694" w:rsidRPr="00B96694" w:rsidRDefault="00B96694" w:rsidP="00B0337F">
                            <w:pPr>
                              <w:jc w:val="center"/>
                              <w:rPr>
                                <w:color w:val="0D0D0D" w:themeColor="text1" w:themeTint="F2"/>
                                <w:sz w:val="28"/>
                                <w:szCs w:val="28"/>
                                <w:lang w:val="en-US"/>
                              </w:rPr>
                            </w:pPr>
                          </w:p>
                          <w:p w:rsidR="00D91A58" w:rsidRDefault="00D91A58" w:rsidP="00B033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74F24" id="Rectangle 1" o:spid="_x0000_s1027" style="position:absolute;margin-left:448.55pt;margin-top:.8pt;width:318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" fillcolor="#2e74b5 [2404]" strokecolor="#002060" strokeweight="2.25pt">
                <v:textbox>
                  <w:txbxContent>
                    <w:p w:rsidR="00D91A58" w:rsidRPr="0048315E" w:rsidRDefault="00D91A58" w:rsidP="0048315E">
                      <w:pPr>
                        <w:jc w:val="center"/>
                        <w:rPr>
                          <w:b/>
                          <w:bCs/>
                          <w:color w:val="FFFFFF" w:themeColor="background1"/>
                          <w:sz w:val="34"/>
                          <w:szCs w:val="34"/>
                          <w:u w:val="single"/>
                          <w:lang w:val="en-US"/>
                        </w:rPr>
                      </w:pPr>
                      <w:r w:rsidRPr="00DD2727">
                        <w:rPr>
                          <w:b/>
                          <w:bCs/>
                          <w:color w:val="FFFFFF" w:themeColor="background1"/>
                          <w:sz w:val="30"/>
                          <w:szCs w:val="30"/>
                          <w:u w:val="single"/>
                          <w:lang w:val="en-US"/>
                        </w:rPr>
                        <w:t>Collective steps forward</w:t>
                      </w:r>
                      <w:r w:rsidR="002C7D78" w:rsidRPr="00DD2727">
                        <w:rPr>
                          <w:b/>
                          <w:bCs/>
                          <w:color w:val="FFFFFF" w:themeColor="background1"/>
                          <w:sz w:val="30"/>
                          <w:szCs w:val="30"/>
                          <w:u w:val="single"/>
                          <w:lang w:val="en-US"/>
                        </w:rPr>
                        <w:t xml:space="preserve"> in 2017</w:t>
                      </w:r>
                      <w:r w:rsidR="0048315E">
                        <w:rPr>
                          <w:noProof/>
                          <w:color w:val="0D0D0D" w:themeColor="text1" w:themeTint="F2"/>
                          <w:sz w:val="28"/>
                          <w:szCs w:val="28"/>
                        </w:rPr>
                        <w:drawing>
                          <wp:inline distT="0" distB="0" distL="0" distR="0" wp14:anchorId="2BC1B2A9" wp14:editId="40EFCD6B">
                            <wp:extent cx="1943100" cy="318927"/>
                            <wp:effectExtent l="19050" t="19050" r="19050" b="24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SC logo.jpg"/>
                                    <pic:cNvPicPr/>
                                  </pic:nvPicPr>
                                  <pic:blipFill rotWithShape="1">
                                    <a:blip r:embed="rId7">
                                      <a:extLst>
                                        <a:ext uri="{28A0092B-C50C-407E-A947-70E740481C1C}">
                                          <a14:useLocalDpi xmlns:a14="http://schemas.microsoft.com/office/drawing/2010/main" val="0"/>
                                        </a:ext>
                                      </a:extLst>
                                    </a:blip>
                                    <a:srcRect b="36887"/>
                                    <a:stretch/>
                                  </pic:blipFill>
                                  <pic:spPr bwMode="auto">
                                    <a:xfrm>
                                      <a:off x="0" y="0"/>
                                      <a:ext cx="2044318" cy="33554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B96694" w:rsidRPr="00B96694" w:rsidRDefault="00B96694" w:rsidP="00B0337F">
                      <w:pPr>
                        <w:jc w:val="center"/>
                        <w:rPr>
                          <w:color w:val="0D0D0D" w:themeColor="text1" w:themeTint="F2"/>
                          <w:sz w:val="28"/>
                          <w:szCs w:val="28"/>
                          <w:lang w:val="en-US"/>
                        </w:rPr>
                      </w:pPr>
                    </w:p>
                    <w:p w:rsidR="00D91A58" w:rsidRDefault="00D91A58" w:rsidP="00B0337F">
                      <w:pPr>
                        <w:jc w:val="center"/>
                      </w:pPr>
                    </w:p>
                  </w:txbxContent>
                </v:textbox>
              </v:rect>
            </w:pict>
          </mc:Fallback>
        </mc:AlternateContent>
      </w:r>
      <w:r w:rsidR="00EF7458">
        <w:rPr>
          <w:noProof/>
        </w:rPr>
        <mc:AlternateContent>
          <mc:Choice Requires="wps">
            <w:drawing>
              <wp:anchor distT="0" distB="0" distL="114300" distR="114300" simplePos="0" relativeHeight="251701248" behindDoc="0" locked="0" layoutInCell="1" allowOverlap="1" wp14:anchorId="7E56920C" wp14:editId="5A2DE386">
                <wp:simplePos x="0" y="0"/>
                <wp:positionH relativeFrom="margin">
                  <wp:posOffset>2726633</wp:posOffset>
                </wp:positionH>
                <wp:positionV relativeFrom="paragraph">
                  <wp:posOffset>4064114</wp:posOffset>
                </wp:positionV>
                <wp:extent cx="2920043" cy="2415540"/>
                <wp:effectExtent l="0" t="0" r="13970" b="22860"/>
                <wp:wrapNone/>
                <wp:docPr id="22" name="Rectangle 22"/>
                <wp:cNvGraphicFramePr/>
                <a:graphic xmlns:a="http://schemas.openxmlformats.org/drawingml/2006/main">
                  <a:graphicData uri="http://schemas.microsoft.com/office/word/2010/wordprocessingShape">
                    <wps:wsp>
                      <wps:cNvSpPr/>
                      <wps:spPr>
                        <a:xfrm>
                          <a:off x="0" y="0"/>
                          <a:ext cx="2920043" cy="241554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C7D78" w:rsidRPr="00B96694" w:rsidRDefault="00E33F0B" w:rsidP="002C7D78">
                            <w:pPr>
                              <w:jc w:val="center"/>
                              <w:rPr>
                                <w:b/>
                                <w:bCs/>
                                <w:color w:val="0D0D0D" w:themeColor="text1" w:themeTint="F2"/>
                                <w:u w:val="single"/>
                                <w:lang w:val="en-US"/>
                              </w:rPr>
                            </w:pPr>
                            <w:r>
                              <w:rPr>
                                <w:b/>
                                <w:bCs/>
                                <w:color w:val="0D0D0D" w:themeColor="text1" w:themeTint="F2"/>
                                <w:u w:val="single"/>
                                <w:lang w:val="en-US"/>
                              </w:rPr>
                              <w:t xml:space="preserve">TT on </w:t>
                            </w:r>
                            <w:r w:rsidR="002C7D78" w:rsidRPr="00B96694">
                              <w:rPr>
                                <w:b/>
                                <w:bCs/>
                                <w:color w:val="0D0D0D" w:themeColor="text1" w:themeTint="F2"/>
                                <w:u w:val="single"/>
                                <w:lang w:val="en-US"/>
                              </w:rPr>
                              <w:t>Humanitarian-Development Nexus</w:t>
                            </w:r>
                          </w:p>
                          <w:p w:rsidR="005C38FE" w:rsidRDefault="005C38FE" w:rsidP="00B96694">
                            <w:pPr>
                              <w:pStyle w:val="ListParagraph"/>
                              <w:numPr>
                                <w:ilvl w:val="0"/>
                                <w:numId w:val="9"/>
                              </w:numPr>
                              <w:pBdr>
                                <w:top w:val="nil"/>
                                <w:left w:val="nil"/>
                                <w:bottom w:val="nil"/>
                                <w:right w:val="nil"/>
                                <w:between w:val="nil"/>
                                <w:bar w:val="nil"/>
                              </w:pBdr>
                              <w:autoSpaceDE w:val="0"/>
                              <w:autoSpaceDN w:val="0"/>
                              <w:adjustRightInd w:val="0"/>
                              <w:spacing w:after="0" w:line="240" w:lineRule="auto"/>
                              <w:ind w:left="284" w:right="-47" w:hanging="207"/>
                              <w:rPr>
                                <w:rFonts w:ascii="Calibri" w:hAnsi="Calibri" w:cs="Calibri"/>
                                <w:color w:val="0D0D0D" w:themeColor="text1" w:themeTint="F2"/>
                                <w:sz w:val="20"/>
                                <w:szCs w:val="20"/>
                              </w:rPr>
                            </w:pPr>
                            <w:r w:rsidRPr="00B96694">
                              <w:rPr>
                                <w:rFonts w:ascii="Calibri" w:hAnsi="Calibri" w:cs="Calibri"/>
                                <w:color w:val="0D0D0D" w:themeColor="text1" w:themeTint="F2"/>
                                <w:sz w:val="20"/>
                                <w:szCs w:val="20"/>
                              </w:rPr>
                              <w:t>Establishing a common understanding of what is required for humanitarian, development and peace actors to implement the New Way of Working</w:t>
                            </w:r>
                          </w:p>
                          <w:p w:rsidR="005C38FE" w:rsidRDefault="005C38FE" w:rsidP="00B96694">
                            <w:pPr>
                              <w:pStyle w:val="ListParagraph"/>
                              <w:numPr>
                                <w:ilvl w:val="0"/>
                                <w:numId w:val="9"/>
                              </w:numPr>
                              <w:pBdr>
                                <w:top w:val="nil"/>
                                <w:left w:val="nil"/>
                                <w:bottom w:val="nil"/>
                                <w:right w:val="nil"/>
                                <w:between w:val="nil"/>
                                <w:bar w:val="nil"/>
                              </w:pBdr>
                              <w:autoSpaceDE w:val="0"/>
                              <w:autoSpaceDN w:val="0"/>
                              <w:adjustRightInd w:val="0"/>
                              <w:spacing w:after="0" w:line="240" w:lineRule="auto"/>
                              <w:ind w:left="284" w:right="-47" w:hanging="207"/>
                              <w:rPr>
                                <w:rFonts w:ascii="Calibri" w:hAnsi="Calibri" w:cs="Calibri"/>
                                <w:color w:val="0D0D0D" w:themeColor="text1" w:themeTint="F2"/>
                                <w:sz w:val="20"/>
                                <w:szCs w:val="20"/>
                              </w:rPr>
                            </w:pPr>
                            <w:r w:rsidRPr="00B96694">
                              <w:rPr>
                                <w:rFonts w:ascii="Calibri" w:hAnsi="Calibri" w:cs="Calibri"/>
                                <w:color w:val="0D0D0D" w:themeColor="text1" w:themeTint="F2"/>
                                <w:sz w:val="20"/>
                                <w:szCs w:val="20"/>
                              </w:rPr>
                              <w:t>Review and assess current policy, guidance and operational tools to identify gaps and best practices</w:t>
                            </w:r>
                          </w:p>
                          <w:p w:rsidR="005C38FE" w:rsidRDefault="005C38FE" w:rsidP="00B96694">
                            <w:pPr>
                              <w:pStyle w:val="ListParagraph"/>
                              <w:numPr>
                                <w:ilvl w:val="0"/>
                                <w:numId w:val="9"/>
                              </w:numPr>
                              <w:pBdr>
                                <w:top w:val="nil"/>
                                <w:left w:val="nil"/>
                                <w:bottom w:val="nil"/>
                                <w:right w:val="nil"/>
                                <w:between w:val="nil"/>
                                <w:bar w:val="nil"/>
                              </w:pBdr>
                              <w:autoSpaceDE w:val="0"/>
                              <w:autoSpaceDN w:val="0"/>
                              <w:adjustRightInd w:val="0"/>
                              <w:spacing w:after="0" w:line="240" w:lineRule="auto"/>
                              <w:ind w:left="284" w:right="-47" w:hanging="207"/>
                              <w:rPr>
                                <w:rFonts w:ascii="Calibri" w:hAnsi="Calibri" w:cs="Calibri"/>
                                <w:color w:val="0D0D0D" w:themeColor="text1" w:themeTint="F2"/>
                                <w:sz w:val="20"/>
                                <w:szCs w:val="20"/>
                              </w:rPr>
                            </w:pPr>
                            <w:r w:rsidRPr="00B96694">
                              <w:rPr>
                                <w:rFonts w:ascii="Calibri" w:hAnsi="Calibri" w:cs="Calibri"/>
                                <w:color w:val="0D0D0D" w:themeColor="text1" w:themeTint="F2"/>
                                <w:sz w:val="20"/>
                                <w:szCs w:val="20"/>
                              </w:rPr>
                              <w:t>Jointly work with UNDG and its subsidiary bodies on refining and expanding on joint principles towards Collective Outcomes</w:t>
                            </w:r>
                          </w:p>
                          <w:p w:rsidR="005C38FE" w:rsidRPr="00B96694" w:rsidRDefault="005C38FE" w:rsidP="00B96694">
                            <w:pPr>
                              <w:pStyle w:val="ListParagraph"/>
                              <w:numPr>
                                <w:ilvl w:val="0"/>
                                <w:numId w:val="9"/>
                              </w:numPr>
                              <w:pBdr>
                                <w:top w:val="nil"/>
                                <w:left w:val="nil"/>
                                <w:bottom w:val="nil"/>
                                <w:right w:val="nil"/>
                                <w:between w:val="nil"/>
                                <w:bar w:val="nil"/>
                              </w:pBdr>
                              <w:autoSpaceDE w:val="0"/>
                              <w:autoSpaceDN w:val="0"/>
                              <w:adjustRightInd w:val="0"/>
                              <w:spacing w:after="0" w:line="240" w:lineRule="auto"/>
                              <w:ind w:left="284" w:right="-47" w:hanging="207"/>
                              <w:rPr>
                                <w:rFonts w:ascii="Calibri" w:hAnsi="Calibri" w:cs="Calibri"/>
                                <w:color w:val="0D0D0D" w:themeColor="text1" w:themeTint="F2"/>
                                <w:sz w:val="20"/>
                                <w:szCs w:val="20"/>
                              </w:rPr>
                            </w:pPr>
                            <w:r w:rsidRPr="00B96694">
                              <w:rPr>
                                <w:rFonts w:ascii="Calibri" w:hAnsi="Calibri" w:cs="Calibri"/>
                                <w:color w:val="0D0D0D" w:themeColor="text1" w:themeTint="F2"/>
                                <w:sz w:val="20"/>
                                <w:szCs w:val="20"/>
                              </w:rPr>
                              <w:t>Provide multi-agency technical support to country teams that express interest in implementing the New Way of Working.</w:t>
                            </w:r>
                          </w:p>
                          <w:p w:rsidR="009C2917" w:rsidRPr="00DB12D3" w:rsidRDefault="009C2917" w:rsidP="002C7D78">
                            <w:pPr>
                              <w:jc w:val="center"/>
                              <w:rPr>
                                <w:color w:val="0D0D0D" w:themeColor="text1" w:themeTint="F2"/>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6920C" id="Rectangle 22" o:spid="_x0000_s1028" style="position:absolute;margin-left:214.7pt;margin-top:320pt;width:229.9pt;height:190.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" fillcolor="#fbe4d5 [661]" strokecolor="#1f4d78 [1604]" strokeweight="1pt">
                <v:textbox>
                  <w:txbxContent>
                    <w:p w:rsidR="002C7D78" w:rsidRPr="00B96694" w:rsidRDefault="00E33F0B" w:rsidP="002C7D78">
                      <w:pPr>
                        <w:jc w:val="center"/>
                        <w:rPr>
                          <w:b/>
                          <w:bCs/>
                          <w:color w:val="0D0D0D" w:themeColor="text1" w:themeTint="F2"/>
                          <w:u w:val="single"/>
                          <w:lang w:val="en-US"/>
                        </w:rPr>
                      </w:pPr>
                      <w:r>
                        <w:rPr>
                          <w:b/>
                          <w:bCs/>
                          <w:color w:val="0D0D0D" w:themeColor="text1" w:themeTint="F2"/>
                          <w:u w:val="single"/>
                          <w:lang w:val="en-US"/>
                        </w:rPr>
                        <w:t xml:space="preserve">TT on </w:t>
                      </w:r>
                      <w:r w:rsidR="002C7D78" w:rsidRPr="00B96694">
                        <w:rPr>
                          <w:b/>
                          <w:bCs/>
                          <w:color w:val="0D0D0D" w:themeColor="text1" w:themeTint="F2"/>
                          <w:u w:val="single"/>
                          <w:lang w:val="en-US"/>
                        </w:rPr>
                        <w:t>Humanitarian-Development Nexus</w:t>
                      </w:r>
                    </w:p>
                    <w:p w:rsidR="005C38FE" w:rsidRDefault="005C38FE" w:rsidP="00B96694">
                      <w:pPr>
                        <w:pStyle w:val="ListParagraph"/>
                        <w:numPr>
                          <w:ilvl w:val="0"/>
                          <w:numId w:val="9"/>
                        </w:numPr>
                        <w:pBdr>
                          <w:top w:val="nil"/>
                          <w:left w:val="nil"/>
                          <w:bottom w:val="nil"/>
                          <w:right w:val="nil"/>
                          <w:between w:val="nil"/>
                          <w:bar w:val="nil"/>
                        </w:pBdr>
                        <w:autoSpaceDE w:val="0"/>
                        <w:autoSpaceDN w:val="0"/>
                        <w:adjustRightInd w:val="0"/>
                        <w:spacing w:after="0" w:line="240" w:lineRule="auto"/>
                        <w:ind w:left="284" w:right="-47" w:hanging="207"/>
                        <w:rPr>
                          <w:rFonts w:ascii="Calibri" w:hAnsi="Calibri" w:cs="Calibri"/>
                          <w:color w:val="0D0D0D" w:themeColor="text1" w:themeTint="F2"/>
                          <w:sz w:val="20"/>
                          <w:szCs w:val="20"/>
                        </w:rPr>
                      </w:pPr>
                      <w:r w:rsidRPr="00B96694">
                        <w:rPr>
                          <w:rFonts w:ascii="Calibri" w:hAnsi="Calibri" w:cs="Calibri"/>
                          <w:color w:val="0D0D0D" w:themeColor="text1" w:themeTint="F2"/>
                          <w:sz w:val="20"/>
                          <w:szCs w:val="20"/>
                        </w:rPr>
                        <w:t>Establishing a common understanding of what is required for humanitarian, development and peace actors to implement the New Way of Working</w:t>
                      </w:r>
                    </w:p>
                    <w:p w:rsidR="005C38FE" w:rsidRDefault="005C38FE" w:rsidP="00B96694">
                      <w:pPr>
                        <w:pStyle w:val="ListParagraph"/>
                        <w:numPr>
                          <w:ilvl w:val="0"/>
                          <w:numId w:val="9"/>
                        </w:numPr>
                        <w:pBdr>
                          <w:top w:val="nil"/>
                          <w:left w:val="nil"/>
                          <w:bottom w:val="nil"/>
                          <w:right w:val="nil"/>
                          <w:between w:val="nil"/>
                          <w:bar w:val="nil"/>
                        </w:pBdr>
                        <w:autoSpaceDE w:val="0"/>
                        <w:autoSpaceDN w:val="0"/>
                        <w:adjustRightInd w:val="0"/>
                        <w:spacing w:after="0" w:line="240" w:lineRule="auto"/>
                        <w:ind w:left="284" w:right="-47" w:hanging="207"/>
                        <w:rPr>
                          <w:rFonts w:ascii="Calibri" w:hAnsi="Calibri" w:cs="Calibri"/>
                          <w:color w:val="0D0D0D" w:themeColor="text1" w:themeTint="F2"/>
                          <w:sz w:val="20"/>
                          <w:szCs w:val="20"/>
                        </w:rPr>
                      </w:pPr>
                      <w:r w:rsidRPr="00B96694">
                        <w:rPr>
                          <w:rFonts w:ascii="Calibri" w:hAnsi="Calibri" w:cs="Calibri"/>
                          <w:color w:val="0D0D0D" w:themeColor="text1" w:themeTint="F2"/>
                          <w:sz w:val="20"/>
                          <w:szCs w:val="20"/>
                        </w:rPr>
                        <w:t>Review and assess current policy, guidance and operational tools to identify gaps and best practices</w:t>
                      </w:r>
                    </w:p>
                    <w:p w:rsidR="005C38FE" w:rsidRDefault="005C38FE" w:rsidP="00B96694">
                      <w:pPr>
                        <w:pStyle w:val="ListParagraph"/>
                        <w:numPr>
                          <w:ilvl w:val="0"/>
                          <w:numId w:val="9"/>
                        </w:numPr>
                        <w:pBdr>
                          <w:top w:val="nil"/>
                          <w:left w:val="nil"/>
                          <w:bottom w:val="nil"/>
                          <w:right w:val="nil"/>
                          <w:between w:val="nil"/>
                          <w:bar w:val="nil"/>
                        </w:pBdr>
                        <w:autoSpaceDE w:val="0"/>
                        <w:autoSpaceDN w:val="0"/>
                        <w:adjustRightInd w:val="0"/>
                        <w:spacing w:after="0" w:line="240" w:lineRule="auto"/>
                        <w:ind w:left="284" w:right="-47" w:hanging="207"/>
                        <w:rPr>
                          <w:rFonts w:ascii="Calibri" w:hAnsi="Calibri" w:cs="Calibri"/>
                          <w:color w:val="0D0D0D" w:themeColor="text1" w:themeTint="F2"/>
                          <w:sz w:val="20"/>
                          <w:szCs w:val="20"/>
                        </w:rPr>
                      </w:pPr>
                      <w:r w:rsidRPr="00B96694">
                        <w:rPr>
                          <w:rFonts w:ascii="Calibri" w:hAnsi="Calibri" w:cs="Calibri"/>
                          <w:color w:val="0D0D0D" w:themeColor="text1" w:themeTint="F2"/>
                          <w:sz w:val="20"/>
                          <w:szCs w:val="20"/>
                        </w:rPr>
                        <w:t>Jointly work with UNDG and its subsidiary bodies on refining and expanding on joint principles towards Collective Outcomes</w:t>
                      </w:r>
                    </w:p>
                    <w:p w:rsidR="005C38FE" w:rsidRPr="00B96694" w:rsidRDefault="005C38FE" w:rsidP="00B96694">
                      <w:pPr>
                        <w:pStyle w:val="ListParagraph"/>
                        <w:numPr>
                          <w:ilvl w:val="0"/>
                          <w:numId w:val="9"/>
                        </w:numPr>
                        <w:pBdr>
                          <w:top w:val="nil"/>
                          <w:left w:val="nil"/>
                          <w:bottom w:val="nil"/>
                          <w:right w:val="nil"/>
                          <w:between w:val="nil"/>
                          <w:bar w:val="nil"/>
                        </w:pBdr>
                        <w:autoSpaceDE w:val="0"/>
                        <w:autoSpaceDN w:val="0"/>
                        <w:adjustRightInd w:val="0"/>
                        <w:spacing w:after="0" w:line="240" w:lineRule="auto"/>
                        <w:ind w:left="284" w:right="-47" w:hanging="207"/>
                        <w:rPr>
                          <w:rFonts w:ascii="Calibri" w:hAnsi="Calibri" w:cs="Calibri"/>
                          <w:color w:val="0D0D0D" w:themeColor="text1" w:themeTint="F2"/>
                          <w:sz w:val="20"/>
                          <w:szCs w:val="20"/>
                        </w:rPr>
                      </w:pPr>
                      <w:r w:rsidRPr="00B96694">
                        <w:rPr>
                          <w:rFonts w:ascii="Calibri" w:hAnsi="Calibri" w:cs="Calibri"/>
                          <w:color w:val="0D0D0D" w:themeColor="text1" w:themeTint="F2"/>
                          <w:sz w:val="20"/>
                          <w:szCs w:val="20"/>
                        </w:rPr>
                        <w:t>Provide multi-agency technical support to country teams that express interest in implementing the New Way of Working.</w:t>
                      </w:r>
                    </w:p>
                    <w:p w:rsidR="009C2917" w:rsidRPr="00DB12D3" w:rsidRDefault="009C2917" w:rsidP="002C7D78">
                      <w:pPr>
                        <w:jc w:val="center"/>
                        <w:rPr>
                          <w:color w:val="0D0D0D" w:themeColor="text1" w:themeTint="F2"/>
                          <w:sz w:val="16"/>
                          <w:szCs w:val="16"/>
                        </w:rPr>
                      </w:pPr>
                    </w:p>
                  </w:txbxContent>
                </v:textbox>
                <w10:wrap anchorx="margin"/>
              </v:rect>
            </w:pict>
          </mc:Fallback>
        </mc:AlternateContent>
      </w:r>
      <w:r w:rsidR="00EF7458">
        <w:rPr>
          <w:noProof/>
        </w:rPr>
        <mc:AlternateContent>
          <mc:Choice Requires="wps">
            <w:drawing>
              <wp:anchor distT="0" distB="0" distL="114300" distR="114300" simplePos="0" relativeHeight="251699200" behindDoc="0" locked="0" layoutInCell="1" allowOverlap="1" wp14:anchorId="2D7E6D9D" wp14:editId="663FE305">
                <wp:simplePos x="0" y="0"/>
                <wp:positionH relativeFrom="margin">
                  <wp:posOffset>9796173</wp:posOffset>
                </wp:positionH>
                <wp:positionV relativeFrom="paragraph">
                  <wp:posOffset>6384233</wp:posOffset>
                </wp:positionV>
                <wp:extent cx="2535868" cy="3901440"/>
                <wp:effectExtent l="0" t="0" r="17145" b="22860"/>
                <wp:wrapNone/>
                <wp:docPr id="21" name="Rectangle 21"/>
                <wp:cNvGraphicFramePr/>
                <a:graphic xmlns:a="http://schemas.openxmlformats.org/drawingml/2006/main">
                  <a:graphicData uri="http://schemas.microsoft.com/office/word/2010/wordprocessingShape">
                    <wps:wsp>
                      <wps:cNvSpPr/>
                      <wps:spPr>
                        <a:xfrm>
                          <a:off x="0" y="0"/>
                          <a:ext cx="2535868" cy="390144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1A58" w:rsidRPr="00B96694" w:rsidRDefault="00E33F0B" w:rsidP="002F3B40">
                            <w:pPr>
                              <w:spacing w:after="0" w:line="240" w:lineRule="auto"/>
                              <w:jc w:val="center"/>
                              <w:rPr>
                                <w:b/>
                                <w:bCs/>
                                <w:color w:val="0D0D0D" w:themeColor="text1" w:themeTint="F2"/>
                                <w:u w:val="single"/>
                              </w:rPr>
                            </w:pPr>
                            <w:r>
                              <w:rPr>
                                <w:b/>
                                <w:bCs/>
                                <w:color w:val="0D0D0D" w:themeColor="text1" w:themeTint="F2"/>
                                <w:u w:val="single"/>
                              </w:rPr>
                              <w:t>TT</w:t>
                            </w:r>
                            <w:r w:rsidR="00D91A58" w:rsidRPr="00B96694">
                              <w:rPr>
                                <w:b/>
                                <w:bCs/>
                                <w:color w:val="0D0D0D" w:themeColor="text1" w:themeTint="F2"/>
                                <w:u w:val="single"/>
                              </w:rPr>
                              <w:t xml:space="preserve"> on Inclusion of Persons with Disabilities in Humanitarian Action</w:t>
                            </w:r>
                          </w:p>
                          <w:p w:rsidR="006377F8" w:rsidRPr="00DB12D3" w:rsidRDefault="006377F8" w:rsidP="002F3B40">
                            <w:pPr>
                              <w:spacing w:after="0" w:line="240" w:lineRule="auto"/>
                              <w:jc w:val="center"/>
                              <w:rPr>
                                <w:b/>
                                <w:bCs/>
                                <w:color w:val="0D0D0D" w:themeColor="text1" w:themeTint="F2"/>
                                <w:sz w:val="20"/>
                                <w:szCs w:val="20"/>
                              </w:rPr>
                            </w:pPr>
                          </w:p>
                          <w:p w:rsidR="006C1616" w:rsidRPr="002F3B40" w:rsidRDefault="00D91A58" w:rsidP="002F3B40">
                            <w:pPr>
                              <w:spacing w:after="0" w:line="240" w:lineRule="auto"/>
                              <w:rPr>
                                <w:rFonts w:ascii="Calibri" w:hAnsi="Calibri" w:cs="Arial"/>
                                <w:bCs/>
                                <w:color w:val="0D0D0D" w:themeColor="text1" w:themeTint="F2"/>
                                <w:sz w:val="20"/>
                                <w:szCs w:val="20"/>
                              </w:rPr>
                            </w:pPr>
                            <w:r w:rsidRPr="002F3B40">
                              <w:rPr>
                                <w:rFonts w:ascii="Calibri" w:hAnsi="Calibri" w:cs="Arial"/>
                                <w:bCs/>
                                <w:color w:val="0D0D0D" w:themeColor="text1" w:themeTint="F2"/>
                                <w:sz w:val="20"/>
                                <w:szCs w:val="20"/>
                              </w:rPr>
                              <w:t>Mobilise further financial and technical resources;</w:t>
                            </w:r>
                            <w:r w:rsidR="006377F8" w:rsidRPr="002F3B40">
                              <w:rPr>
                                <w:rFonts w:ascii="Calibri" w:hAnsi="Calibri" w:cs="Arial"/>
                                <w:bCs/>
                                <w:color w:val="0D0D0D" w:themeColor="text1" w:themeTint="F2"/>
                                <w:sz w:val="20"/>
                                <w:szCs w:val="20"/>
                              </w:rPr>
                              <w:t xml:space="preserve"> </w:t>
                            </w:r>
                            <w:r w:rsidRPr="00E9314A">
                              <w:rPr>
                                <w:rFonts w:ascii="Calibri" w:hAnsi="Calibri" w:cs="Arial"/>
                                <w:bCs/>
                                <w:color w:val="0D0D0D" w:themeColor="text1" w:themeTint="F2"/>
                                <w:sz w:val="20"/>
                                <w:szCs w:val="20"/>
                              </w:rPr>
                              <w:t>Recruit necessary human resources- project coor</w:t>
                            </w:r>
                            <w:r w:rsidR="002F3B40">
                              <w:rPr>
                                <w:rFonts w:ascii="Calibri" w:hAnsi="Calibri" w:cs="Arial"/>
                                <w:bCs/>
                                <w:color w:val="0D0D0D" w:themeColor="text1" w:themeTint="F2"/>
                                <w:sz w:val="20"/>
                                <w:szCs w:val="20"/>
                              </w:rPr>
                              <w:t xml:space="preserve">dinator, expert consultants etc.; </w:t>
                            </w:r>
                            <w:r w:rsidRPr="002F3B40">
                              <w:rPr>
                                <w:rFonts w:ascii="Calibri" w:hAnsi="Calibri" w:cs="Arial"/>
                                <w:bCs/>
                                <w:color w:val="0D0D0D" w:themeColor="text1" w:themeTint="F2"/>
                                <w:sz w:val="20"/>
                                <w:szCs w:val="20"/>
                              </w:rPr>
                              <w:t>Conduct data collection, mapping and research activities</w:t>
                            </w:r>
                            <w:r w:rsidR="006377F8" w:rsidRPr="002F3B40">
                              <w:rPr>
                                <w:rFonts w:ascii="Calibri" w:hAnsi="Calibri" w:cs="Arial"/>
                                <w:bCs/>
                                <w:color w:val="0D0D0D" w:themeColor="text1" w:themeTint="F2"/>
                                <w:sz w:val="20"/>
                                <w:szCs w:val="20"/>
                              </w:rPr>
                              <w:t xml:space="preserve">; </w:t>
                            </w:r>
                          </w:p>
                          <w:p w:rsidR="00D91A58" w:rsidRPr="00B0337F" w:rsidRDefault="00D91A58" w:rsidP="009A725B">
                            <w:pPr>
                              <w:pStyle w:val="ListParagraph"/>
                              <w:numPr>
                                <w:ilvl w:val="0"/>
                                <w:numId w:val="16"/>
                              </w:numPr>
                              <w:spacing w:after="0" w:line="240" w:lineRule="auto"/>
                              <w:ind w:left="0"/>
                              <w:rPr>
                                <w:rFonts w:ascii="Calibri" w:hAnsi="Calibri" w:cs="Arial"/>
                                <w:color w:val="0D0D0D" w:themeColor="text1" w:themeTint="F2"/>
                                <w:sz w:val="20"/>
                                <w:szCs w:val="20"/>
                                <w:lang w:val="en-US"/>
                              </w:rPr>
                            </w:pPr>
                            <w:r w:rsidRPr="002F3B40">
                              <w:rPr>
                                <w:rFonts w:ascii="Calibri" w:hAnsi="Calibri" w:cs="Arial"/>
                                <w:bCs/>
                                <w:color w:val="0D0D0D" w:themeColor="text1" w:themeTint="F2"/>
                                <w:sz w:val="20"/>
                                <w:szCs w:val="20"/>
                              </w:rPr>
                              <w:t>Conduct consultations, including online and field consultations engaging wide range of stake-holders</w:t>
                            </w:r>
                            <w:r w:rsidR="006377F8" w:rsidRPr="002F3B40">
                              <w:rPr>
                                <w:rFonts w:ascii="Calibri" w:hAnsi="Calibri" w:cs="Arial"/>
                                <w:bCs/>
                                <w:color w:val="0D0D0D" w:themeColor="text1" w:themeTint="F2"/>
                                <w:sz w:val="20"/>
                                <w:szCs w:val="20"/>
                              </w:rPr>
                              <w:t>;</w:t>
                            </w:r>
                            <w:r w:rsidR="002F3B40" w:rsidRPr="002F3B40">
                              <w:rPr>
                                <w:rFonts w:ascii="Calibri" w:hAnsi="Calibri" w:cs="Arial"/>
                                <w:bCs/>
                                <w:color w:val="0D0D0D" w:themeColor="text1" w:themeTint="F2"/>
                                <w:sz w:val="20"/>
                                <w:szCs w:val="20"/>
                              </w:rPr>
                              <w:t xml:space="preserve"> develop</w:t>
                            </w:r>
                            <w:r w:rsidRPr="002F3B40">
                              <w:rPr>
                                <w:rFonts w:ascii="Calibri" w:hAnsi="Calibri" w:cs="Arial"/>
                                <w:bCs/>
                                <w:color w:val="0D0D0D" w:themeColor="text1" w:themeTint="F2"/>
                                <w:sz w:val="20"/>
                                <w:szCs w:val="20"/>
                              </w:rPr>
                              <w:t xml:space="preserve"> an initial draft of the Guidelines.</w:t>
                            </w:r>
                          </w:p>
                          <w:p w:rsidR="002F3B40" w:rsidRDefault="002F3B40" w:rsidP="002F3B40">
                            <w:pPr>
                              <w:pStyle w:val="NoSpacing"/>
                              <w:numPr>
                                <w:ilvl w:val="0"/>
                                <w:numId w:val="17"/>
                              </w:numPr>
                              <w:tabs>
                                <w:tab w:val="left" w:pos="560"/>
                              </w:tabs>
                              <w:ind w:left="357" w:hanging="357"/>
                              <w:rPr>
                                <w:rFonts w:ascii="Calibri" w:hAnsi="Calibri"/>
                                <w:color w:val="0D0D0D" w:themeColor="text1" w:themeTint="F2"/>
                                <w:sz w:val="20"/>
                                <w:szCs w:val="20"/>
                              </w:rPr>
                            </w:pPr>
                            <w:r w:rsidRPr="002F3B40">
                              <w:rPr>
                                <w:rFonts w:ascii="Calibri" w:hAnsi="Calibri"/>
                                <w:b/>
                                <w:color w:val="0D0D0D" w:themeColor="text1" w:themeTint="F2"/>
                                <w:sz w:val="20"/>
                                <w:szCs w:val="20"/>
                              </w:rPr>
                              <w:t>Preparatory Phase One:</w:t>
                            </w:r>
                            <w:r w:rsidRPr="002F3B40">
                              <w:rPr>
                                <w:rFonts w:ascii="Calibri" w:hAnsi="Calibri"/>
                                <w:color w:val="0D0D0D" w:themeColor="text1" w:themeTint="F2"/>
                                <w:sz w:val="20"/>
                                <w:szCs w:val="20"/>
                              </w:rPr>
                              <w:t xml:space="preserve"> Formation of Task Team and Terms of Reference and Work Plan (Q3, Q4 2016)</w:t>
                            </w:r>
                          </w:p>
                          <w:p w:rsidR="002F3B40" w:rsidRPr="00D161B3" w:rsidRDefault="00D161B3" w:rsidP="004744DC">
                            <w:pPr>
                              <w:pStyle w:val="NoSpacing"/>
                              <w:numPr>
                                <w:ilvl w:val="0"/>
                                <w:numId w:val="17"/>
                              </w:numPr>
                              <w:tabs>
                                <w:tab w:val="left" w:pos="560"/>
                              </w:tabs>
                              <w:ind w:left="357" w:hanging="357"/>
                              <w:rPr>
                                <w:rFonts w:ascii="Calibri" w:hAnsi="Calibri"/>
                                <w:color w:val="0D0D0D" w:themeColor="text1" w:themeTint="F2"/>
                                <w:sz w:val="20"/>
                                <w:szCs w:val="20"/>
                              </w:rPr>
                            </w:pPr>
                            <w:r w:rsidRPr="00D161B3">
                              <w:rPr>
                                <w:rFonts w:ascii="Calibri" w:hAnsi="Calibri"/>
                                <w:b/>
                                <w:color w:val="0D0D0D" w:themeColor="text1" w:themeTint="F2"/>
                                <w:sz w:val="20"/>
                                <w:szCs w:val="20"/>
                              </w:rPr>
                              <w:t>P</w:t>
                            </w:r>
                            <w:r w:rsidR="002F3B40" w:rsidRPr="00D161B3">
                              <w:rPr>
                                <w:rFonts w:ascii="Calibri" w:hAnsi="Calibri"/>
                                <w:b/>
                                <w:color w:val="0D0D0D" w:themeColor="text1" w:themeTint="F2"/>
                                <w:sz w:val="20"/>
                                <w:szCs w:val="20"/>
                              </w:rPr>
                              <w:t>hase Two:</w:t>
                            </w:r>
                            <w:r w:rsidR="002F3B40" w:rsidRPr="00D161B3">
                              <w:rPr>
                                <w:rFonts w:ascii="Calibri" w:hAnsi="Calibri"/>
                                <w:color w:val="0D0D0D" w:themeColor="text1" w:themeTint="F2"/>
                                <w:sz w:val="20"/>
                                <w:szCs w:val="20"/>
                              </w:rPr>
                              <w:t xml:space="preserve"> Resource Mobilization and Human Resources (Q4 2016 Q1, Q2 2017)</w:t>
                            </w:r>
                          </w:p>
                          <w:p w:rsidR="002F3B40" w:rsidRDefault="002F3B40" w:rsidP="002F3B40">
                            <w:pPr>
                              <w:pStyle w:val="NoSpacing"/>
                              <w:numPr>
                                <w:ilvl w:val="0"/>
                                <w:numId w:val="17"/>
                              </w:numPr>
                              <w:tabs>
                                <w:tab w:val="left" w:pos="560"/>
                              </w:tabs>
                              <w:ind w:left="357" w:hanging="357"/>
                              <w:rPr>
                                <w:rFonts w:ascii="Calibri" w:hAnsi="Calibri"/>
                                <w:color w:val="0D0D0D" w:themeColor="text1" w:themeTint="F2"/>
                                <w:sz w:val="20"/>
                                <w:szCs w:val="20"/>
                              </w:rPr>
                            </w:pPr>
                            <w:r w:rsidRPr="002F3B40">
                              <w:rPr>
                                <w:rFonts w:ascii="Calibri" w:hAnsi="Calibri"/>
                                <w:b/>
                                <w:color w:val="0D0D0D" w:themeColor="text1" w:themeTint="F2"/>
                                <w:sz w:val="20"/>
                                <w:szCs w:val="20"/>
                              </w:rPr>
                              <w:t>Phase Three:</w:t>
                            </w:r>
                            <w:r w:rsidRPr="002F3B40">
                              <w:rPr>
                                <w:rFonts w:ascii="Calibri" w:hAnsi="Calibri"/>
                                <w:color w:val="0D0D0D" w:themeColor="text1" w:themeTint="F2"/>
                                <w:sz w:val="20"/>
                                <w:szCs w:val="20"/>
                              </w:rPr>
                              <w:t xml:space="preserve"> Data Collection, Mapping and Research (Q2, 2017)</w:t>
                            </w:r>
                          </w:p>
                          <w:p w:rsidR="002F3B40" w:rsidRDefault="002F3B40" w:rsidP="002F3B40">
                            <w:pPr>
                              <w:pStyle w:val="NoSpacing"/>
                              <w:numPr>
                                <w:ilvl w:val="0"/>
                                <w:numId w:val="17"/>
                              </w:numPr>
                              <w:tabs>
                                <w:tab w:val="left" w:pos="560"/>
                              </w:tabs>
                              <w:ind w:left="357" w:hanging="357"/>
                              <w:rPr>
                                <w:rFonts w:ascii="Calibri" w:hAnsi="Calibri"/>
                                <w:color w:val="0D0D0D" w:themeColor="text1" w:themeTint="F2"/>
                                <w:sz w:val="20"/>
                                <w:szCs w:val="20"/>
                              </w:rPr>
                            </w:pPr>
                            <w:r w:rsidRPr="002F3B40">
                              <w:rPr>
                                <w:rFonts w:ascii="Calibri" w:hAnsi="Calibri"/>
                                <w:b/>
                                <w:color w:val="0D0D0D" w:themeColor="text1" w:themeTint="F2"/>
                                <w:sz w:val="20"/>
                                <w:szCs w:val="20"/>
                              </w:rPr>
                              <w:t>Phase Four:</w:t>
                            </w:r>
                            <w:r w:rsidRPr="002F3B40">
                              <w:rPr>
                                <w:rFonts w:ascii="Calibri" w:hAnsi="Calibri"/>
                                <w:color w:val="0D0D0D" w:themeColor="text1" w:themeTint="F2"/>
                                <w:sz w:val="20"/>
                                <w:szCs w:val="20"/>
                              </w:rPr>
                              <w:t xml:space="preserve"> Development of Initial Draft Guidelines (Q3 2017 – Q3 2018)</w:t>
                            </w:r>
                          </w:p>
                          <w:p w:rsidR="002F3B40" w:rsidRPr="002F3B40" w:rsidRDefault="002F3B40" w:rsidP="002F3B40">
                            <w:pPr>
                              <w:pStyle w:val="NoSpacing"/>
                              <w:numPr>
                                <w:ilvl w:val="0"/>
                                <w:numId w:val="17"/>
                              </w:numPr>
                              <w:tabs>
                                <w:tab w:val="left" w:pos="560"/>
                              </w:tabs>
                              <w:ind w:left="357" w:hanging="357"/>
                              <w:rPr>
                                <w:rFonts w:ascii="Calibri" w:hAnsi="Calibri"/>
                                <w:color w:val="0D0D0D" w:themeColor="text1" w:themeTint="F2"/>
                                <w:sz w:val="20"/>
                                <w:szCs w:val="20"/>
                              </w:rPr>
                            </w:pPr>
                            <w:r w:rsidRPr="002F3B40">
                              <w:rPr>
                                <w:rFonts w:ascii="Calibri" w:hAnsi="Calibri"/>
                                <w:b/>
                                <w:color w:val="0D0D0D" w:themeColor="text1" w:themeTint="F2"/>
                                <w:sz w:val="20"/>
                                <w:szCs w:val="20"/>
                              </w:rPr>
                              <w:t>Phase Five:</w:t>
                            </w:r>
                            <w:r w:rsidRPr="002F3B40">
                              <w:rPr>
                                <w:rFonts w:ascii="Calibri" w:hAnsi="Calibri"/>
                                <w:color w:val="0D0D0D" w:themeColor="text1" w:themeTint="F2"/>
                                <w:sz w:val="20"/>
                                <w:szCs w:val="20"/>
                              </w:rPr>
                              <w:t xml:space="preserve"> Final Review, Validation and Production (Q4 2018)</w:t>
                            </w:r>
                          </w:p>
                          <w:p w:rsidR="002F3B40" w:rsidRPr="002F3B40" w:rsidRDefault="002F3B40" w:rsidP="00D91A5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E6D9D" id="Rectangle 21" o:spid="_x0000_s1029" style="position:absolute;margin-left:771.35pt;margin-top:502.7pt;width:199.65pt;height:307.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" fillcolor="#f7caac [1301]" strokecolor="#1f4d78 [1604]" strokeweight="1pt">
                <v:textbox>
                  <w:txbxContent>
                    <w:p w:rsidR="00D91A58" w:rsidRPr="00B96694" w:rsidRDefault="00E33F0B" w:rsidP="002F3B40">
                      <w:pPr>
                        <w:spacing w:after="0" w:line="240" w:lineRule="auto"/>
                        <w:jc w:val="center"/>
                        <w:rPr>
                          <w:b/>
                          <w:bCs/>
                          <w:color w:val="0D0D0D" w:themeColor="text1" w:themeTint="F2"/>
                          <w:u w:val="single"/>
                        </w:rPr>
                      </w:pPr>
                      <w:r>
                        <w:rPr>
                          <w:b/>
                          <w:bCs/>
                          <w:color w:val="0D0D0D" w:themeColor="text1" w:themeTint="F2"/>
                          <w:u w:val="single"/>
                        </w:rPr>
                        <w:t>TT</w:t>
                      </w:r>
                      <w:r w:rsidR="00D91A58" w:rsidRPr="00B96694">
                        <w:rPr>
                          <w:b/>
                          <w:bCs/>
                          <w:color w:val="0D0D0D" w:themeColor="text1" w:themeTint="F2"/>
                          <w:u w:val="single"/>
                        </w:rPr>
                        <w:t xml:space="preserve"> on Inclusion of Persons with Disabilities in Humanitarian Action</w:t>
                      </w:r>
                    </w:p>
                    <w:p w:rsidR="006377F8" w:rsidRPr="00DB12D3" w:rsidRDefault="006377F8" w:rsidP="002F3B40">
                      <w:pPr>
                        <w:spacing w:after="0" w:line="240" w:lineRule="auto"/>
                        <w:jc w:val="center"/>
                        <w:rPr>
                          <w:b/>
                          <w:bCs/>
                          <w:color w:val="0D0D0D" w:themeColor="text1" w:themeTint="F2"/>
                          <w:sz w:val="20"/>
                          <w:szCs w:val="20"/>
                        </w:rPr>
                      </w:pPr>
                    </w:p>
                    <w:p w:rsidR="006C1616" w:rsidRPr="002F3B40" w:rsidRDefault="00D91A58" w:rsidP="002F3B40">
                      <w:pPr>
                        <w:spacing w:after="0" w:line="240" w:lineRule="auto"/>
                        <w:rPr>
                          <w:rFonts w:ascii="Calibri" w:hAnsi="Calibri" w:cs="Arial"/>
                          <w:bCs/>
                          <w:color w:val="0D0D0D" w:themeColor="text1" w:themeTint="F2"/>
                          <w:sz w:val="20"/>
                          <w:szCs w:val="20"/>
                        </w:rPr>
                      </w:pPr>
                      <w:r w:rsidRPr="002F3B40">
                        <w:rPr>
                          <w:rFonts w:ascii="Calibri" w:hAnsi="Calibri" w:cs="Arial"/>
                          <w:bCs/>
                          <w:color w:val="0D0D0D" w:themeColor="text1" w:themeTint="F2"/>
                          <w:sz w:val="20"/>
                          <w:szCs w:val="20"/>
                        </w:rPr>
                        <w:t>Mobilise further financial and technical resources;</w:t>
                      </w:r>
                      <w:r w:rsidR="006377F8" w:rsidRPr="002F3B40">
                        <w:rPr>
                          <w:rFonts w:ascii="Calibri" w:hAnsi="Calibri" w:cs="Arial"/>
                          <w:bCs/>
                          <w:color w:val="0D0D0D" w:themeColor="text1" w:themeTint="F2"/>
                          <w:sz w:val="20"/>
                          <w:szCs w:val="20"/>
                        </w:rPr>
                        <w:t xml:space="preserve"> </w:t>
                      </w:r>
                      <w:r w:rsidRPr="00E9314A">
                        <w:rPr>
                          <w:rFonts w:ascii="Calibri" w:hAnsi="Calibri" w:cs="Arial"/>
                          <w:bCs/>
                          <w:color w:val="0D0D0D" w:themeColor="text1" w:themeTint="F2"/>
                          <w:sz w:val="20"/>
                          <w:szCs w:val="20"/>
                        </w:rPr>
                        <w:t>Recruit necessary human resources- project coor</w:t>
                      </w:r>
                      <w:r w:rsidR="002F3B40">
                        <w:rPr>
                          <w:rFonts w:ascii="Calibri" w:hAnsi="Calibri" w:cs="Arial"/>
                          <w:bCs/>
                          <w:color w:val="0D0D0D" w:themeColor="text1" w:themeTint="F2"/>
                          <w:sz w:val="20"/>
                          <w:szCs w:val="20"/>
                        </w:rPr>
                        <w:t xml:space="preserve">dinator, expert consultants etc.; </w:t>
                      </w:r>
                      <w:r w:rsidRPr="002F3B40">
                        <w:rPr>
                          <w:rFonts w:ascii="Calibri" w:hAnsi="Calibri" w:cs="Arial"/>
                          <w:bCs/>
                          <w:color w:val="0D0D0D" w:themeColor="text1" w:themeTint="F2"/>
                          <w:sz w:val="20"/>
                          <w:szCs w:val="20"/>
                        </w:rPr>
                        <w:t>Conduct data collection, mapping and research activities</w:t>
                      </w:r>
                      <w:r w:rsidR="006377F8" w:rsidRPr="002F3B40">
                        <w:rPr>
                          <w:rFonts w:ascii="Calibri" w:hAnsi="Calibri" w:cs="Arial"/>
                          <w:bCs/>
                          <w:color w:val="0D0D0D" w:themeColor="text1" w:themeTint="F2"/>
                          <w:sz w:val="20"/>
                          <w:szCs w:val="20"/>
                        </w:rPr>
                        <w:t xml:space="preserve">; </w:t>
                      </w:r>
                    </w:p>
                    <w:p w:rsidR="00D91A58" w:rsidRPr="00B0337F" w:rsidRDefault="00D91A58" w:rsidP="009A725B">
                      <w:pPr>
                        <w:pStyle w:val="ListParagraph"/>
                        <w:numPr>
                          <w:ilvl w:val="0"/>
                          <w:numId w:val="16"/>
                        </w:numPr>
                        <w:spacing w:after="0" w:line="240" w:lineRule="auto"/>
                        <w:ind w:left="0"/>
                        <w:rPr>
                          <w:rFonts w:ascii="Calibri" w:hAnsi="Calibri" w:cs="Arial"/>
                          <w:color w:val="0D0D0D" w:themeColor="text1" w:themeTint="F2"/>
                          <w:sz w:val="20"/>
                          <w:szCs w:val="20"/>
                          <w:lang w:val="en-US"/>
                        </w:rPr>
                      </w:pPr>
                      <w:r w:rsidRPr="002F3B40">
                        <w:rPr>
                          <w:rFonts w:ascii="Calibri" w:hAnsi="Calibri" w:cs="Arial"/>
                          <w:bCs/>
                          <w:color w:val="0D0D0D" w:themeColor="text1" w:themeTint="F2"/>
                          <w:sz w:val="20"/>
                          <w:szCs w:val="20"/>
                        </w:rPr>
                        <w:t>Conduct consultations, including online and field consultations engaging wide range of stake-holders</w:t>
                      </w:r>
                      <w:r w:rsidR="006377F8" w:rsidRPr="002F3B40">
                        <w:rPr>
                          <w:rFonts w:ascii="Calibri" w:hAnsi="Calibri" w:cs="Arial"/>
                          <w:bCs/>
                          <w:color w:val="0D0D0D" w:themeColor="text1" w:themeTint="F2"/>
                          <w:sz w:val="20"/>
                          <w:szCs w:val="20"/>
                        </w:rPr>
                        <w:t>;</w:t>
                      </w:r>
                      <w:r w:rsidR="002F3B40" w:rsidRPr="002F3B40">
                        <w:rPr>
                          <w:rFonts w:ascii="Calibri" w:hAnsi="Calibri" w:cs="Arial"/>
                          <w:bCs/>
                          <w:color w:val="0D0D0D" w:themeColor="text1" w:themeTint="F2"/>
                          <w:sz w:val="20"/>
                          <w:szCs w:val="20"/>
                        </w:rPr>
                        <w:t xml:space="preserve"> develop</w:t>
                      </w:r>
                      <w:r w:rsidRPr="002F3B40">
                        <w:rPr>
                          <w:rFonts w:ascii="Calibri" w:hAnsi="Calibri" w:cs="Arial"/>
                          <w:bCs/>
                          <w:color w:val="0D0D0D" w:themeColor="text1" w:themeTint="F2"/>
                          <w:sz w:val="20"/>
                          <w:szCs w:val="20"/>
                        </w:rPr>
                        <w:t xml:space="preserve"> an initial draft of the Guidelines.</w:t>
                      </w:r>
                    </w:p>
                    <w:p w:rsidR="002F3B40" w:rsidRDefault="002F3B40" w:rsidP="002F3B40">
                      <w:pPr>
                        <w:pStyle w:val="NoSpacing"/>
                        <w:numPr>
                          <w:ilvl w:val="0"/>
                          <w:numId w:val="17"/>
                        </w:numPr>
                        <w:tabs>
                          <w:tab w:val="left" w:pos="560"/>
                        </w:tabs>
                        <w:ind w:left="357" w:hanging="357"/>
                        <w:rPr>
                          <w:rFonts w:ascii="Calibri" w:hAnsi="Calibri"/>
                          <w:color w:val="0D0D0D" w:themeColor="text1" w:themeTint="F2"/>
                          <w:sz w:val="20"/>
                          <w:szCs w:val="20"/>
                        </w:rPr>
                      </w:pPr>
                      <w:r w:rsidRPr="002F3B40">
                        <w:rPr>
                          <w:rFonts w:ascii="Calibri" w:hAnsi="Calibri"/>
                          <w:b/>
                          <w:color w:val="0D0D0D" w:themeColor="text1" w:themeTint="F2"/>
                          <w:sz w:val="20"/>
                          <w:szCs w:val="20"/>
                        </w:rPr>
                        <w:t>Preparatory Phase One:</w:t>
                      </w:r>
                      <w:r w:rsidRPr="002F3B40">
                        <w:rPr>
                          <w:rFonts w:ascii="Calibri" w:hAnsi="Calibri"/>
                          <w:color w:val="0D0D0D" w:themeColor="text1" w:themeTint="F2"/>
                          <w:sz w:val="20"/>
                          <w:szCs w:val="20"/>
                        </w:rPr>
                        <w:t xml:space="preserve"> Formation of Task Team and Terms of Reference and Work Plan (Q3, Q4 2016)</w:t>
                      </w:r>
                    </w:p>
                    <w:p w:rsidR="002F3B40" w:rsidRPr="00D161B3" w:rsidRDefault="00D161B3" w:rsidP="004744DC">
                      <w:pPr>
                        <w:pStyle w:val="NoSpacing"/>
                        <w:numPr>
                          <w:ilvl w:val="0"/>
                          <w:numId w:val="17"/>
                        </w:numPr>
                        <w:tabs>
                          <w:tab w:val="left" w:pos="560"/>
                        </w:tabs>
                        <w:ind w:left="357" w:hanging="357"/>
                        <w:rPr>
                          <w:rFonts w:ascii="Calibri" w:hAnsi="Calibri"/>
                          <w:color w:val="0D0D0D" w:themeColor="text1" w:themeTint="F2"/>
                          <w:sz w:val="20"/>
                          <w:szCs w:val="20"/>
                        </w:rPr>
                      </w:pPr>
                      <w:r w:rsidRPr="00D161B3">
                        <w:rPr>
                          <w:rFonts w:ascii="Calibri" w:hAnsi="Calibri"/>
                          <w:b/>
                          <w:color w:val="0D0D0D" w:themeColor="text1" w:themeTint="F2"/>
                          <w:sz w:val="20"/>
                          <w:szCs w:val="20"/>
                        </w:rPr>
                        <w:t>P</w:t>
                      </w:r>
                      <w:r w:rsidR="002F3B40" w:rsidRPr="00D161B3">
                        <w:rPr>
                          <w:rFonts w:ascii="Calibri" w:hAnsi="Calibri"/>
                          <w:b/>
                          <w:color w:val="0D0D0D" w:themeColor="text1" w:themeTint="F2"/>
                          <w:sz w:val="20"/>
                          <w:szCs w:val="20"/>
                        </w:rPr>
                        <w:t>hase Two:</w:t>
                      </w:r>
                      <w:r w:rsidR="002F3B40" w:rsidRPr="00D161B3">
                        <w:rPr>
                          <w:rFonts w:ascii="Calibri" w:hAnsi="Calibri"/>
                          <w:color w:val="0D0D0D" w:themeColor="text1" w:themeTint="F2"/>
                          <w:sz w:val="20"/>
                          <w:szCs w:val="20"/>
                        </w:rPr>
                        <w:t xml:space="preserve"> Resource Mobilization and Human Resources (Q4 2016 Q1, Q2 2017)</w:t>
                      </w:r>
                    </w:p>
                    <w:p w:rsidR="002F3B40" w:rsidRDefault="002F3B40" w:rsidP="002F3B40">
                      <w:pPr>
                        <w:pStyle w:val="NoSpacing"/>
                        <w:numPr>
                          <w:ilvl w:val="0"/>
                          <w:numId w:val="17"/>
                        </w:numPr>
                        <w:tabs>
                          <w:tab w:val="left" w:pos="560"/>
                        </w:tabs>
                        <w:ind w:left="357" w:hanging="357"/>
                        <w:rPr>
                          <w:rFonts w:ascii="Calibri" w:hAnsi="Calibri"/>
                          <w:color w:val="0D0D0D" w:themeColor="text1" w:themeTint="F2"/>
                          <w:sz w:val="20"/>
                          <w:szCs w:val="20"/>
                        </w:rPr>
                      </w:pPr>
                      <w:r w:rsidRPr="002F3B40">
                        <w:rPr>
                          <w:rFonts w:ascii="Calibri" w:hAnsi="Calibri"/>
                          <w:b/>
                          <w:color w:val="0D0D0D" w:themeColor="text1" w:themeTint="F2"/>
                          <w:sz w:val="20"/>
                          <w:szCs w:val="20"/>
                        </w:rPr>
                        <w:t>Phase Three:</w:t>
                      </w:r>
                      <w:r w:rsidRPr="002F3B40">
                        <w:rPr>
                          <w:rFonts w:ascii="Calibri" w:hAnsi="Calibri"/>
                          <w:color w:val="0D0D0D" w:themeColor="text1" w:themeTint="F2"/>
                          <w:sz w:val="20"/>
                          <w:szCs w:val="20"/>
                        </w:rPr>
                        <w:t xml:space="preserve"> Data Collection, Mapping and Research (Q2, 2017)</w:t>
                      </w:r>
                    </w:p>
                    <w:p w:rsidR="002F3B40" w:rsidRDefault="002F3B40" w:rsidP="002F3B40">
                      <w:pPr>
                        <w:pStyle w:val="NoSpacing"/>
                        <w:numPr>
                          <w:ilvl w:val="0"/>
                          <w:numId w:val="17"/>
                        </w:numPr>
                        <w:tabs>
                          <w:tab w:val="left" w:pos="560"/>
                        </w:tabs>
                        <w:ind w:left="357" w:hanging="357"/>
                        <w:rPr>
                          <w:rFonts w:ascii="Calibri" w:hAnsi="Calibri"/>
                          <w:color w:val="0D0D0D" w:themeColor="text1" w:themeTint="F2"/>
                          <w:sz w:val="20"/>
                          <w:szCs w:val="20"/>
                        </w:rPr>
                      </w:pPr>
                      <w:r w:rsidRPr="002F3B40">
                        <w:rPr>
                          <w:rFonts w:ascii="Calibri" w:hAnsi="Calibri"/>
                          <w:b/>
                          <w:color w:val="0D0D0D" w:themeColor="text1" w:themeTint="F2"/>
                          <w:sz w:val="20"/>
                          <w:szCs w:val="20"/>
                        </w:rPr>
                        <w:t>Phase Four:</w:t>
                      </w:r>
                      <w:r w:rsidRPr="002F3B40">
                        <w:rPr>
                          <w:rFonts w:ascii="Calibri" w:hAnsi="Calibri"/>
                          <w:color w:val="0D0D0D" w:themeColor="text1" w:themeTint="F2"/>
                          <w:sz w:val="20"/>
                          <w:szCs w:val="20"/>
                        </w:rPr>
                        <w:t xml:space="preserve"> Development of Initial Draft Guidelines (Q3 2017 – Q3 2018)</w:t>
                      </w:r>
                    </w:p>
                    <w:p w:rsidR="002F3B40" w:rsidRPr="002F3B40" w:rsidRDefault="002F3B40" w:rsidP="002F3B40">
                      <w:pPr>
                        <w:pStyle w:val="NoSpacing"/>
                        <w:numPr>
                          <w:ilvl w:val="0"/>
                          <w:numId w:val="17"/>
                        </w:numPr>
                        <w:tabs>
                          <w:tab w:val="left" w:pos="560"/>
                        </w:tabs>
                        <w:ind w:left="357" w:hanging="357"/>
                        <w:rPr>
                          <w:rFonts w:ascii="Calibri" w:hAnsi="Calibri"/>
                          <w:color w:val="0D0D0D" w:themeColor="text1" w:themeTint="F2"/>
                          <w:sz w:val="20"/>
                          <w:szCs w:val="20"/>
                        </w:rPr>
                      </w:pPr>
                      <w:r w:rsidRPr="002F3B40">
                        <w:rPr>
                          <w:rFonts w:ascii="Calibri" w:hAnsi="Calibri"/>
                          <w:b/>
                          <w:color w:val="0D0D0D" w:themeColor="text1" w:themeTint="F2"/>
                          <w:sz w:val="20"/>
                          <w:szCs w:val="20"/>
                        </w:rPr>
                        <w:t>Phase Five:</w:t>
                      </w:r>
                      <w:r w:rsidRPr="002F3B40">
                        <w:rPr>
                          <w:rFonts w:ascii="Calibri" w:hAnsi="Calibri"/>
                          <w:color w:val="0D0D0D" w:themeColor="text1" w:themeTint="F2"/>
                          <w:sz w:val="20"/>
                          <w:szCs w:val="20"/>
                        </w:rPr>
                        <w:t xml:space="preserve"> Final Review, Validation and Production (Q4 2018)</w:t>
                      </w:r>
                    </w:p>
                    <w:p w:rsidR="002F3B40" w:rsidRPr="002F3B40" w:rsidRDefault="002F3B40" w:rsidP="00D91A58">
                      <w:pPr>
                        <w:jc w:val="center"/>
                        <w:rPr>
                          <w:sz w:val="18"/>
                          <w:szCs w:val="18"/>
                        </w:rPr>
                      </w:pPr>
                    </w:p>
                  </w:txbxContent>
                </v:textbox>
                <w10:wrap anchorx="margin"/>
              </v:rect>
            </w:pict>
          </mc:Fallback>
        </mc:AlternateContent>
      </w:r>
      <w:r w:rsidR="00EF7458">
        <w:rPr>
          <w:noProof/>
        </w:rPr>
        <mc:AlternateContent>
          <mc:Choice Requires="wps">
            <w:drawing>
              <wp:anchor distT="0" distB="0" distL="114300" distR="114300" simplePos="0" relativeHeight="251706368" behindDoc="0" locked="0" layoutInCell="1" allowOverlap="1" wp14:anchorId="2D2649F9" wp14:editId="30F0A7CE">
                <wp:simplePos x="0" y="0"/>
                <wp:positionH relativeFrom="margin">
                  <wp:posOffset>5701665</wp:posOffset>
                </wp:positionH>
                <wp:positionV relativeFrom="paragraph">
                  <wp:posOffset>8307971</wp:posOffset>
                </wp:positionV>
                <wp:extent cx="4053385" cy="1978925"/>
                <wp:effectExtent l="0" t="0" r="23495" b="21590"/>
                <wp:wrapNone/>
                <wp:docPr id="2" name="Rectangle 2"/>
                <wp:cNvGraphicFramePr/>
                <a:graphic xmlns:a="http://schemas.openxmlformats.org/drawingml/2006/main">
                  <a:graphicData uri="http://schemas.microsoft.com/office/word/2010/wordprocessingShape">
                    <wps:wsp>
                      <wps:cNvSpPr/>
                      <wps:spPr>
                        <a:xfrm>
                          <a:off x="0" y="0"/>
                          <a:ext cx="4053385" cy="197892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B12D3" w:rsidRPr="00DB12D3" w:rsidRDefault="0010217F" w:rsidP="00DB12D3">
                            <w:pPr>
                              <w:autoSpaceDE w:val="0"/>
                              <w:autoSpaceDN w:val="0"/>
                              <w:adjustRightInd w:val="0"/>
                              <w:spacing w:line="240" w:lineRule="auto"/>
                              <w:jc w:val="center"/>
                              <w:rPr>
                                <w:rFonts w:ascii="Calibri" w:hAnsi="Calibri" w:cs="Calibri"/>
                                <w:b/>
                                <w:iCs/>
                                <w:color w:val="0D0D0D" w:themeColor="text1" w:themeTint="F2"/>
                                <w:u w:val="single"/>
                              </w:rPr>
                            </w:pPr>
                            <w:r>
                              <w:rPr>
                                <w:rFonts w:ascii="Calibri" w:hAnsi="Calibri" w:cs="Calibri"/>
                                <w:b/>
                                <w:iCs/>
                                <w:color w:val="0D0D0D" w:themeColor="text1" w:themeTint="F2"/>
                                <w:u w:val="single"/>
                              </w:rPr>
                              <w:t xml:space="preserve">RG on </w:t>
                            </w:r>
                            <w:r w:rsidR="00DB12D3" w:rsidRPr="00DB12D3">
                              <w:rPr>
                                <w:rFonts w:ascii="Calibri" w:hAnsi="Calibri" w:cs="Calibri"/>
                                <w:b/>
                                <w:iCs/>
                                <w:color w:val="0D0D0D" w:themeColor="text1" w:themeTint="F2"/>
                                <w:u w:val="single"/>
                              </w:rPr>
                              <w:t>Gender and Humanitarian Action</w:t>
                            </w:r>
                          </w:p>
                          <w:p w:rsidR="00DB12D3" w:rsidRPr="00DB12D3" w:rsidRDefault="00DB12D3" w:rsidP="00DB12D3">
                            <w:pPr>
                              <w:autoSpaceDE w:val="0"/>
                              <w:autoSpaceDN w:val="0"/>
                              <w:adjustRightInd w:val="0"/>
                              <w:spacing w:line="240" w:lineRule="auto"/>
                              <w:rPr>
                                <w:color w:val="0D0D0D" w:themeColor="text1" w:themeTint="F2"/>
                                <w:sz w:val="20"/>
                                <w:szCs w:val="20"/>
                              </w:rPr>
                            </w:pPr>
                            <w:r w:rsidRPr="00DB12D3">
                              <w:rPr>
                                <w:rFonts w:ascii="Calibri" w:hAnsi="Calibri" w:cs="Calibri"/>
                                <w:b/>
                                <w:i/>
                                <w:color w:val="0D0D0D" w:themeColor="text1" w:themeTint="F2"/>
                                <w:sz w:val="20"/>
                                <w:szCs w:val="20"/>
                              </w:rPr>
                              <w:t>1. LEADERSHIP ON GENDER EQUALITY -</w:t>
                            </w:r>
                            <w:r w:rsidRPr="00DB12D3">
                              <w:rPr>
                                <w:rFonts w:ascii="Calibri" w:hAnsi="Calibri" w:cs="Calibri"/>
                                <w:color w:val="0D0D0D" w:themeColor="text1" w:themeTint="F2"/>
                                <w:sz w:val="20"/>
                                <w:szCs w:val="20"/>
                              </w:rPr>
                              <w:t xml:space="preserve"> provide guidance and support, wherever feasible, to all bodies and structures of the IASC to be able to incorporate gender equality into relevant aspects of their work.</w:t>
                            </w:r>
                            <w:r w:rsidRPr="00DB12D3">
                              <w:rPr>
                                <w:color w:val="0D0D0D" w:themeColor="text1" w:themeTint="F2"/>
                                <w:sz w:val="20"/>
                                <w:szCs w:val="20"/>
                              </w:rPr>
                              <w:t xml:space="preserve"> </w:t>
                            </w:r>
                          </w:p>
                          <w:p w:rsidR="00DB12D3" w:rsidRPr="00DB12D3" w:rsidRDefault="00DB12D3" w:rsidP="00DB12D3">
                            <w:pPr>
                              <w:autoSpaceDE w:val="0"/>
                              <w:autoSpaceDN w:val="0"/>
                              <w:adjustRightInd w:val="0"/>
                              <w:spacing w:line="240" w:lineRule="auto"/>
                              <w:rPr>
                                <w:rFonts w:ascii="Calibri" w:hAnsi="Calibri" w:cs="Calibri"/>
                                <w:color w:val="0D0D0D" w:themeColor="text1" w:themeTint="F2"/>
                                <w:sz w:val="20"/>
                                <w:szCs w:val="20"/>
                              </w:rPr>
                            </w:pPr>
                            <w:r w:rsidRPr="00DB12D3">
                              <w:rPr>
                                <w:rFonts w:ascii="Calibri" w:hAnsi="Calibri" w:cs="Calibri"/>
                                <w:b/>
                                <w:i/>
                                <w:color w:val="0D0D0D" w:themeColor="text1" w:themeTint="F2"/>
                                <w:sz w:val="20"/>
                                <w:szCs w:val="20"/>
                              </w:rPr>
                              <w:t>2. ACCOUNTABILITY TO GENDER EQUALITY</w:t>
                            </w:r>
                            <w:r w:rsidRPr="00DB12D3">
                              <w:rPr>
                                <w:rFonts w:ascii="Calibri" w:hAnsi="Calibri" w:cs="Calibri"/>
                                <w:color w:val="0D0D0D" w:themeColor="text1" w:themeTint="F2"/>
                                <w:sz w:val="20"/>
                                <w:szCs w:val="20"/>
                              </w:rPr>
                              <w:t xml:space="preserve"> - support and champion the IASC’s commitment to work in an inter-agency fashion.</w:t>
                            </w:r>
                          </w:p>
                          <w:p w:rsidR="00DB12D3" w:rsidRPr="00DB12D3" w:rsidRDefault="00DB12D3" w:rsidP="00DB12D3">
                            <w:pPr>
                              <w:spacing w:after="0" w:line="240" w:lineRule="auto"/>
                              <w:rPr>
                                <w:rFonts w:ascii="Arial" w:hAnsi="Arial" w:cs="Arial"/>
                                <w:b/>
                                <w:bCs/>
                                <w:color w:val="0D0D0D" w:themeColor="text1" w:themeTint="F2"/>
                                <w:sz w:val="20"/>
                                <w:szCs w:val="20"/>
                                <w:u w:val="single"/>
                                <w:lang w:val="en-US"/>
                              </w:rPr>
                            </w:pPr>
                            <w:r w:rsidRPr="00DB12D3">
                              <w:rPr>
                                <w:rFonts w:ascii="Calibri" w:hAnsi="Calibri" w:cs="Calibri"/>
                                <w:b/>
                                <w:i/>
                                <w:color w:val="0D0D0D" w:themeColor="text1" w:themeTint="F2"/>
                                <w:sz w:val="20"/>
                                <w:szCs w:val="20"/>
                              </w:rPr>
                              <w:t>3. COORDINATION &amp; KNOWLEDGE MANAGEMENT</w:t>
                            </w:r>
                            <w:r w:rsidRPr="00DB12D3">
                              <w:rPr>
                                <w:rFonts w:ascii="Calibri" w:hAnsi="Calibri" w:cs="Calibri"/>
                                <w:color w:val="0D0D0D" w:themeColor="text1" w:themeTint="F2"/>
                                <w:sz w:val="20"/>
                                <w:szCs w:val="20"/>
                              </w:rPr>
                              <w:t xml:space="preserve"> – Provide the humanitarian community with timely and practical information, tools and resources in order that they can meet its commitments to gender equality towards the goal of gender equality in all aspects of humanitarian action</w:t>
                            </w:r>
                          </w:p>
                          <w:p w:rsidR="00DB12D3" w:rsidRPr="00DB12D3" w:rsidRDefault="00DB12D3" w:rsidP="00DB12D3">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649F9" id="Rectangle 2" o:spid="_x0000_s1030" style="position:absolute;margin-left:448.95pt;margin-top:654.15pt;width:319.15pt;height:155.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" fillcolor="#9cc2e5 [1940]" strokecolor="#1f4d78 [1604]" strokeweight="1pt">
                <v:textbox>
                  <w:txbxContent>
                    <w:p w:rsidR="00DB12D3" w:rsidRPr="00DB12D3" w:rsidRDefault="0010217F" w:rsidP="00DB12D3">
                      <w:pPr>
                        <w:autoSpaceDE w:val="0"/>
                        <w:autoSpaceDN w:val="0"/>
                        <w:adjustRightInd w:val="0"/>
                        <w:spacing w:line="240" w:lineRule="auto"/>
                        <w:jc w:val="center"/>
                        <w:rPr>
                          <w:rFonts w:ascii="Calibri" w:hAnsi="Calibri" w:cs="Calibri"/>
                          <w:b/>
                          <w:iCs/>
                          <w:color w:val="0D0D0D" w:themeColor="text1" w:themeTint="F2"/>
                          <w:u w:val="single"/>
                        </w:rPr>
                      </w:pPr>
                      <w:r>
                        <w:rPr>
                          <w:rFonts w:ascii="Calibri" w:hAnsi="Calibri" w:cs="Calibri"/>
                          <w:b/>
                          <w:iCs/>
                          <w:color w:val="0D0D0D" w:themeColor="text1" w:themeTint="F2"/>
                          <w:u w:val="single"/>
                        </w:rPr>
                        <w:t xml:space="preserve">RG on </w:t>
                      </w:r>
                      <w:r w:rsidR="00DB12D3" w:rsidRPr="00DB12D3">
                        <w:rPr>
                          <w:rFonts w:ascii="Calibri" w:hAnsi="Calibri" w:cs="Calibri"/>
                          <w:b/>
                          <w:iCs/>
                          <w:color w:val="0D0D0D" w:themeColor="text1" w:themeTint="F2"/>
                          <w:u w:val="single"/>
                        </w:rPr>
                        <w:t>Gender and Humanitarian Action</w:t>
                      </w:r>
                    </w:p>
                    <w:p w:rsidR="00DB12D3" w:rsidRPr="00DB12D3" w:rsidRDefault="00DB12D3" w:rsidP="00DB12D3">
                      <w:pPr>
                        <w:autoSpaceDE w:val="0"/>
                        <w:autoSpaceDN w:val="0"/>
                        <w:adjustRightInd w:val="0"/>
                        <w:spacing w:line="240" w:lineRule="auto"/>
                        <w:rPr>
                          <w:color w:val="0D0D0D" w:themeColor="text1" w:themeTint="F2"/>
                          <w:sz w:val="20"/>
                          <w:szCs w:val="20"/>
                        </w:rPr>
                      </w:pPr>
                      <w:r w:rsidRPr="00DB12D3">
                        <w:rPr>
                          <w:rFonts w:ascii="Calibri" w:hAnsi="Calibri" w:cs="Calibri"/>
                          <w:b/>
                          <w:i/>
                          <w:color w:val="0D0D0D" w:themeColor="text1" w:themeTint="F2"/>
                          <w:sz w:val="20"/>
                          <w:szCs w:val="20"/>
                        </w:rPr>
                        <w:t>1. LEADERSHIP ON GENDER EQUALITY -</w:t>
                      </w:r>
                      <w:r w:rsidRPr="00DB12D3">
                        <w:rPr>
                          <w:rFonts w:ascii="Calibri" w:hAnsi="Calibri" w:cs="Calibri"/>
                          <w:color w:val="0D0D0D" w:themeColor="text1" w:themeTint="F2"/>
                          <w:sz w:val="20"/>
                          <w:szCs w:val="20"/>
                        </w:rPr>
                        <w:t xml:space="preserve"> provide guidance and support, wherever feasible, to all bodies and structures of the IASC to be able to incorporate gender equality into relevant aspects of their work.</w:t>
                      </w:r>
                      <w:r w:rsidRPr="00DB12D3">
                        <w:rPr>
                          <w:color w:val="0D0D0D" w:themeColor="text1" w:themeTint="F2"/>
                          <w:sz w:val="20"/>
                          <w:szCs w:val="20"/>
                        </w:rPr>
                        <w:t xml:space="preserve"> </w:t>
                      </w:r>
                    </w:p>
                    <w:p w:rsidR="00DB12D3" w:rsidRPr="00DB12D3" w:rsidRDefault="00DB12D3" w:rsidP="00DB12D3">
                      <w:pPr>
                        <w:autoSpaceDE w:val="0"/>
                        <w:autoSpaceDN w:val="0"/>
                        <w:adjustRightInd w:val="0"/>
                        <w:spacing w:line="240" w:lineRule="auto"/>
                        <w:rPr>
                          <w:rFonts w:ascii="Calibri" w:hAnsi="Calibri" w:cs="Calibri"/>
                          <w:color w:val="0D0D0D" w:themeColor="text1" w:themeTint="F2"/>
                          <w:sz w:val="20"/>
                          <w:szCs w:val="20"/>
                        </w:rPr>
                      </w:pPr>
                      <w:r w:rsidRPr="00DB12D3">
                        <w:rPr>
                          <w:rFonts w:ascii="Calibri" w:hAnsi="Calibri" w:cs="Calibri"/>
                          <w:b/>
                          <w:i/>
                          <w:color w:val="0D0D0D" w:themeColor="text1" w:themeTint="F2"/>
                          <w:sz w:val="20"/>
                          <w:szCs w:val="20"/>
                        </w:rPr>
                        <w:t>2. ACCOUNTABILITY TO GENDER EQUALITY</w:t>
                      </w:r>
                      <w:r w:rsidRPr="00DB12D3">
                        <w:rPr>
                          <w:rFonts w:ascii="Calibri" w:hAnsi="Calibri" w:cs="Calibri"/>
                          <w:color w:val="0D0D0D" w:themeColor="text1" w:themeTint="F2"/>
                          <w:sz w:val="20"/>
                          <w:szCs w:val="20"/>
                        </w:rPr>
                        <w:t xml:space="preserve"> - support and champion the IASC’s commitment to work in an inter-agency fashion.</w:t>
                      </w:r>
                    </w:p>
                    <w:p w:rsidR="00DB12D3" w:rsidRPr="00DB12D3" w:rsidRDefault="00DB12D3" w:rsidP="00DB12D3">
                      <w:pPr>
                        <w:spacing w:after="0" w:line="240" w:lineRule="auto"/>
                        <w:rPr>
                          <w:rFonts w:ascii="Arial" w:hAnsi="Arial" w:cs="Arial"/>
                          <w:b/>
                          <w:bCs/>
                          <w:color w:val="0D0D0D" w:themeColor="text1" w:themeTint="F2"/>
                          <w:sz w:val="20"/>
                          <w:szCs w:val="20"/>
                          <w:u w:val="single"/>
                          <w:lang w:val="en-US"/>
                        </w:rPr>
                      </w:pPr>
                      <w:r w:rsidRPr="00DB12D3">
                        <w:rPr>
                          <w:rFonts w:ascii="Calibri" w:hAnsi="Calibri" w:cs="Calibri"/>
                          <w:b/>
                          <w:i/>
                          <w:color w:val="0D0D0D" w:themeColor="text1" w:themeTint="F2"/>
                          <w:sz w:val="20"/>
                          <w:szCs w:val="20"/>
                        </w:rPr>
                        <w:t>3. COORDINATION &amp; KNOWLEDGE MANAGEMENT</w:t>
                      </w:r>
                      <w:r w:rsidRPr="00DB12D3">
                        <w:rPr>
                          <w:rFonts w:ascii="Calibri" w:hAnsi="Calibri" w:cs="Calibri"/>
                          <w:color w:val="0D0D0D" w:themeColor="text1" w:themeTint="F2"/>
                          <w:sz w:val="20"/>
                          <w:szCs w:val="20"/>
                        </w:rPr>
                        <w:t xml:space="preserve"> – Provide the humanitarian community with timely and practical information, tools and resources in order that they can meet its commitments to gender equality towards the goal of gender equality in all aspects of humanitarian action</w:t>
                      </w:r>
                    </w:p>
                    <w:p w:rsidR="00DB12D3" w:rsidRPr="00DB12D3" w:rsidRDefault="00DB12D3" w:rsidP="00DB12D3">
                      <w:pPr>
                        <w:jc w:val="center"/>
                        <w:rPr>
                          <w:lang w:val="en-US"/>
                        </w:rPr>
                      </w:pPr>
                    </w:p>
                  </w:txbxContent>
                </v:textbox>
                <w10:wrap anchorx="margin"/>
              </v:rect>
            </w:pict>
          </mc:Fallback>
        </mc:AlternateContent>
      </w:r>
      <w:r w:rsidR="00EF7458">
        <w:rPr>
          <w:noProof/>
        </w:rPr>
        <mc:AlternateContent>
          <mc:Choice Requires="wps">
            <w:drawing>
              <wp:anchor distT="0" distB="0" distL="114300" distR="114300" simplePos="0" relativeHeight="251688960" behindDoc="0" locked="0" layoutInCell="1" allowOverlap="1" wp14:anchorId="1B625537" wp14:editId="266BEE7B">
                <wp:simplePos x="0" y="0"/>
                <wp:positionH relativeFrom="margin">
                  <wp:posOffset>9796173</wp:posOffset>
                </wp:positionH>
                <wp:positionV relativeFrom="paragraph">
                  <wp:posOffset>38024</wp:posOffset>
                </wp:positionV>
                <wp:extent cx="2524467" cy="6305266"/>
                <wp:effectExtent l="0" t="0" r="28575" b="19685"/>
                <wp:wrapNone/>
                <wp:docPr id="16" name="Rectangle 16"/>
                <wp:cNvGraphicFramePr/>
                <a:graphic xmlns:a="http://schemas.openxmlformats.org/drawingml/2006/main">
                  <a:graphicData uri="http://schemas.microsoft.com/office/word/2010/wordprocessingShape">
                    <wps:wsp>
                      <wps:cNvSpPr/>
                      <wps:spPr>
                        <a:xfrm>
                          <a:off x="0" y="0"/>
                          <a:ext cx="2524467" cy="6305266"/>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C7D78" w:rsidRPr="00B96694" w:rsidRDefault="00E33F0B" w:rsidP="002C7D78">
                            <w:pPr>
                              <w:widowControl w:val="0"/>
                              <w:autoSpaceDE w:val="0"/>
                              <w:autoSpaceDN w:val="0"/>
                              <w:adjustRightInd w:val="0"/>
                              <w:spacing w:after="0" w:line="240" w:lineRule="auto"/>
                              <w:jc w:val="center"/>
                              <w:rPr>
                                <w:rFonts w:ascii="Calibri" w:hAnsi="Calibri" w:cs="Arial"/>
                                <w:b/>
                                <w:bCs/>
                                <w:color w:val="0D0D0D" w:themeColor="text1" w:themeTint="F2"/>
                                <w:u w:val="single"/>
                                <w:lang w:val="en-US"/>
                              </w:rPr>
                            </w:pPr>
                            <w:r>
                              <w:rPr>
                                <w:rFonts w:ascii="Calibri" w:hAnsi="Calibri" w:cs="Arial"/>
                                <w:b/>
                                <w:bCs/>
                                <w:color w:val="0D0D0D" w:themeColor="text1" w:themeTint="F2"/>
                                <w:u w:val="single"/>
                                <w:lang w:val="en-US"/>
                              </w:rPr>
                              <w:t>RG</w:t>
                            </w:r>
                            <w:r w:rsidR="002C7D78" w:rsidRPr="00B96694">
                              <w:rPr>
                                <w:rFonts w:ascii="Calibri" w:hAnsi="Calibri" w:cs="Arial"/>
                                <w:b/>
                                <w:bCs/>
                                <w:color w:val="0D0D0D" w:themeColor="text1" w:themeTint="F2"/>
                                <w:u w:val="single"/>
                                <w:lang w:val="en-US"/>
                              </w:rPr>
                              <w:t xml:space="preserve"> on meeting Humanitarian Challenges in Urban Areas</w:t>
                            </w:r>
                          </w:p>
                          <w:p w:rsidR="002C7D78" w:rsidRPr="00DB12D3" w:rsidRDefault="002C7D78" w:rsidP="002C7D78">
                            <w:pPr>
                              <w:widowControl w:val="0"/>
                              <w:autoSpaceDE w:val="0"/>
                              <w:autoSpaceDN w:val="0"/>
                              <w:adjustRightInd w:val="0"/>
                              <w:spacing w:after="0" w:line="240" w:lineRule="auto"/>
                              <w:jc w:val="center"/>
                              <w:rPr>
                                <w:rFonts w:ascii="Calibri" w:hAnsi="Calibri" w:cs="Arial"/>
                                <w:b/>
                                <w:bCs/>
                                <w:color w:val="0D0D0D" w:themeColor="text1" w:themeTint="F2"/>
                                <w:sz w:val="20"/>
                                <w:szCs w:val="20"/>
                                <w:lang w:val="en-US"/>
                              </w:rPr>
                            </w:pPr>
                          </w:p>
                          <w:p w:rsidR="006C1616" w:rsidRDefault="002C7D78" w:rsidP="006C1616">
                            <w:pPr>
                              <w:pStyle w:val="ListParagraph"/>
                              <w:widowControl w:val="0"/>
                              <w:numPr>
                                <w:ilvl w:val="0"/>
                                <w:numId w:val="1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57" w:hanging="357"/>
                              <w:jc w:val="both"/>
                              <w:rPr>
                                <w:rFonts w:ascii="Calibri" w:hAnsi="Calibri" w:cs="Arial"/>
                                <w:color w:val="0D0D0D" w:themeColor="text1" w:themeTint="F2"/>
                                <w:sz w:val="20"/>
                                <w:szCs w:val="20"/>
                                <w:lang w:val="en-US"/>
                              </w:rPr>
                            </w:pPr>
                            <w:r w:rsidRPr="006C1616">
                              <w:rPr>
                                <w:rFonts w:ascii="Calibri" w:hAnsi="Calibri" w:cs="Arial"/>
                                <w:color w:val="0D0D0D" w:themeColor="text1" w:themeTint="F2"/>
                                <w:sz w:val="20"/>
                                <w:szCs w:val="20"/>
                                <w:lang w:val="en-US"/>
                              </w:rPr>
                              <w:t xml:space="preserve">Lead the revision of the </w:t>
                            </w:r>
                            <w:r w:rsidRPr="006C1616">
                              <w:rPr>
                                <w:rFonts w:ascii="Calibri" w:hAnsi="Calibri" w:cs="Arial"/>
                                <w:b/>
                                <w:color w:val="0D0D0D" w:themeColor="text1" w:themeTint="F2"/>
                                <w:sz w:val="20"/>
                                <w:szCs w:val="20"/>
                                <w:lang w:val="en-US"/>
                              </w:rPr>
                              <w:t>IASC</w:t>
                            </w:r>
                            <w:r w:rsidRPr="006C1616">
                              <w:rPr>
                                <w:rFonts w:ascii="Calibri" w:hAnsi="Calibri" w:cs="Arial"/>
                                <w:color w:val="0D0D0D" w:themeColor="text1" w:themeTint="F2"/>
                                <w:sz w:val="20"/>
                                <w:szCs w:val="20"/>
                                <w:lang w:val="en-US"/>
                              </w:rPr>
                              <w:t xml:space="preserve"> </w:t>
                            </w:r>
                            <w:r w:rsidRPr="006C1616">
                              <w:rPr>
                                <w:rFonts w:ascii="Calibri" w:hAnsi="Calibri" w:cs="Arial"/>
                                <w:b/>
                                <w:color w:val="0D0D0D" w:themeColor="text1" w:themeTint="F2"/>
                                <w:sz w:val="20"/>
                                <w:szCs w:val="20"/>
                                <w:lang w:val="en-US"/>
                              </w:rPr>
                              <w:t>Urban Strategy</w:t>
                            </w:r>
                            <w:r w:rsidRPr="006C1616">
                              <w:rPr>
                                <w:rFonts w:ascii="Calibri" w:hAnsi="Calibri" w:cs="Arial"/>
                                <w:color w:val="0D0D0D" w:themeColor="text1" w:themeTint="F2"/>
                                <w:sz w:val="20"/>
                                <w:szCs w:val="20"/>
                                <w:lang w:val="en-US"/>
                              </w:rPr>
                              <w:t xml:space="preserve"> (next period: 2018 – 2020) and the related </w:t>
                            </w:r>
                            <w:r w:rsidRPr="006C1616">
                              <w:rPr>
                                <w:rFonts w:ascii="Calibri" w:hAnsi="Calibri" w:cs="Arial"/>
                                <w:b/>
                                <w:color w:val="0D0D0D" w:themeColor="text1" w:themeTint="F2"/>
                                <w:sz w:val="20"/>
                                <w:szCs w:val="20"/>
                                <w:lang w:val="en-US"/>
                              </w:rPr>
                              <w:t>IASC RG MHCUA Action Plan</w:t>
                            </w:r>
                            <w:r w:rsidRPr="006C1616">
                              <w:rPr>
                                <w:rFonts w:ascii="Calibri" w:hAnsi="Calibri" w:cs="Arial"/>
                                <w:color w:val="0D0D0D" w:themeColor="text1" w:themeTint="F2"/>
                                <w:sz w:val="20"/>
                                <w:szCs w:val="20"/>
                                <w:lang w:val="en-US"/>
                              </w:rPr>
                              <w:t>, to be endorsed by IASC WG and IASC Principals by end of 2017/early 2018;</w:t>
                            </w:r>
                          </w:p>
                          <w:p w:rsidR="00B0337F" w:rsidRDefault="00B0337F" w:rsidP="006C1616">
                            <w:pPr>
                              <w:pStyle w:val="ListParagraph"/>
                              <w:widowControl w:val="0"/>
                              <w:numPr>
                                <w:ilvl w:val="0"/>
                                <w:numId w:val="1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57" w:hanging="357"/>
                              <w:jc w:val="both"/>
                              <w:rPr>
                                <w:rFonts w:ascii="Calibri" w:hAnsi="Calibri" w:cs="Arial"/>
                                <w:color w:val="0D0D0D" w:themeColor="text1" w:themeTint="F2"/>
                                <w:sz w:val="20"/>
                                <w:szCs w:val="20"/>
                                <w:lang w:val="en-US"/>
                              </w:rPr>
                            </w:pPr>
                          </w:p>
                          <w:p w:rsidR="006C1616" w:rsidRDefault="002C7D78" w:rsidP="006C1616">
                            <w:pPr>
                              <w:pStyle w:val="ListParagraph"/>
                              <w:widowControl w:val="0"/>
                              <w:numPr>
                                <w:ilvl w:val="0"/>
                                <w:numId w:val="1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57" w:hanging="357"/>
                              <w:jc w:val="both"/>
                              <w:rPr>
                                <w:rFonts w:ascii="Calibri" w:hAnsi="Calibri" w:cs="Arial"/>
                                <w:color w:val="0D0D0D" w:themeColor="text1" w:themeTint="F2"/>
                                <w:sz w:val="20"/>
                                <w:szCs w:val="20"/>
                                <w:lang w:val="en-US"/>
                              </w:rPr>
                            </w:pPr>
                            <w:r w:rsidRPr="006C1616">
                              <w:rPr>
                                <w:rFonts w:ascii="Calibri" w:hAnsi="Calibri" w:cs="Arial"/>
                                <w:color w:val="0D0D0D" w:themeColor="text1" w:themeTint="F2"/>
                                <w:sz w:val="20"/>
                                <w:szCs w:val="20"/>
                                <w:lang w:val="en-US"/>
                              </w:rPr>
                              <w:t xml:space="preserve">Lead a consultative process within the IASC bodies (Members, Clusters, Inter-Cluster, Reference Groups and Task Teams) on how to improve coordination and aid delivery in urban areas. The outcome will be reflected in a </w:t>
                            </w:r>
                            <w:r w:rsidRPr="006C1616">
                              <w:rPr>
                                <w:rFonts w:ascii="Calibri" w:hAnsi="Calibri" w:cs="Arial"/>
                                <w:b/>
                                <w:i/>
                                <w:color w:val="0D0D0D" w:themeColor="text1" w:themeTint="F2"/>
                                <w:sz w:val="20"/>
                                <w:szCs w:val="20"/>
                                <w:lang w:val="en-US"/>
                              </w:rPr>
                              <w:t>Guidance Note for improving coordination and responses to Urban Crises in the Humanitarian Programme Cycle through the IASC and its Cluster System</w:t>
                            </w:r>
                            <w:r w:rsidRPr="006C1616">
                              <w:rPr>
                                <w:rFonts w:ascii="Calibri" w:hAnsi="Calibri" w:cs="Arial"/>
                                <w:color w:val="0D0D0D" w:themeColor="text1" w:themeTint="F2"/>
                                <w:sz w:val="20"/>
                                <w:szCs w:val="20"/>
                                <w:lang w:val="en-US"/>
                              </w:rPr>
                              <w:t>, to be endorsed by IASC WG and IASC Principals by end of 2017;</w:t>
                            </w:r>
                          </w:p>
                          <w:p w:rsidR="00B0337F" w:rsidRPr="00B0337F" w:rsidRDefault="00B0337F" w:rsidP="00B0337F">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D0D0D" w:themeColor="text1" w:themeTint="F2"/>
                                <w:sz w:val="20"/>
                                <w:szCs w:val="20"/>
                                <w:lang w:val="en-US"/>
                              </w:rPr>
                            </w:pPr>
                          </w:p>
                          <w:p w:rsidR="006C1616" w:rsidRDefault="002C7D78" w:rsidP="006C1616">
                            <w:pPr>
                              <w:pStyle w:val="ListParagraph"/>
                              <w:widowControl w:val="0"/>
                              <w:numPr>
                                <w:ilvl w:val="0"/>
                                <w:numId w:val="1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57" w:hanging="357"/>
                              <w:jc w:val="both"/>
                              <w:rPr>
                                <w:rFonts w:ascii="Calibri" w:hAnsi="Calibri" w:cs="Arial"/>
                                <w:color w:val="0D0D0D" w:themeColor="text1" w:themeTint="F2"/>
                                <w:sz w:val="20"/>
                                <w:szCs w:val="20"/>
                                <w:lang w:val="en-US"/>
                              </w:rPr>
                            </w:pPr>
                            <w:r w:rsidRPr="006C1616">
                              <w:rPr>
                                <w:rFonts w:ascii="Calibri" w:hAnsi="Calibri" w:cs="Arial"/>
                                <w:color w:val="0D0D0D" w:themeColor="text1" w:themeTint="F2"/>
                                <w:sz w:val="20"/>
                                <w:szCs w:val="20"/>
                                <w:lang w:val="en-US"/>
                              </w:rPr>
                              <w:t xml:space="preserve">Promote </w:t>
                            </w:r>
                            <w:r w:rsidRPr="006C1616">
                              <w:rPr>
                                <w:rFonts w:ascii="Calibri" w:hAnsi="Calibri" w:cs="Arial"/>
                                <w:b/>
                                <w:color w:val="0D0D0D" w:themeColor="text1" w:themeTint="F2"/>
                                <w:sz w:val="20"/>
                                <w:szCs w:val="20"/>
                                <w:lang w:val="en-US"/>
                              </w:rPr>
                              <w:t>joint initiatives with IASC Task Teams</w:t>
                            </w:r>
                            <w:r w:rsidRPr="006C1616">
                              <w:rPr>
                                <w:rFonts w:ascii="Calibri" w:hAnsi="Calibri" w:cs="Arial"/>
                                <w:color w:val="0D0D0D" w:themeColor="text1" w:themeTint="F2"/>
                                <w:sz w:val="20"/>
                                <w:szCs w:val="20"/>
                                <w:lang w:val="en-US"/>
                              </w:rPr>
                              <w:t>, with a specific focus on AAP in Urban Areas and Humanitarian/Development Nexus;</w:t>
                            </w:r>
                          </w:p>
                          <w:p w:rsidR="00B0337F" w:rsidRPr="00B0337F" w:rsidRDefault="00B0337F" w:rsidP="00B0337F">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D0D0D" w:themeColor="text1" w:themeTint="F2"/>
                                <w:sz w:val="20"/>
                                <w:szCs w:val="20"/>
                                <w:lang w:val="en-US"/>
                              </w:rPr>
                            </w:pPr>
                          </w:p>
                          <w:p w:rsidR="006C1616" w:rsidRDefault="002C7D78" w:rsidP="006C1616">
                            <w:pPr>
                              <w:pStyle w:val="ListParagraph"/>
                              <w:widowControl w:val="0"/>
                              <w:numPr>
                                <w:ilvl w:val="0"/>
                                <w:numId w:val="1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57" w:hanging="357"/>
                              <w:jc w:val="both"/>
                              <w:rPr>
                                <w:rFonts w:ascii="Calibri" w:hAnsi="Calibri" w:cs="Arial"/>
                                <w:color w:val="0D0D0D" w:themeColor="text1" w:themeTint="F2"/>
                                <w:sz w:val="20"/>
                                <w:szCs w:val="20"/>
                                <w:lang w:val="en-US"/>
                              </w:rPr>
                            </w:pPr>
                            <w:r w:rsidRPr="006C1616">
                              <w:rPr>
                                <w:rFonts w:ascii="Calibri" w:hAnsi="Calibri" w:cs="Arial"/>
                                <w:color w:val="0D0D0D" w:themeColor="text1" w:themeTint="F2"/>
                                <w:sz w:val="20"/>
                                <w:szCs w:val="20"/>
                                <w:lang w:val="en-US"/>
                              </w:rPr>
                              <w:t>Continue supporting post-WHS and post-Habitat III processes and commitments for action, including through continuous engagement with and support of the Global Alliance for Urban Crises as per the MHCUA Action Plan;</w:t>
                            </w:r>
                          </w:p>
                          <w:p w:rsidR="00B0337F" w:rsidRPr="00B0337F" w:rsidRDefault="00B0337F" w:rsidP="00B0337F">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D0D0D" w:themeColor="text1" w:themeTint="F2"/>
                                <w:sz w:val="20"/>
                                <w:szCs w:val="20"/>
                                <w:lang w:val="en-US"/>
                              </w:rPr>
                            </w:pPr>
                          </w:p>
                          <w:p w:rsidR="002C7D78" w:rsidRPr="006C1616" w:rsidRDefault="002C7D78" w:rsidP="006C1616">
                            <w:pPr>
                              <w:pStyle w:val="ListParagraph"/>
                              <w:widowControl w:val="0"/>
                              <w:numPr>
                                <w:ilvl w:val="0"/>
                                <w:numId w:val="1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57" w:hanging="357"/>
                              <w:jc w:val="both"/>
                              <w:rPr>
                                <w:rFonts w:ascii="Calibri" w:hAnsi="Calibri" w:cs="Arial"/>
                                <w:color w:val="0D0D0D" w:themeColor="text1" w:themeTint="F2"/>
                                <w:sz w:val="20"/>
                                <w:szCs w:val="20"/>
                                <w:lang w:val="en-US"/>
                              </w:rPr>
                            </w:pPr>
                            <w:r w:rsidRPr="006C1616">
                              <w:rPr>
                                <w:rFonts w:ascii="Calibri" w:hAnsi="Calibri" w:cs="Arial"/>
                                <w:color w:val="0D0D0D" w:themeColor="text1" w:themeTint="F2"/>
                                <w:sz w:val="20"/>
                                <w:szCs w:val="20"/>
                                <w:lang w:val="en-US"/>
                              </w:rPr>
                              <w:t>Continue the implementation of the overall Action Plan through RG Partners in support of delivering SDGs (especially target 11), NUA and other global international agreements.</w:t>
                            </w:r>
                          </w:p>
                          <w:p w:rsidR="002C7D78" w:rsidRPr="002C7D78" w:rsidRDefault="002C7D78" w:rsidP="002C7D78">
                            <w:pPr>
                              <w:rPr>
                                <w:sz w:val="18"/>
                                <w:szCs w:val="18"/>
                              </w:rPr>
                            </w:pPr>
                          </w:p>
                          <w:p w:rsidR="002C7D78" w:rsidRPr="002C7D78" w:rsidRDefault="002C7D78" w:rsidP="002C7D7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25537" id="Rectangle 16" o:spid="_x0000_s1031" style="position:absolute;margin-left:771.35pt;margin-top:3pt;width:198.8pt;height:49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" fillcolor="#e2efd9 [665]" strokecolor="#1f4d78 [1604]" strokeweight="1pt">
                <v:textbox>
                  <w:txbxContent>
                    <w:p w:rsidR="002C7D78" w:rsidRPr="00B96694" w:rsidRDefault="00E33F0B" w:rsidP="002C7D78">
                      <w:pPr>
                        <w:widowControl w:val="0"/>
                        <w:autoSpaceDE w:val="0"/>
                        <w:autoSpaceDN w:val="0"/>
                        <w:adjustRightInd w:val="0"/>
                        <w:spacing w:after="0" w:line="240" w:lineRule="auto"/>
                        <w:jc w:val="center"/>
                        <w:rPr>
                          <w:rFonts w:ascii="Calibri" w:hAnsi="Calibri" w:cs="Arial"/>
                          <w:b/>
                          <w:bCs/>
                          <w:color w:val="0D0D0D" w:themeColor="text1" w:themeTint="F2"/>
                          <w:u w:val="single"/>
                          <w:lang w:val="en-US"/>
                        </w:rPr>
                      </w:pPr>
                      <w:r>
                        <w:rPr>
                          <w:rFonts w:ascii="Calibri" w:hAnsi="Calibri" w:cs="Arial"/>
                          <w:b/>
                          <w:bCs/>
                          <w:color w:val="0D0D0D" w:themeColor="text1" w:themeTint="F2"/>
                          <w:u w:val="single"/>
                          <w:lang w:val="en-US"/>
                        </w:rPr>
                        <w:t>RG</w:t>
                      </w:r>
                      <w:r w:rsidR="002C7D78" w:rsidRPr="00B96694">
                        <w:rPr>
                          <w:rFonts w:ascii="Calibri" w:hAnsi="Calibri" w:cs="Arial"/>
                          <w:b/>
                          <w:bCs/>
                          <w:color w:val="0D0D0D" w:themeColor="text1" w:themeTint="F2"/>
                          <w:u w:val="single"/>
                          <w:lang w:val="en-US"/>
                        </w:rPr>
                        <w:t xml:space="preserve"> on meeting Humanitarian Challenges in Urban Areas</w:t>
                      </w:r>
                    </w:p>
                    <w:p w:rsidR="002C7D78" w:rsidRPr="00DB12D3" w:rsidRDefault="002C7D78" w:rsidP="002C7D78">
                      <w:pPr>
                        <w:widowControl w:val="0"/>
                        <w:autoSpaceDE w:val="0"/>
                        <w:autoSpaceDN w:val="0"/>
                        <w:adjustRightInd w:val="0"/>
                        <w:spacing w:after="0" w:line="240" w:lineRule="auto"/>
                        <w:jc w:val="center"/>
                        <w:rPr>
                          <w:rFonts w:ascii="Calibri" w:hAnsi="Calibri" w:cs="Arial"/>
                          <w:b/>
                          <w:bCs/>
                          <w:color w:val="0D0D0D" w:themeColor="text1" w:themeTint="F2"/>
                          <w:sz w:val="20"/>
                          <w:szCs w:val="20"/>
                          <w:lang w:val="en-US"/>
                        </w:rPr>
                      </w:pPr>
                    </w:p>
                    <w:p w:rsidR="006C1616" w:rsidRDefault="002C7D78" w:rsidP="006C1616">
                      <w:pPr>
                        <w:pStyle w:val="ListParagraph"/>
                        <w:widowControl w:val="0"/>
                        <w:numPr>
                          <w:ilvl w:val="0"/>
                          <w:numId w:val="1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57" w:hanging="357"/>
                        <w:jc w:val="both"/>
                        <w:rPr>
                          <w:rFonts w:ascii="Calibri" w:hAnsi="Calibri" w:cs="Arial"/>
                          <w:color w:val="0D0D0D" w:themeColor="text1" w:themeTint="F2"/>
                          <w:sz w:val="20"/>
                          <w:szCs w:val="20"/>
                          <w:lang w:val="en-US"/>
                        </w:rPr>
                      </w:pPr>
                      <w:r w:rsidRPr="006C1616">
                        <w:rPr>
                          <w:rFonts w:ascii="Calibri" w:hAnsi="Calibri" w:cs="Arial"/>
                          <w:color w:val="0D0D0D" w:themeColor="text1" w:themeTint="F2"/>
                          <w:sz w:val="20"/>
                          <w:szCs w:val="20"/>
                          <w:lang w:val="en-US"/>
                        </w:rPr>
                        <w:t xml:space="preserve">Lead the revision of the </w:t>
                      </w:r>
                      <w:r w:rsidRPr="006C1616">
                        <w:rPr>
                          <w:rFonts w:ascii="Calibri" w:hAnsi="Calibri" w:cs="Arial"/>
                          <w:b/>
                          <w:color w:val="0D0D0D" w:themeColor="text1" w:themeTint="F2"/>
                          <w:sz w:val="20"/>
                          <w:szCs w:val="20"/>
                          <w:lang w:val="en-US"/>
                        </w:rPr>
                        <w:t>IASC</w:t>
                      </w:r>
                      <w:r w:rsidRPr="006C1616">
                        <w:rPr>
                          <w:rFonts w:ascii="Calibri" w:hAnsi="Calibri" w:cs="Arial"/>
                          <w:color w:val="0D0D0D" w:themeColor="text1" w:themeTint="F2"/>
                          <w:sz w:val="20"/>
                          <w:szCs w:val="20"/>
                          <w:lang w:val="en-US"/>
                        </w:rPr>
                        <w:t xml:space="preserve"> </w:t>
                      </w:r>
                      <w:r w:rsidRPr="006C1616">
                        <w:rPr>
                          <w:rFonts w:ascii="Calibri" w:hAnsi="Calibri" w:cs="Arial"/>
                          <w:b/>
                          <w:color w:val="0D0D0D" w:themeColor="text1" w:themeTint="F2"/>
                          <w:sz w:val="20"/>
                          <w:szCs w:val="20"/>
                          <w:lang w:val="en-US"/>
                        </w:rPr>
                        <w:t>Urban Strategy</w:t>
                      </w:r>
                      <w:r w:rsidRPr="006C1616">
                        <w:rPr>
                          <w:rFonts w:ascii="Calibri" w:hAnsi="Calibri" w:cs="Arial"/>
                          <w:color w:val="0D0D0D" w:themeColor="text1" w:themeTint="F2"/>
                          <w:sz w:val="20"/>
                          <w:szCs w:val="20"/>
                          <w:lang w:val="en-US"/>
                        </w:rPr>
                        <w:t xml:space="preserve"> (next period: 2018 – 2020) and the related </w:t>
                      </w:r>
                      <w:r w:rsidRPr="006C1616">
                        <w:rPr>
                          <w:rFonts w:ascii="Calibri" w:hAnsi="Calibri" w:cs="Arial"/>
                          <w:b/>
                          <w:color w:val="0D0D0D" w:themeColor="text1" w:themeTint="F2"/>
                          <w:sz w:val="20"/>
                          <w:szCs w:val="20"/>
                          <w:lang w:val="en-US"/>
                        </w:rPr>
                        <w:t>IASC RG MHCUA Action Plan</w:t>
                      </w:r>
                      <w:r w:rsidRPr="006C1616">
                        <w:rPr>
                          <w:rFonts w:ascii="Calibri" w:hAnsi="Calibri" w:cs="Arial"/>
                          <w:color w:val="0D0D0D" w:themeColor="text1" w:themeTint="F2"/>
                          <w:sz w:val="20"/>
                          <w:szCs w:val="20"/>
                          <w:lang w:val="en-US"/>
                        </w:rPr>
                        <w:t>, to be endorsed by IASC WG and IASC Principals by end of 2017/early 2018;</w:t>
                      </w:r>
                    </w:p>
                    <w:p w:rsidR="00B0337F" w:rsidRDefault="00B0337F" w:rsidP="006C1616">
                      <w:pPr>
                        <w:pStyle w:val="ListParagraph"/>
                        <w:widowControl w:val="0"/>
                        <w:numPr>
                          <w:ilvl w:val="0"/>
                          <w:numId w:val="1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57" w:hanging="357"/>
                        <w:jc w:val="both"/>
                        <w:rPr>
                          <w:rFonts w:ascii="Calibri" w:hAnsi="Calibri" w:cs="Arial"/>
                          <w:color w:val="0D0D0D" w:themeColor="text1" w:themeTint="F2"/>
                          <w:sz w:val="20"/>
                          <w:szCs w:val="20"/>
                          <w:lang w:val="en-US"/>
                        </w:rPr>
                      </w:pPr>
                    </w:p>
                    <w:p w:rsidR="006C1616" w:rsidRDefault="002C7D78" w:rsidP="006C1616">
                      <w:pPr>
                        <w:pStyle w:val="ListParagraph"/>
                        <w:widowControl w:val="0"/>
                        <w:numPr>
                          <w:ilvl w:val="0"/>
                          <w:numId w:val="1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57" w:hanging="357"/>
                        <w:jc w:val="both"/>
                        <w:rPr>
                          <w:rFonts w:ascii="Calibri" w:hAnsi="Calibri" w:cs="Arial"/>
                          <w:color w:val="0D0D0D" w:themeColor="text1" w:themeTint="F2"/>
                          <w:sz w:val="20"/>
                          <w:szCs w:val="20"/>
                          <w:lang w:val="en-US"/>
                        </w:rPr>
                      </w:pPr>
                      <w:r w:rsidRPr="006C1616">
                        <w:rPr>
                          <w:rFonts w:ascii="Calibri" w:hAnsi="Calibri" w:cs="Arial"/>
                          <w:color w:val="0D0D0D" w:themeColor="text1" w:themeTint="F2"/>
                          <w:sz w:val="20"/>
                          <w:szCs w:val="20"/>
                          <w:lang w:val="en-US"/>
                        </w:rPr>
                        <w:t xml:space="preserve">Lead a consultative process within the IASC bodies (Members, Clusters, Inter-Cluster, Reference Groups and Task Teams) on how to improve coordination and aid delivery in urban areas. The outcome will be reflected in a </w:t>
                      </w:r>
                      <w:r w:rsidRPr="006C1616">
                        <w:rPr>
                          <w:rFonts w:ascii="Calibri" w:hAnsi="Calibri" w:cs="Arial"/>
                          <w:b/>
                          <w:i/>
                          <w:color w:val="0D0D0D" w:themeColor="text1" w:themeTint="F2"/>
                          <w:sz w:val="20"/>
                          <w:szCs w:val="20"/>
                          <w:lang w:val="en-US"/>
                        </w:rPr>
                        <w:t>Guidance Note for improving coordination and responses to Urban Crises in the Humanitarian Programme Cycle through the IASC and its Cluster System</w:t>
                      </w:r>
                      <w:r w:rsidRPr="006C1616">
                        <w:rPr>
                          <w:rFonts w:ascii="Calibri" w:hAnsi="Calibri" w:cs="Arial"/>
                          <w:color w:val="0D0D0D" w:themeColor="text1" w:themeTint="F2"/>
                          <w:sz w:val="20"/>
                          <w:szCs w:val="20"/>
                          <w:lang w:val="en-US"/>
                        </w:rPr>
                        <w:t>, to be endorsed by IASC WG and IASC Principals by end of 2017;</w:t>
                      </w:r>
                    </w:p>
                    <w:p w:rsidR="00B0337F" w:rsidRPr="00B0337F" w:rsidRDefault="00B0337F" w:rsidP="00B0337F">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D0D0D" w:themeColor="text1" w:themeTint="F2"/>
                          <w:sz w:val="20"/>
                          <w:szCs w:val="20"/>
                          <w:lang w:val="en-US"/>
                        </w:rPr>
                      </w:pPr>
                    </w:p>
                    <w:p w:rsidR="006C1616" w:rsidRDefault="002C7D78" w:rsidP="006C1616">
                      <w:pPr>
                        <w:pStyle w:val="ListParagraph"/>
                        <w:widowControl w:val="0"/>
                        <w:numPr>
                          <w:ilvl w:val="0"/>
                          <w:numId w:val="1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57" w:hanging="357"/>
                        <w:jc w:val="both"/>
                        <w:rPr>
                          <w:rFonts w:ascii="Calibri" w:hAnsi="Calibri" w:cs="Arial"/>
                          <w:color w:val="0D0D0D" w:themeColor="text1" w:themeTint="F2"/>
                          <w:sz w:val="20"/>
                          <w:szCs w:val="20"/>
                          <w:lang w:val="en-US"/>
                        </w:rPr>
                      </w:pPr>
                      <w:r w:rsidRPr="006C1616">
                        <w:rPr>
                          <w:rFonts w:ascii="Calibri" w:hAnsi="Calibri" w:cs="Arial"/>
                          <w:color w:val="0D0D0D" w:themeColor="text1" w:themeTint="F2"/>
                          <w:sz w:val="20"/>
                          <w:szCs w:val="20"/>
                          <w:lang w:val="en-US"/>
                        </w:rPr>
                        <w:t xml:space="preserve">Promote </w:t>
                      </w:r>
                      <w:r w:rsidRPr="006C1616">
                        <w:rPr>
                          <w:rFonts w:ascii="Calibri" w:hAnsi="Calibri" w:cs="Arial"/>
                          <w:b/>
                          <w:color w:val="0D0D0D" w:themeColor="text1" w:themeTint="F2"/>
                          <w:sz w:val="20"/>
                          <w:szCs w:val="20"/>
                          <w:lang w:val="en-US"/>
                        </w:rPr>
                        <w:t>joint initiatives with IASC Task Teams</w:t>
                      </w:r>
                      <w:r w:rsidRPr="006C1616">
                        <w:rPr>
                          <w:rFonts w:ascii="Calibri" w:hAnsi="Calibri" w:cs="Arial"/>
                          <w:color w:val="0D0D0D" w:themeColor="text1" w:themeTint="F2"/>
                          <w:sz w:val="20"/>
                          <w:szCs w:val="20"/>
                          <w:lang w:val="en-US"/>
                        </w:rPr>
                        <w:t>, with a specific focus on AAP in Urban Areas and Humanitarian/Development Nexus;</w:t>
                      </w:r>
                    </w:p>
                    <w:p w:rsidR="00B0337F" w:rsidRPr="00B0337F" w:rsidRDefault="00B0337F" w:rsidP="00B0337F">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D0D0D" w:themeColor="text1" w:themeTint="F2"/>
                          <w:sz w:val="20"/>
                          <w:szCs w:val="20"/>
                          <w:lang w:val="en-US"/>
                        </w:rPr>
                      </w:pPr>
                    </w:p>
                    <w:p w:rsidR="006C1616" w:rsidRDefault="002C7D78" w:rsidP="006C1616">
                      <w:pPr>
                        <w:pStyle w:val="ListParagraph"/>
                        <w:widowControl w:val="0"/>
                        <w:numPr>
                          <w:ilvl w:val="0"/>
                          <w:numId w:val="1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57" w:hanging="357"/>
                        <w:jc w:val="both"/>
                        <w:rPr>
                          <w:rFonts w:ascii="Calibri" w:hAnsi="Calibri" w:cs="Arial"/>
                          <w:color w:val="0D0D0D" w:themeColor="text1" w:themeTint="F2"/>
                          <w:sz w:val="20"/>
                          <w:szCs w:val="20"/>
                          <w:lang w:val="en-US"/>
                        </w:rPr>
                      </w:pPr>
                      <w:r w:rsidRPr="006C1616">
                        <w:rPr>
                          <w:rFonts w:ascii="Calibri" w:hAnsi="Calibri" w:cs="Arial"/>
                          <w:color w:val="0D0D0D" w:themeColor="text1" w:themeTint="F2"/>
                          <w:sz w:val="20"/>
                          <w:szCs w:val="20"/>
                          <w:lang w:val="en-US"/>
                        </w:rPr>
                        <w:t>Continue supporting post-WHS and post-Habitat III proces</w:t>
                      </w:r>
                      <w:bookmarkStart w:id="1" w:name="_GoBack"/>
                      <w:bookmarkEnd w:id="1"/>
                      <w:r w:rsidRPr="006C1616">
                        <w:rPr>
                          <w:rFonts w:ascii="Calibri" w:hAnsi="Calibri" w:cs="Arial"/>
                          <w:color w:val="0D0D0D" w:themeColor="text1" w:themeTint="F2"/>
                          <w:sz w:val="20"/>
                          <w:szCs w:val="20"/>
                          <w:lang w:val="en-US"/>
                        </w:rPr>
                        <w:t>ses and commitments for action, including through continuous engagement with and support of the Global Alliance for Urban Crises as per the MHCUA Action Plan;</w:t>
                      </w:r>
                    </w:p>
                    <w:p w:rsidR="00B0337F" w:rsidRPr="00B0337F" w:rsidRDefault="00B0337F" w:rsidP="00B0337F">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D0D0D" w:themeColor="text1" w:themeTint="F2"/>
                          <w:sz w:val="20"/>
                          <w:szCs w:val="20"/>
                          <w:lang w:val="en-US"/>
                        </w:rPr>
                      </w:pPr>
                    </w:p>
                    <w:p w:rsidR="002C7D78" w:rsidRPr="006C1616" w:rsidRDefault="002C7D78" w:rsidP="006C1616">
                      <w:pPr>
                        <w:pStyle w:val="ListParagraph"/>
                        <w:widowControl w:val="0"/>
                        <w:numPr>
                          <w:ilvl w:val="0"/>
                          <w:numId w:val="1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57" w:hanging="357"/>
                        <w:jc w:val="both"/>
                        <w:rPr>
                          <w:rFonts w:ascii="Calibri" w:hAnsi="Calibri" w:cs="Arial"/>
                          <w:color w:val="0D0D0D" w:themeColor="text1" w:themeTint="F2"/>
                          <w:sz w:val="20"/>
                          <w:szCs w:val="20"/>
                          <w:lang w:val="en-US"/>
                        </w:rPr>
                      </w:pPr>
                      <w:r w:rsidRPr="006C1616">
                        <w:rPr>
                          <w:rFonts w:ascii="Calibri" w:hAnsi="Calibri" w:cs="Arial"/>
                          <w:color w:val="0D0D0D" w:themeColor="text1" w:themeTint="F2"/>
                          <w:sz w:val="20"/>
                          <w:szCs w:val="20"/>
                          <w:lang w:val="en-US"/>
                        </w:rPr>
                        <w:t>Continue the implementation of the overall Action Plan through RG Partners in support of delivering SDGs (especially target 11), NUA and other global international agreements.</w:t>
                      </w:r>
                    </w:p>
                    <w:p w:rsidR="002C7D78" w:rsidRPr="002C7D78" w:rsidRDefault="002C7D78" w:rsidP="002C7D78">
                      <w:pPr>
                        <w:rPr>
                          <w:sz w:val="18"/>
                          <w:szCs w:val="18"/>
                        </w:rPr>
                      </w:pPr>
                    </w:p>
                    <w:p w:rsidR="002C7D78" w:rsidRPr="002C7D78" w:rsidRDefault="002C7D78" w:rsidP="002C7D78">
                      <w:pPr>
                        <w:jc w:val="center"/>
                        <w:rPr>
                          <w:sz w:val="18"/>
                          <w:szCs w:val="18"/>
                        </w:rPr>
                      </w:pPr>
                    </w:p>
                  </w:txbxContent>
                </v:textbox>
                <w10:wrap anchorx="margin"/>
              </v:rect>
            </w:pict>
          </mc:Fallback>
        </mc:AlternateContent>
      </w:r>
      <w:r w:rsidR="00EF7458">
        <w:rPr>
          <w:noProof/>
        </w:rPr>
        <mc:AlternateContent>
          <mc:Choice Requires="wps">
            <w:drawing>
              <wp:anchor distT="0" distB="0" distL="114300" distR="114300" simplePos="0" relativeHeight="251705344" behindDoc="0" locked="0" layoutInCell="1" allowOverlap="1" wp14:anchorId="15A8B3D0" wp14:editId="0406DED9">
                <wp:simplePos x="0" y="0"/>
                <wp:positionH relativeFrom="margin">
                  <wp:posOffset>2726633</wp:posOffset>
                </wp:positionH>
                <wp:positionV relativeFrom="paragraph">
                  <wp:posOffset>10729</wp:posOffset>
                </wp:positionV>
                <wp:extent cx="2920621" cy="3998794"/>
                <wp:effectExtent l="0" t="0" r="13335" b="20955"/>
                <wp:wrapNone/>
                <wp:docPr id="20" name="Rectangle 20"/>
                <wp:cNvGraphicFramePr/>
                <a:graphic xmlns:a="http://schemas.openxmlformats.org/drawingml/2006/main">
                  <a:graphicData uri="http://schemas.microsoft.com/office/word/2010/wordprocessingShape">
                    <wps:wsp>
                      <wps:cNvSpPr/>
                      <wps:spPr>
                        <a:xfrm>
                          <a:off x="0" y="0"/>
                          <a:ext cx="2920621" cy="3998794"/>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C7D78" w:rsidRPr="00B96694" w:rsidRDefault="00E33F0B" w:rsidP="002C7D78">
                            <w:pPr>
                              <w:pStyle w:val="NoSpacing"/>
                              <w:jc w:val="center"/>
                              <w:rPr>
                                <w:rFonts w:ascii="Calibri" w:hAnsi="Calibri" w:cs="Calibri"/>
                                <w:b/>
                                <w:bCs/>
                                <w:color w:val="0D0D0D" w:themeColor="text1" w:themeTint="F2"/>
                                <w:u w:val="single"/>
                                <w:lang w:val="en-US"/>
                              </w:rPr>
                            </w:pPr>
                            <w:r>
                              <w:rPr>
                                <w:rFonts w:ascii="Calibri" w:hAnsi="Calibri" w:cs="Calibri"/>
                                <w:b/>
                                <w:bCs/>
                                <w:color w:val="0D0D0D" w:themeColor="text1" w:themeTint="F2"/>
                                <w:u w:val="single"/>
                                <w:lang w:val="en-US"/>
                              </w:rPr>
                              <w:t xml:space="preserve">TT on </w:t>
                            </w:r>
                            <w:r w:rsidR="002C7D78" w:rsidRPr="00B96694">
                              <w:rPr>
                                <w:rFonts w:ascii="Calibri" w:hAnsi="Calibri" w:cs="Calibri"/>
                                <w:b/>
                                <w:bCs/>
                                <w:color w:val="0D0D0D" w:themeColor="text1" w:themeTint="F2"/>
                                <w:u w:val="single"/>
                                <w:lang w:val="en-US"/>
                              </w:rPr>
                              <w:t>AAP/PSEA</w:t>
                            </w:r>
                          </w:p>
                          <w:p w:rsidR="002C7D78" w:rsidRPr="00DB12D3" w:rsidRDefault="002C7D78" w:rsidP="009C2917">
                            <w:pPr>
                              <w:pStyle w:val="NoSpacing"/>
                              <w:jc w:val="center"/>
                              <w:rPr>
                                <w:rFonts w:ascii="Calibri" w:hAnsi="Calibri" w:cs="Calibri"/>
                                <w:b/>
                                <w:bCs/>
                                <w:color w:val="0D0D0D" w:themeColor="text1" w:themeTint="F2"/>
                                <w:sz w:val="20"/>
                                <w:szCs w:val="20"/>
                                <w:lang w:val="en-US"/>
                              </w:rPr>
                            </w:pPr>
                          </w:p>
                          <w:p w:rsidR="009C2917" w:rsidRPr="006C1616" w:rsidRDefault="009C2917" w:rsidP="00620C3C">
                            <w:pPr>
                              <w:pStyle w:val="ListParagraph"/>
                              <w:numPr>
                                <w:ilvl w:val="0"/>
                                <w:numId w:val="11"/>
                              </w:numPr>
                              <w:pBdr>
                                <w:top w:val="nil"/>
                                <w:left w:val="nil"/>
                                <w:bottom w:val="nil"/>
                                <w:right w:val="nil"/>
                                <w:between w:val="nil"/>
                                <w:bar w:val="nil"/>
                              </w:pBdr>
                              <w:autoSpaceDE w:val="0"/>
                              <w:autoSpaceDN w:val="0"/>
                              <w:adjustRightInd w:val="0"/>
                              <w:spacing w:after="0" w:line="240" w:lineRule="auto"/>
                              <w:jc w:val="both"/>
                              <w:rPr>
                                <w:rFonts w:ascii="Calibri" w:hAnsi="Calibri" w:cs="Calibri"/>
                                <w:color w:val="0D0D0D" w:themeColor="text1" w:themeTint="F2"/>
                                <w:sz w:val="20"/>
                                <w:szCs w:val="20"/>
                              </w:rPr>
                            </w:pPr>
                            <w:r w:rsidRPr="006C1616">
                              <w:rPr>
                                <w:rFonts w:ascii="Calibri" w:hAnsi="Calibri" w:cs="Calibri"/>
                                <w:color w:val="0D0D0D" w:themeColor="text1" w:themeTint="F2"/>
                                <w:sz w:val="20"/>
                                <w:szCs w:val="20"/>
                              </w:rPr>
                              <w:t xml:space="preserve">Support Humanitarian Country Teams operationalise accountability and PSEA, including </w:t>
                            </w:r>
                            <w:r w:rsidRPr="006C1616">
                              <w:rPr>
                                <w:rFonts w:ascii="Calibri" w:hAnsi="Calibri" w:cs="Calibri"/>
                                <w:bCs/>
                                <w:color w:val="0D0D0D" w:themeColor="text1" w:themeTint="F2"/>
                                <w:sz w:val="20"/>
                                <w:szCs w:val="20"/>
                              </w:rPr>
                              <w:t>provision of technical support (both remotely and on site), capturing and sharing good practice on AAP and PSEA, and dissemination of practical guidance for cluster and the inter-cluster coordination groups on strengthening AAP and Protection throughout the Humanitarian Program Cycle</w:t>
                            </w:r>
                            <w:r w:rsidRPr="006C1616">
                              <w:rPr>
                                <w:rFonts w:ascii="Calibri" w:hAnsi="Calibri" w:cs="Calibri"/>
                                <w:color w:val="0D0D0D" w:themeColor="text1" w:themeTint="F2"/>
                                <w:sz w:val="20"/>
                                <w:szCs w:val="20"/>
                              </w:rPr>
                              <w:t xml:space="preserve"> </w:t>
                            </w:r>
                          </w:p>
                          <w:p w:rsidR="006C1616" w:rsidRDefault="009C2917" w:rsidP="006C1616">
                            <w:pPr>
                              <w:pStyle w:val="ListParagraph"/>
                              <w:numPr>
                                <w:ilvl w:val="0"/>
                                <w:numId w:val="11"/>
                              </w:numPr>
                              <w:pBdr>
                                <w:top w:val="nil"/>
                                <w:left w:val="nil"/>
                                <w:bottom w:val="nil"/>
                                <w:right w:val="nil"/>
                                <w:between w:val="nil"/>
                                <w:bar w:val="nil"/>
                              </w:pBdr>
                              <w:autoSpaceDE w:val="0"/>
                              <w:autoSpaceDN w:val="0"/>
                              <w:adjustRightInd w:val="0"/>
                              <w:spacing w:after="0" w:line="240" w:lineRule="auto"/>
                              <w:jc w:val="both"/>
                              <w:rPr>
                                <w:rFonts w:ascii="Calibri" w:hAnsi="Calibri" w:cs="Calibri"/>
                                <w:color w:val="0D0D0D" w:themeColor="text1" w:themeTint="F2"/>
                                <w:sz w:val="20"/>
                                <w:szCs w:val="20"/>
                              </w:rPr>
                            </w:pPr>
                            <w:r w:rsidRPr="006C1616">
                              <w:rPr>
                                <w:rFonts w:ascii="Calibri" w:hAnsi="Calibri" w:cs="Calibri"/>
                                <w:color w:val="0D0D0D" w:themeColor="text1" w:themeTint="F2"/>
                                <w:sz w:val="20"/>
                                <w:szCs w:val="20"/>
                              </w:rPr>
                              <w:t>AAP/PSEA placement within humanitarian procedures and processes in the field: Mapping of current initiatives, interagency projects and key reports related to AAP and PSEA in 2016;</w:t>
                            </w:r>
                            <w:r w:rsidRPr="006C1616">
                              <w:rPr>
                                <w:color w:val="0D0D0D" w:themeColor="text1" w:themeTint="F2"/>
                                <w:sz w:val="20"/>
                                <w:szCs w:val="20"/>
                              </w:rPr>
                              <w:t xml:space="preserve"> </w:t>
                            </w:r>
                            <w:r w:rsidRPr="006C1616">
                              <w:rPr>
                                <w:rFonts w:ascii="Calibri" w:hAnsi="Calibri" w:cs="Calibri"/>
                                <w:color w:val="0D0D0D" w:themeColor="text1" w:themeTint="F2"/>
                                <w:sz w:val="20"/>
                                <w:szCs w:val="20"/>
                              </w:rPr>
                              <w:t>Support the reinforcement of the responsibilities on AAP and PSEA for the Humanitarian Coordinator role</w:t>
                            </w:r>
                          </w:p>
                          <w:p w:rsidR="009C2917" w:rsidRPr="006C1616" w:rsidRDefault="009C2917" w:rsidP="006C1616">
                            <w:pPr>
                              <w:pStyle w:val="ListParagraph"/>
                              <w:numPr>
                                <w:ilvl w:val="0"/>
                                <w:numId w:val="11"/>
                              </w:numPr>
                              <w:pBdr>
                                <w:top w:val="nil"/>
                                <w:left w:val="nil"/>
                                <w:bottom w:val="nil"/>
                                <w:right w:val="nil"/>
                                <w:between w:val="nil"/>
                                <w:bar w:val="nil"/>
                              </w:pBdr>
                              <w:autoSpaceDE w:val="0"/>
                              <w:autoSpaceDN w:val="0"/>
                              <w:adjustRightInd w:val="0"/>
                              <w:spacing w:after="0" w:line="240" w:lineRule="auto"/>
                              <w:jc w:val="both"/>
                              <w:rPr>
                                <w:rFonts w:ascii="Calibri" w:hAnsi="Calibri" w:cs="Calibri"/>
                                <w:color w:val="0D0D0D" w:themeColor="text1" w:themeTint="F2"/>
                                <w:sz w:val="20"/>
                                <w:szCs w:val="20"/>
                              </w:rPr>
                            </w:pPr>
                            <w:r w:rsidRPr="006C1616">
                              <w:rPr>
                                <w:rFonts w:ascii="Calibri" w:hAnsi="Calibri" w:cs="Calibri"/>
                                <w:color w:val="0D0D0D" w:themeColor="text1" w:themeTint="F2"/>
                                <w:sz w:val="20"/>
                                <w:szCs w:val="20"/>
                              </w:rPr>
                              <w:t>Ensure the PSEA workstream complements other PSEA-related initiatives and addresses gaps at the field and global levels, strengthen investigation and protection responses to SEA allegations, Support issues raised following the CBCM pilots and during the discussion on global SOPs</w:t>
                            </w:r>
                          </w:p>
                          <w:p w:rsidR="002C7D78" w:rsidRDefault="002C7D78" w:rsidP="002C7D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8B3D0" id="Rectangle 20" o:spid="_x0000_s1032" style="position:absolute;margin-left:214.7pt;margin-top:.85pt;width:229.95pt;height:314.8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" fillcolor="#e2efd9 [665]" strokecolor="#1f4d78 [1604]" strokeweight="1pt">
                <v:textbox>
                  <w:txbxContent>
                    <w:p w:rsidR="002C7D78" w:rsidRPr="00B96694" w:rsidRDefault="00E33F0B" w:rsidP="002C7D78">
                      <w:pPr>
                        <w:pStyle w:val="NoSpacing"/>
                        <w:jc w:val="center"/>
                        <w:rPr>
                          <w:rFonts w:ascii="Calibri" w:hAnsi="Calibri" w:cs="Calibri"/>
                          <w:b/>
                          <w:bCs/>
                          <w:color w:val="0D0D0D" w:themeColor="text1" w:themeTint="F2"/>
                          <w:u w:val="single"/>
                          <w:lang w:val="en-US"/>
                        </w:rPr>
                      </w:pPr>
                      <w:r>
                        <w:rPr>
                          <w:rFonts w:ascii="Calibri" w:hAnsi="Calibri" w:cs="Calibri"/>
                          <w:b/>
                          <w:bCs/>
                          <w:color w:val="0D0D0D" w:themeColor="text1" w:themeTint="F2"/>
                          <w:u w:val="single"/>
                          <w:lang w:val="en-US"/>
                        </w:rPr>
                        <w:t xml:space="preserve">TT on </w:t>
                      </w:r>
                      <w:r w:rsidR="002C7D78" w:rsidRPr="00B96694">
                        <w:rPr>
                          <w:rFonts w:ascii="Calibri" w:hAnsi="Calibri" w:cs="Calibri"/>
                          <w:b/>
                          <w:bCs/>
                          <w:color w:val="0D0D0D" w:themeColor="text1" w:themeTint="F2"/>
                          <w:u w:val="single"/>
                          <w:lang w:val="en-US"/>
                        </w:rPr>
                        <w:t>AAP/PSEA</w:t>
                      </w:r>
                    </w:p>
                    <w:p w:rsidR="002C7D78" w:rsidRPr="00DB12D3" w:rsidRDefault="002C7D78" w:rsidP="009C2917">
                      <w:pPr>
                        <w:pStyle w:val="NoSpacing"/>
                        <w:jc w:val="center"/>
                        <w:rPr>
                          <w:rFonts w:ascii="Calibri" w:hAnsi="Calibri" w:cs="Calibri"/>
                          <w:b/>
                          <w:bCs/>
                          <w:color w:val="0D0D0D" w:themeColor="text1" w:themeTint="F2"/>
                          <w:sz w:val="20"/>
                          <w:szCs w:val="20"/>
                          <w:lang w:val="en-US"/>
                        </w:rPr>
                      </w:pPr>
                    </w:p>
                    <w:p w:rsidR="009C2917" w:rsidRPr="006C1616" w:rsidRDefault="009C2917" w:rsidP="00620C3C">
                      <w:pPr>
                        <w:pStyle w:val="ListParagraph"/>
                        <w:numPr>
                          <w:ilvl w:val="0"/>
                          <w:numId w:val="11"/>
                        </w:numPr>
                        <w:pBdr>
                          <w:top w:val="nil"/>
                          <w:left w:val="nil"/>
                          <w:bottom w:val="nil"/>
                          <w:right w:val="nil"/>
                          <w:between w:val="nil"/>
                          <w:bar w:val="nil"/>
                        </w:pBdr>
                        <w:autoSpaceDE w:val="0"/>
                        <w:autoSpaceDN w:val="0"/>
                        <w:adjustRightInd w:val="0"/>
                        <w:spacing w:after="0" w:line="240" w:lineRule="auto"/>
                        <w:jc w:val="both"/>
                        <w:rPr>
                          <w:rFonts w:ascii="Calibri" w:hAnsi="Calibri" w:cs="Calibri"/>
                          <w:color w:val="0D0D0D" w:themeColor="text1" w:themeTint="F2"/>
                          <w:sz w:val="20"/>
                          <w:szCs w:val="20"/>
                        </w:rPr>
                      </w:pPr>
                      <w:r w:rsidRPr="006C1616">
                        <w:rPr>
                          <w:rFonts w:ascii="Calibri" w:hAnsi="Calibri" w:cs="Calibri"/>
                          <w:color w:val="0D0D0D" w:themeColor="text1" w:themeTint="F2"/>
                          <w:sz w:val="20"/>
                          <w:szCs w:val="20"/>
                        </w:rPr>
                        <w:t xml:space="preserve">Support Humanitarian Country Teams operationalise accountability and PSEA, including </w:t>
                      </w:r>
                      <w:r w:rsidRPr="006C1616">
                        <w:rPr>
                          <w:rFonts w:ascii="Calibri" w:hAnsi="Calibri" w:cs="Calibri"/>
                          <w:bCs/>
                          <w:color w:val="0D0D0D" w:themeColor="text1" w:themeTint="F2"/>
                          <w:sz w:val="20"/>
                          <w:szCs w:val="20"/>
                        </w:rPr>
                        <w:t>provision of technical support (both remotely and on site), capturing and sharing good practice on AAP and PSEA, and dissemination of practical guidance for cluster and the inter-cluster coordination groups on strengthening AAP and Protection throughout the Humanitarian Program Cycle</w:t>
                      </w:r>
                      <w:r w:rsidRPr="006C1616">
                        <w:rPr>
                          <w:rFonts w:ascii="Calibri" w:hAnsi="Calibri" w:cs="Calibri"/>
                          <w:color w:val="0D0D0D" w:themeColor="text1" w:themeTint="F2"/>
                          <w:sz w:val="20"/>
                          <w:szCs w:val="20"/>
                        </w:rPr>
                        <w:t xml:space="preserve"> </w:t>
                      </w:r>
                    </w:p>
                    <w:p w:rsidR="006C1616" w:rsidRDefault="009C2917" w:rsidP="006C1616">
                      <w:pPr>
                        <w:pStyle w:val="ListParagraph"/>
                        <w:numPr>
                          <w:ilvl w:val="0"/>
                          <w:numId w:val="11"/>
                        </w:numPr>
                        <w:pBdr>
                          <w:top w:val="nil"/>
                          <w:left w:val="nil"/>
                          <w:bottom w:val="nil"/>
                          <w:right w:val="nil"/>
                          <w:between w:val="nil"/>
                          <w:bar w:val="nil"/>
                        </w:pBdr>
                        <w:autoSpaceDE w:val="0"/>
                        <w:autoSpaceDN w:val="0"/>
                        <w:adjustRightInd w:val="0"/>
                        <w:spacing w:after="0" w:line="240" w:lineRule="auto"/>
                        <w:jc w:val="both"/>
                        <w:rPr>
                          <w:rFonts w:ascii="Calibri" w:hAnsi="Calibri" w:cs="Calibri"/>
                          <w:color w:val="0D0D0D" w:themeColor="text1" w:themeTint="F2"/>
                          <w:sz w:val="20"/>
                          <w:szCs w:val="20"/>
                        </w:rPr>
                      </w:pPr>
                      <w:r w:rsidRPr="006C1616">
                        <w:rPr>
                          <w:rFonts w:ascii="Calibri" w:hAnsi="Calibri" w:cs="Calibri"/>
                          <w:color w:val="0D0D0D" w:themeColor="text1" w:themeTint="F2"/>
                          <w:sz w:val="20"/>
                          <w:szCs w:val="20"/>
                        </w:rPr>
                        <w:t>AAP/PSEA placement within humanitarian procedures and processes in the field: Mapping of current initiatives, interagency projects and key reports related to AAP and PSEA in 2016;</w:t>
                      </w:r>
                      <w:r w:rsidRPr="006C1616">
                        <w:rPr>
                          <w:color w:val="0D0D0D" w:themeColor="text1" w:themeTint="F2"/>
                          <w:sz w:val="20"/>
                          <w:szCs w:val="20"/>
                        </w:rPr>
                        <w:t xml:space="preserve"> </w:t>
                      </w:r>
                      <w:r w:rsidRPr="006C1616">
                        <w:rPr>
                          <w:rFonts w:ascii="Calibri" w:hAnsi="Calibri" w:cs="Calibri"/>
                          <w:color w:val="0D0D0D" w:themeColor="text1" w:themeTint="F2"/>
                          <w:sz w:val="20"/>
                          <w:szCs w:val="20"/>
                        </w:rPr>
                        <w:t>Support the reinforcement of the responsibilities on AAP and PSEA for the Humanitarian Coordinator role</w:t>
                      </w:r>
                    </w:p>
                    <w:p w:rsidR="009C2917" w:rsidRPr="006C1616" w:rsidRDefault="009C2917" w:rsidP="006C1616">
                      <w:pPr>
                        <w:pStyle w:val="ListParagraph"/>
                        <w:numPr>
                          <w:ilvl w:val="0"/>
                          <w:numId w:val="11"/>
                        </w:numPr>
                        <w:pBdr>
                          <w:top w:val="nil"/>
                          <w:left w:val="nil"/>
                          <w:bottom w:val="nil"/>
                          <w:right w:val="nil"/>
                          <w:between w:val="nil"/>
                          <w:bar w:val="nil"/>
                        </w:pBdr>
                        <w:autoSpaceDE w:val="0"/>
                        <w:autoSpaceDN w:val="0"/>
                        <w:adjustRightInd w:val="0"/>
                        <w:spacing w:after="0" w:line="240" w:lineRule="auto"/>
                        <w:jc w:val="both"/>
                        <w:rPr>
                          <w:rFonts w:ascii="Calibri" w:hAnsi="Calibri" w:cs="Calibri"/>
                          <w:color w:val="0D0D0D" w:themeColor="text1" w:themeTint="F2"/>
                          <w:sz w:val="20"/>
                          <w:szCs w:val="20"/>
                        </w:rPr>
                      </w:pPr>
                      <w:r w:rsidRPr="006C1616">
                        <w:rPr>
                          <w:rFonts w:ascii="Calibri" w:hAnsi="Calibri" w:cs="Calibri"/>
                          <w:color w:val="0D0D0D" w:themeColor="text1" w:themeTint="F2"/>
                          <w:sz w:val="20"/>
                          <w:szCs w:val="20"/>
                        </w:rPr>
                        <w:t>Ensure the PSEA workstream complements other PSEA-related initiatives and addresses gaps at the field and global levels, strengthen investigation and protection responses to SEA allegations, Support issues raised following the CBCM pilots and during the discussion on global SOPs</w:t>
                      </w:r>
                    </w:p>
                    <w:p w:rsidR="002C7D78" w:rsidRDefault="002C7D78" w:rsidP="002C7D78">
                      <w:pPr>
                        <w:jc w:val="center"/>
                      </w:pPr>
                    </w:p>
                  </w:txbxContent>
                </v:textbox>
                <w10:wrap anchorx="margin"/>
              </v:rect>
            </w:pict>
          </mc:Fallback>
        </mc:AlternateContent>
      </w:r>
      <w:r w:rsidR="00EF7458">
        <w:rPr>
          <w:noProof/>
        </w:rPr>
        <mc:AlternateContent>
          <mc:Choice Requires="wps">
            <w:drawing>
              <wp:anchor distT="0" distB="0" distL="114300" distR="114300" simplePos="0" relativeHeight="251707392" behindDoc="0" locked="0" layoutInCell="1" allowOverlap="1" wp14:anchorId="2C904743" wp14:editId="360AAC08">
                <wp:simplePos x="0" y="0"/>
                <wp:positionH relativeFrom="margin">
                  <wp:posOffset>2726055</wp:posOffset>
                </wp:positionH>
                <wp:positionV relativeFrom="paragraph">
                  <wp:posOffset>6519204</wp:posOffset>
                </wp:positionV>
                <wp:extent cx="2920052" cy="3780430"/>
                <wp:effectExtent l="0" t="0" r="13970" b="10795"/>
                <wp:wrapNone/>
                <wp:docPr id="19" name="Rectangle 19"/>
                <wp:cNvGraphicFramePr/>
                <a:graphic xmlns:a="http://schemas.openxmlformats.org/drawingml/2006/main">
                  <a:graphicData uri="http://schemas.microsoft.com/office/word/2010/wordprocessingShape">
                    <wps:wsp>
                      <wps:cNvSpPr/>
                      <wps:spPr>
                        <a:xfrm>
                          <a:off x="0" y="0"/>
                          <a:ext cx="2920052" cy="378043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C7D78" w:rsidRPr="00B96694" w:rsidRDefault="002C7D78" w:rsidP="00B96694">
                            <w:pPr>
                              <w:pStyle w:val="Default"/>
                              <w:jc w:val="center"/>
                              <w:rPr>
                                <w:sz w:val="22"/>
                                <w:szCs w:val="22"/>
                                <w:u w:val="single"/>
                              </w:rPr>
                            </w:pPr>
                          </w:p>
                          <w:p w:rsidR="002C7D78" w:rsidRPr="00B96694" w:rsidRDefault="00E33F0B" w:rsidP="00EF7458">
                            <w:pPr>
                              <w:pStyle w:val="Default"/>
                              <w:jc w:val="center"/>
                              <w:rPr>
                                <w:b/>
                                <w:bCs/>
                                <w:sz w:val="22"/>
                                <w:szCs w:val="22"/>
                                <w:u w:val="single"/>
                              </w:rPr>
                            </w:pPr>
                            <w:r>
                              <w:rPr>
                                <w:b/>
                                <w:bCs/>
                                <w:sz w:val="22"/>
                                <w:szCs w:val="22"/>
                                <w:u w:val="single"/>
                              </w:rPr>
                              <w:t>RG</w:t>
                            </w:r>
                            <w:r w:rsidR="002C7D78" w:rsidRPr="00B96694">
                              <w:rPr>
                                <w:b/>
                                <w:bCs/>
                                <w:sz w:val="22"/>
                                <w:szCs w:val="22"/>
                                <w:u w:val="single"/>
                              </w:rPr>
                              <w:t xml:space="preserve"> on Risk, Early Warning and Preparedness</w:t>
                            </w:r>
                          </w:p>
                          <w:p w:rsidR="006C1616" w:rsidRDefault="002C7D78" w:rsidP="006C1616">
                            <w:pPr>
                              <w:pStyle w:val="Default"/>
                              <w:numPr>
                                <w:ilvl w:val="0"/>
                                <w:numId w:val="15"/>
                              </w:numPr>
                              <w:spacing w:after="18"/>
                              <w:ind w:left="357" w:hanging="357"/>
                              <w:rPr>
                                <w:sz w:val="20"/>
                                <w:szCs w:val="20"/>
                              </w:rPr>
                            </w:pPr>
                            <w:r w:rsidRPr="00B96694">
                              <w:rPr>
                                <w:sz w:val="20"/>
                                <w:szCs w:val="20"/>
                              </w:rPr>
                              <w:t>Continuing EW/EW and Readiness Report (May/Nov) as well as INFORM development, in particular sub-national models i</w:t>
                            </w:r>
                            <w:r w:rsidR="006C1616">
                              <w:rPr>
                                <w:sz w:val="20"/>
                                <w:szCs w:val="20"/>
                              </w:rPr>
                              <w:t>n selected at-risk countries;</w:t>
                            </w:r>
                          </w:p>
                          <w:p w:rsidR="006C1616" w:rsidRDefault="002C7D78" w:rsidP="006C1616">
                            <w:pPr>
                              <w:pStyle w:val="Default"/>
                              <w:numPr>
                                <w:ilvl w:val="0"/>
                                <w:numId w:val="15"/>
                              </w:numPr>
                              <w:spacing w:after="18"/>
                              <w:ind w:left="357" w:hanging="357"/>
                              <w:rPr>
                                <w:sz w:val="20"/>
                                <w:szCs w:val="20"/>
                              </w:rPr>
                            </w:pPr>
                            <w:r w:rsidRPr="006C1616">
                              <w:rPr>
                                <w:sz w:val="20"/>
                                <w:szCs w:val="20"/>
                              </w:rPr>
                              <w:t xml:space="preserve">Linkages with early warning and analysis with other communities (development and peace and security) under way as part of EW/EA Reporting; </w:t>
                            </w:r>
                          </w:p>
                          <w:p w:rsidR="006C1616" w:rsidRDefault="002C7D78" w:rsidP="006C1616">
                            <w:pPr>
                              <w:pStyle w:val="Default"/>
                              <w:numPr>
                                <w:ilvl w:val="0"/>
                                <w:numId w:val="15"/>
                              </w:numPr>
                              <w:spacing w:after="18"/>
                              <w:ind w:left="357" w:hanging="357"/>
                              <w:rPr>
                                <w:sz w:val="20"/>
                                <w:szCs w:val="20"/>
                              </w:rPr>
                            </w:pPr>
                            <w:r w:rsidRPr="006C1616">
                              <w:rPr>
                                <w:sz w:val="20"/>
                                <w:szCs w:val="20"/>
                              </w:rPr>
                              <w:t xml:space="preserve">ERP: 21 more countries to start implementation in 2017. ERP Review– including incorporation of preparedness for cash based transfers; </w:t>
                            </w:r>
                          </w:p>
                          <w:p w:rsidR="006C1616" w:rsidRDefault="002C7D78" w:rsidP="006C1616">
                            <w:pPr>
                              <w:pStyle w:val="Default"/>
                              <w:numPr>
                                <w:ilvl w:val="0"/>
                                <w:numId w:val="15"/>
                              </w:numPr>
                              <w:spacing w:after="18"/>
                              <w:ind w:left="357" w:hanging="357"/>
                              <w:rPr>
                                <w:sz w:val="20"/>
                                <w:szCs w:val="20"/>
                              </w:rPr>
                            </w:pPr>
                            <w:r w:rsidRPr="006C1616">
                              <w:rPr>
                                <w:sz w:val="20"/>
                                <w:szCs w:val="20"/>
                              </w:rPr>
                              <w:t xml:space="preserve">Simulation: IASC standardization of exercise methodologies; </w:t>
                            </w:r>
                          </w:p>
                          <w:p w:rsidR="006C1616" w:rsidRDefault="006C1616" w:rsidP="006C1616">
                            <w:pPr>
                              <w:pStyle w:val="Default"/>
                              <w:numPr>
                                <w:ilvl w:val="0"/>
                                <w:numId w:val="15"/>
                              </w:numPr>
                              <w:spacing w:after="18"/>
                              <w:ind w:left="357" w:hanging="357"/>
                              <w:rPr>
                                <w:sz w:val="20"/>
                                <w:szCs w:val="20"/>
                              </w:rPr>
                            </w:pPr>
                            <w:r w:rsidRPr="006C1616">
                              <w:rPr>
                                <w:sz w:val="20"/>
                                <w:szCs w:val="20"/>
                              </w:rPr>
                              <w:t>R</w:t>
                            </w:r>
                            <w:r w:rsidR="002C7D78" w:rsidRPr="006C1616">
                              <w:rPr>
                                <w:sz w:val="20"/>
                                <w:szCs w:val="20"/>
                              </w:rPr>
                              <w:t xml:space="preserve">oll out of Common Framework for Preparedness (in relation to GPP implementation); </w:t>
                            </w:r>
                          </w:p>
                          <w:p w:rsidR="006C1616" w:rsidRDefault="002C7D78" w:rsidP="006C1616">
                            <w:pPr>
                              <w:pStyle w:val="Default"/>
                              <w:numPr>
                                <w:ilvl w:val="0"/>
                                <w:numId w:val="15"/>
                              </w:numPr>
                              <w:spacing w:after="18"/>
                              <w:ind w:left="357" w:hanging="357"/>
                              <w:rPr>
                                <w:sz w:val="20"/>
                                <w:szCs w:val="20"/>
                              </w:rPr>
                            </w:pPr>
                            <w:r w:rsidRPr="006C1616">
                              <w:rPr>
                                <w:sz w:val="20"/>
                                <w:szCs w:val="20"/>
                              </w:rPr>
                              <w:t>Development/refinement of preparedness tracking tool;</w:t>
                            </w:r>
                          </w:p>
                          <w:p w:rsidR="002C7D78" w:rsidRPr="006C1616" w:rsidRDefault="002C7D78" w:rsidP="006C1616">
                            <w:pPr>
                              <w:pStyle w:val="Default"/>
                              <w:numPr>
                                <w:ilvl w:val="0"/>
                                <w:numId w:val="15"/>
                              </w:numPr>
                              <w:spacing w:after="18"/>
                              <w:ind w:left="357" w:hanging="357"/>
                              <w:rPr>
                                <w:sz w:val="20"/>
                                <w:szCs w:val="20"/>
                              </w:rPr>
                            </w:pPr>
                            <w:r w:rsidRPr="006C1616">
                              <w:rPr>
                                <w:sz w:val="20"/>
                                <w:szCs w:val="20"/>
                              </w:rPr>
                              <w:t xml:space="preserve">Development of preparedness costing models, potentially to support decision making by the ERC and EDG. </w:t>
                            </w:r>
                          </w:p>
                          <w:p w:rsidR="002C7D78" w:rsidRDefault="002C7D78" w:rsidP="002C7D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743" id="Rectangle 19" o:spid="_x0000_s1033" style="position:absolute;margin-left:214.65pt;margin-top:513.3pt;width:229.95pt;height:297.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" fillcolor="#f7caac [1301]" strokecolor="#1f4d78 [1604]" strokeweight="1pt">
                <v:textbox>
                  <w:txbxContent>
                    <w:p w:rsidR="002C7D78" w:rsidRPr="00B96694" w:rsidRDefault="002C7D78" w:rsidP="00B96694">
                      <w:pPr>
                        <w:pStyle w:val="Default"/>
                        <w:jc w:val="center"/>
                        <w:rPr>
                          <w:sz w:val="22"/>
                          <w:szCs w:val="22"/>
                          <w:u w:val="single"/>
                        </w:rPr>
                      </w:pPr>
                    </w:p>
                    <w:p w:rsidR="002C7D78" w:rsidRPr="00B96694" w:rsidRDefault="00E33F0B" w:rsidP="00EF7458">
                      <w:pPr>
                        <w:pStyle w:val="Default"/>
                        <w:jc w:val="center"/>
                        <w:rPr>
                          <w:b/>
                          <w:bCs/>
                          <w:sz w:val="22"/>
                          <w:szCs w:val="22"/>
                          <w:u w:val="single"/>
                        </w:rPr>
                      </w:pPr>
                      <w:r>
                        <w:rPr>
                          <w:b/>
                          <w:bCs/>
                          <w:sz w:val="22"/>
                          <w:szCs w:val="22"/>
                          <w:u w:val="single"/>
                        </w:rPr>
                        <w:t>RG</w:t>
                      </w:r>
                      <w:r w:rsidR="002C7D78" w:rsidRPr="00B96694">
                        <w:rPr>
                          <w:b/>
                          <w:bCs/>
                          <w:sz w:val="22"/>
                          <w:szCs w:val="22"/>
                          <w:u w:val="single"/>
                        </w:rPr>
                        <w:t xml:space="preserve"> on Risk, Early Warning and Preparedness</w:t>
                      </w:r>
                    </w:p>
                    <w:p w:rsidR="006C1616" w:rsidRDefault="002C7D78" w:rsidP="006C1616">
                      <w:pPr>
                        <w:pStyle w:val="Default"/>
                        <w:numPr>
                          <w:ilvl w:val="0"/>
                          <w:numId w:val="15"/>
                        </w:numPr>
                        <w:spacing w:after="18"/>
                        <w:ind w:left="357" w:hanging="357"/>
                        <w:rPr>
                          <w:sz w:val="20"/>
                          <w:szCs w:val="20"/>
                        </w:rPr>
                      </w:pPr>
                      <w:r w:rsidRPr="00B96694">
                        <w:rPr>
                          <w:sz w:val="20"/>
                          <w:szCs w:val="20"/>
                        </w:rPr>
                        <w:t>Continuing EW/EW and Readiness Report (May/Nov) as well as INFORM development, in particular sub-national models i</w:t>
                      </w:r>
                      <w:r w:rsidR="006C1616">
                        <w:rPr>
                          <w:sz w:val="20"/>
                          <w:szCs w:val="20"/>
                        </w:rPr>
                        <w:t>n selected at-risk countries;</w:t>
                      </w:r>
                    </w:p>
                    <w:p w:rsidR="006C1616" w:rsidRDefault="002C7D78" w:rsidP="006C1616">
                      <w:pPr>
                        <w:pStyle w:val="Default"/>
                        <w:numPr>
                          <w:ilvl w:val="0"/>
                          <w:numId w:val="15"/>
                        </w:numPr>
                        <w:spacing w:after="18"/>
                        <w:ind w:left="357" w:hanging="357"/>
                        <w:rPr>
                          <w:sz w:val="20"/>
                          <w:szCs w:val="20"/>
                        </w:rPr>
                      </w:pPr>
                      <w:r w:rsidRPr="006C1616">
                        <w:rPr>
                          <w:sz w:val="20"/>
                          <w:szCs w:val="20"/>
                        </w:rPr>
                        <w:t xml:space="preserve">Linkages with early warning and analysis with other communities (development and peace and security) under way as part of EW/EA Reporting; </w:t>
                      </w:r>
                    </w:p>
                    <w:p w:rsidR="006C1616" w:rsidRDefault="002C7D78" w:rsidP="006C1616">
                      <w:pPr>
                        <w:pStyle w:val="Default"/>
                        <w:numPr>
                          <w:ilvl w:val="0"/>
                          <w:numId w:val="15"/>
                        </w:numPr>
                        <w:spacing w:after="18"/>
                        <w:ind w:left="357" w:hanging="357"/>
                        <w:rPr>
                          <w:sz w:val="20"/>
                          <w:szCs w:val="20"/>
                        </w:rPr>
                      </w:pPr>
                      <w:r w:rsidRPr="006C1616">
                        <w:rPr>
                          <w:sz w:val="20"/>
                          <w:szCs w:val="20"/>
                        </w:rPr>
                        <w:t xml:space="preserve">ERP: 21 more countries to start implementation in 2017. ERP Review– including incorporation of preparedness for cash based transfers; </w:t>
                      </w:r>
                    </w:p>
                    <w:p w:rsidR="006C1616" w:rsidRDefault="002C7D78" w:rsidP="006C1616">
                      <w:pPr>
                        <w:pStyle w:val="Default"/>
                        <w:numPr>
                          <w:ilvl w:val="0"/>
                          <w:numId w:val="15"/>
                        </w:numPr>
                        <w:spacing w:after="18"/>
                        <w:ind w:left="357" w:hanging="357"/>
                        <w:rPr>
                          <w:sz w:val="20"/>
                          <w:szCs w:val="20"/>
                        </w:rPr>
                      </w:pPr>
                      <w:r w:rsidRPr="006C1616">
                        <w:rPr>
                          <w:sz w:val="20"/>
                          <w:szCs w:val="20"/>
                        </w:rPr>
                        <w:t xml:space="preserve">Simulation: IASC standardization of exercise methodologies; </w:t>
                      </w:r>
                    </w:p>
                    <w:p w:rsidR="006C1616" w:rsidRDefault="006C1616" w:rsidP="006C1616">
                      <w:pPr>
                        <w:pStyle w:val="Default"/>
                        <w:numPr>
                          <w:ilvl w:val="0"/>
                          <w:numId w:val="15"/>
                        </w:numPr>
                        <w:spacing w:after="18"/>
                        <w:ind w:left="357" w:hanging="357"/>
                        <w:rPr>
                          <w:sz w:val="20"/>
                          <w:szCs w:val="20"/>
                        </w:rPr>
                      </w:pPr>
                      <w:r w:rsidRPr="006C1616">
                        <w:rPr>
                          <w:sz w:val="20"/>
                          <w:szCs w:val="20"/>
                        </w:rPr>
                        <w:t>R</w:t>
                      </w:r>
                      <w:r w:rsidR="002C7D78" w:rsidRPr="006C1616">
                        <w:rPr>
                          <w:sz w:val="20"/>
                          <w:szCs w:val="20"/>
                        </w:rPr>
                        <w:t xml:space="preserve">oll out of Common Framework for Preparedness (in relation to GPP implementation); </w:t>
                      </w:r>
                    </w:p>
                    <w:p w:rsidR="006C1616" w:rsidRDefault="002C7D78" w:rsidP="006C1616">
                      <w:pPr>
                        <w:pStyle w:val="Default"/>
                        <w:numPr>
                          <w:ilvl w:val="0"/>
                          <w:numId w:val="15"/>
                        </w:numPr>
                        <w:spacing w:after="18"/>
                        <w:ind w:left="357" w:hanging="357"/>
                        <w:rPr>
                          <w:sz w:val="20"/>
                          <w:szCs w:val="20"/>
                        </w:rPr>
                      </w:pPr>
                      <w:r w:rsidRPr="006C1616">
                        <w:rPr>
                          <w:sz w:val="20"/>
                          <w:szCs w:val="20"/>
                        </w:rPr>
                        <w:t>Development/refinement of preparedness tracking tool;</w:t>
                      </w:r>
                    </w:p>
                    <w:p w:rsidR="002C7D78" w:rsidRPr="006C1616" w:rsidRDefault="002C7D78" w:rsidP="006C1616">
                      <w:pPr>
                        <w:pStyle w:val="Default"/>
                        <w:numPr>
                          <w:ilvl w:val="0"/>
                          <w:numId w:val="15"/>
                        </w:numPr>
                        <w:spacing w:after="18"/>
                        <w:ind w:left="357" w:hanging="357"/>
                        <w:rPr>
                          <w:sz w:val="20"/>
                          <w:szCs w:val="20"/>
                        </w:rPr>
                      </w:pPr>
                      <w:r w:rsidRPr="006C1616">
                        <w:rPr>
                          <w:sz w:val="20"/>
                          <w:szCs w:val="20"/>
                        </w:rPr>
                        <w:t xml:space="preserve">Development of preparedness costing models, potentially to support decision making by the ERC and EDG. </w:t>
                      </w:r>
                    </w:p>
                    <w:p w:rsidR="002C7D78" w:rsidRDefault="002C7D78" w:rsidP="002C7D78">
                      <w:pPr>
                        <w:jc w:val="center"/>
                      </w:pPr>
                    </w:p>
                  </w:txbxContent>
                </v:textbox>
                <w10:wrap anchorx="margin"/>
              </v:rect>
            </w:pict>
          </mc:Fallback>
        </mc:AlternateContent>
      </w:r>
      <w:r w:rsidR="00A002D4">
        <w:rPr>
          <w:noProof/>
        </w:rPr>
        <mc:AlternateContent>
          <mc:Choice Requires="wps">
            <w:drawing>
              <wp:anchor distT="0" distB="0" distL="114300" distR="114300" simplePos="0" relativeHeight="251693056" behindDoc="0" locked="0" layoutInCell="1" allowOverlap="1" wp14:anchorId="2F7C0610" wp14:editId="4401693B">
                <wp:simplePos x="0" y="0"/>
                <wp:positionH relativeFrom="margin">
                  <wp:align>right</wp:align>
                </wp:positionH>
                <wp:positionV relativeFrom="paragraph">
                  <wp:posOffset>7721714</wp:posOffset>
                </wp:positionV>
                <wp:extent cx="2339653" cy="2564130"/>
                <wp:effectExtent l="0" t="0" r="22860" b="26670"/>
                <wp:wrapNone/>
                <wp:docPr id="18" name="Rectangle 18"/>
                <wp:cNvGraphicFramePr/>
                <a:graphic xmlns:a="http://schemas.openxmlformats.org/drawingml/2006/main">
                  <a:graphicData uri="http://schemas.microsoft.com/office/word/2010/wordprocessingShape">
                    <wps:wsp>
                      <wps:cNvSpPr/>
                      <wps:spPr>
                        <a:xfrm>
                          <a:off x="0" y="0"/>
                          <a:ext cx="2339653" cy="2564130"/>
                        </a:xfrm>
                        <a:prstGeom prst="rect">
                          <a:avLst/>
                        </a:prstGeom>
                        <a:solidFill>
                          <a:srgbClr val="D7F7D9"/>
                        </a:solidFill>
                      </wps:spPr>
                      <wps:style>
                        <a:lnRef idx="2">
                          <a:schemeClr val="accent1">
                            <a:shade val="50000"/>
                          </a:schemeClr>
                        </a:lnRef>
                        <a:fillRef idx="1">
                          <a:schemeClr val="accent1"/>
                        </a:fillRef>
                        <a:effectRef idx="0">
                          <a:schemeClr val="accent1"/>
                        </a:effectRef>
                        <a:fontRef idx="minor">
                          <a:schemeClr val="lt1"/>
                        </a:fontRef>
                      </wps:style>
                      <wps:txbx>
                        <w:txbxContent>
                          <w:p w:rsidR="002C7D78" w:rsidRPr="00DB12D3" w:rsidRDefault="00E33F0B" w:rsidP="002C7D78">
                            <w:pPr>
                              <w:jc w:val="center"/>
                              <w:rPr>
                                <w:b/>
                                <w:bCs/>
                                <w:color w:val="0D0D0D" w:themeColor="text1" w:themeTint="F2"/>
                                <w:u w:val="single"/>
                                <w:lang w:val="en-US"/>
                              </w:rPr>
                            </w:pPr>
                            <w:r>
                              <w:rPr>
                                <w:b/>
                                <w:bCs/>
                                <w:color w:val="0D0D0D" w:themeColor="text1" w:themeTint="F2"/>
                                <w:u w:val="single"/>
                                <w:lang w:val="en-US"/>
                              </w:rPr>
                              <w:t xml:space="preserve">RG on </w:t>
                            </w:r>
                            <w:r w:rsidR="002C7D78" w:rsidRPr="00DB12D3">
                              <w:rPr>
                                <w:b/>
                                <w:bCs/>
                                <w:color w:val="0D0D0D" w:themeColor="text1" w:themeTint="F2"/>
                                <w:u w:val="single"/>
                                <w:lang w:val="en-US"/>
                              </w:rPr>
                              <w:t>Protracted Displacement</w:t>
                            </w:r>
                          </w:p>
                          <w:p w:rsidR="009C2917" w:rsidRPr="00DB12D3" w:rsidRDefault="009C2917" w:rsidP="009C2917">
                            <w:pPr>
                              <w:jc w:val="both"/>
                              <w:rPr>
                                <w:color w:val="222A35" w:themeColor="text2" w:themeShade="80"/>
                                <w:sz w:val="20"/>
                                <w:szCs w:val="20"/>
                              </w:rPr>
                            </w:pPr>
                            <w:r w:rsidRPr="00DB12D3">
                              <w:rPr>
                                <w:color w:val="222A35" w:themeColor="text2" w:themeShade="80"/>
                                <w:sz w:val="20"/>
                                <w:szCs w:val="20"/>
                              </w:rPr>
                              <w:t xml:space="preserve">Building on research and analysis by several independent thought leaders and studies commissioned by members, the Reference Group will collaborate in 2017 with development and peacebuilding coordination bodies on practical and consistent guidance applicable to all international actors engaging in IDP situations, so as to improve the predictability and cohesiveness of responses and inclusive service provision throughout the displacement cycle. </w:t>
                            </w:r>
                          </w:p>
                          <w:p w:rsidR="009C2917" w:rsidRPr="009C2917" w:rsidRDefault="009C2917" w:rsidP="002C7D78">
                            <w:pPr>
                              <w:jc w:val="center"/>
                              <w:rPr>
                                <w:color w:val="0D0D0D" w:themeColor="text1" w:themeTint="F2"/>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C0610" id="Rectangle 18" o:spid="_x0000_s1034" style="position:absolute;margin-left:133pt;margin-top:608pt;width:184.2pt;height:201.9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" fillcolor="#d7f7d9" strokecolor="#1f4d78 [1604]" strokeweight="1pt">
                <v:textbox>
                  <w:txbxContent>
                    <w:p w:rsidR="002C7D78" w:rsidRPr="00DB12D3" w:rsidRDefault="00E33F0B" w:rsidP="002C7D78">
                      <w:pPr>
                        <w:jc w:val="center"/>
                        <w:rPr>
                          <w:b/>
                          <w:bCs/>
                          <w:color w:val="0D0D0D" w:themeColor="text1" w:themeTint="F2"/>
                          <w:u w:val="single"/>
                          <w:lang w:val="en-US"/>
                        </w:rPr>
                      </w:pPr>
                      <w:r>
                        <w:rPr>
                          <w:b/>
                          <w:bCs/>
                          <w:color w:val="0D0D0D" w:themeColor="text1" w:themeTint="F2"/>
                          <w:u w:val="single"/>
                          <w:lang w:val="en-US"/>
                        </w:rPr>
                        <w:t xml:space="preserve">RG on </w:t>
                      </w:r>
                      <w:r w:rsidR="002C7D78" w:rsidRPr="00DB12D3">
                        <w:rPr>
                          <w:b/>
                          <w:bCs/>
                          <w:color w:val="0D0D0D" w:themeColor="text1" w:themeTint="F2"/>
                          <w:u w:val="single"/>
                          <w:lang w:val="en-US"/>
                        </w:rPr>
                        <w:t>Protracted Displacement</w:t>
                      </w:r>
                    </w:p>
                    <w:p w:rsidR="009C2917" w:rsidRPr="00DB12D3" w:rsidRDefault="009C2917" w:rsidP="009C2917">
                      <w:pPr>
                        <w:jc w:val="both"/>
                        <w:rPr>
                          <w:color w:val="222A35" w:themeColor="text2" w:themeShade="80"/>
                          <w:sz w:val="20"/>
                          <w:szCs w:val="20"/>
                        </w:rPr>
                      </w:pPr>
                      <w:r w:rsidRPr="00DB12D3">
                        <w:rPr>
                          <w:color w:val="222A35" w:themeColor="text2" w:themeShade="80"/>
                          <w:sz w:val="20"/>
                          <w:szCs w:val="20"/>
                        </w:rPr>
                        <w:t xml:space="preserve">Building on research and analysis by several independent thought leaders and studies commissioned by members, the Reference Group will collaborate in 2017 with development and peacebuilding coordination bodies on practical and consistent guidance applicable to all international actors engaging in IDP situations, so as to improve the predictability and cohesiveness of responses and inclusive service provision throughout the displacement cycle. </w:t>
                      </w:r>
                    </w:p>
                    <w:p w:rsidR="009C2917" w:rsidRPr="009C2917" w:rsidRDefault="009C2917" w:rsidP="002C7D78">
                      <w:pPr>
                        <w:jc w:val="center"/>
                        <w:rPr>
                          <w:color w:val="0D0D0D" w:themeColor="text1" w:themeTint="F2"/>
                          <w:sz w:val="18"/>
                          <w:szCs w:val="18"/>
                        </w:rPr>
                      </w:pPr>
                    </w:p>
                  </w:txbxContent>
                </v:textbox>
                <w10:wrap anchorx="margin"/>
              </v:rect>
            </w:pict>
          </mc:Fallback>
        </mc:AlternateContent>
      </w:r>
      <w:r w:rsidR="00A002D4">
        <w:rPr>
          <w:noProof/>
        </w:rPr>
        <mc:AlternateContent>
          <mc:Choice Requires="wps">
            <w:drawing>
              <wp:anchor distT="0" distB="0" distL="114300" distR="114300" simplePos="0" relativeHeight="251703296" behindDoc="0" locked="0" layoutInCell="1" allowOverlap="1" wp14:anchorId="052ED8F9" wp14:editId="71468871">
                <wp:simplePos x="0" y="0"/>
                <wp:positionH relativeFrom="margin">
                  <wp:posOffset>12389247</wp:posOffset>
                </wp:positionH>
                <wp:positionV relativeFrom="paragraph">
                  <wp:posOffset>51672</wp:posOffset>
                </wp:positionV>
                <wp:extent cx="2364437" cy="7629098"/>
                <wp:effectExtent l="0" t="0" r="17145" b="10160"/>
                <wp:wrapNone/>
                <wp:docPr id="23" name="Rectangle 23"/>
                <wp:cNvGraphicFramePr/>
                <a:graphic xmlns:a="http://schemas.openxmlformats.org/drawingml/2006/main">
                  <a:graphicData uri="http://schemas.microsoft.com/office/word/2010/wordprocessingShape">
                    <wps:wsp>
                      <wps:cNvSpPr/>
                      <wps:spPr>
                        <a:xfrm>
                          <a:off x="0" y="0"/>
                          <a:ext cx="2364437" cy="762909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C7D78" w:rsidRPr="00DB12D3" w:rsidRDefault="002C7D78" w:rsidP="002C7D78">
                            <w:pPr>
                              <w:spacing w:after="0" w:line="240" w:lineRule="auto"/>
                              <w:jc w:val="center"/>
                              <w:rPr>
                                <w:b/>
                                <w:bCs/>
                                <w:color w:val="0D0D0D" w:themeColor="text1" w:themeTint="F2"/>
                                <w:u w:val="single"/>
                                <w:lang w:val="en-US"/>
                              </w:rPr>
                            </w:pPr>
                            <w:r w:rsidRPr="00DB12D3">
                              <w:rPr>
                                <w:b/>
                                <w:bCs/>
                                <w:color w:val="0D0D0D" w:themeColor="text1" w:themeTint="F2"/>
                                <w:u w:val="single"/>
                                <w:lang w:val="en-US"/>
                              </w:rPr>
                              <w:t>RG MHPSS</w:t>
                            </w:r>
                          </w:p>
                          <w:p w:rsidR="002C7D78" w:rsidRPr="00DB12D3" w:rsidRDefault="002C7D78" w:rsidP="002C7D78">
                            <w:pPr>
                              <w:spacing w:after="0" w:line="240" w:lineRule="auto"/>
                              <w:jc w:val="center"/>
                              <w:rPr>
                                <w:b/>
                                <w:bCs/>
                                <w:color w:val="0D0D0D" w:themeColor="text1" w:themeTint="F2"/>
                                <w:sz w:val="20"/>
                                <w:szCs w:val="20"/>
                                <w:lang w:val="en-US"/>
                              </w:rPr>
                            </w:pPr>
                          </w:p>
                          <w:p w:rsidR="006C1616" w:rsidRDefault="002C7D78" w:rsidP="006C1616">
                            <w:pPr>
                              <w:pStyle w:val="ListParagraph"/>
                              <w:numPr>
                                <w:ilvl w:val="0"/>
                                <w:numId w:val="12"/>
                              </w:numPr>
                              <w:spacing w:after="0" w:line="240" w:lineRule="auto"/>
                              <w:ind w:left="357" w:hanging="357"/>
                              <w:rPr>
                                <w:color w:val="0D0D0D" w:themeColor="text1" w:themeTint="F2"/>
                                <w:sz w:val="20"/>
                                <w:szCs w:val="20"/>
                                <w:lang w:val="en-US"/>
                              </w:rPr>
                            </w:pPr>
                            <w:r w:rsidRPr="006C1616">
                              <w:rPr>
                                <w:color w:val="0D0D0D" w:themeColor="text1" w:themeTint="F2"/>
                                <w:sz w:val="20"/>
                                <w:szCs w:val="20"/>
                                <w:lang w:val="en-US"/>
                              </w:rPr>
                              <w:t>Support missions plus remote technical support provided to country-l</w:t>
                            </w:r>
                            <w:r w:rsidR="006C1616">
                              <w:rPr>
                                <w:color w:val="0D0D0D" w:themeColor="text1" w:themeTint="F2"/>
                                <w:sz w:val="20"/>
                                <w:szCs w:val="20"/>
                                <w:lang w:val="en-US"/>
                              </w:rPr>
                              <w:t>evel MHPSS coordination groups.</w:t>
                            </w:r>
                          </w:p>
                          <w:p w:rsidR="006C1616" w:rsidRDefault="002C7D78" w:rsidP="006C1616">
                            <w:pPr>
                              <w:pStyle w:val="ListParagraph"/>
                              <w:numPr>
                                <w:ilvl w:val="0"/>
                                <w:numId w:val="12"/>
                              </w:numPr>
                              <w:spacing w:after="0" w:line="240" w:lineRule="auto"/>
                              <w:ind w:left="357" w:hanging="357"/>
                              <w:rPr>
                                <w:color w:val="0D0D0D" w:themeColor="text1" w:themeTint="F2"/>
                                <w:sz w:val="20"/>
                                <w:szCs w:val="20"/>
                                <w:lang w:val="en-US"/>
                              </w:rPr>
                            </w:pPr>
                            <w:r w:rsidRPr="006C1616">
                              <w:rPr>
                                <w:color w:val="0D0D0D" w:themeColor="text1" w:themeTint="F2"/>
                                <w:sz w:val="20"/>
                                <w:szCs w:val="20"/>
                                <w:lang w:val="en-US"/>
                              </w:rPr>
                              <w:t>Operationalisation of the MHPSS-Capacity building project – to provide inter-agency surge support and additional country-level MHPSS technical support in humanitarian contexts.  Possibly to develop a MHPSS-CAP.</w:t>
                            </w:r>
                          </w:p>
                          <w:p w:rsidR="006C1616" w:rsidRDefault="002C7D78" w:rsidP="006C1616">
                            <w:pPr>
                              <w:pStyle w:val="ListParagraph"/>
                              <w:numPr>
                                <w:ilvl w:val="0"/>
                                <w:numId w:val="12"/>
                              </w:numPr>
                              <w:spacing w:after="0" w:line="240" w:lineRule="auto"/>
                              <w:ind w:left="357" w:hanging="357"/>
                              <w:rPr>
                                <w:color w:val="0D0D0D" w:themeColor="text1" w:themeTint="F2"/>
                                <w:sz w:val="20"/>
                                <w:szCs w:val="20"/>
                                <w:lang w:val="en-US"/>
                              </w:rPr>
                            </w:pPr>
                            <w:r w:rsidRPr="006C1616">
                              <w:rPr>
                                <w:color w:val="0D0D0D" w:themeColor="text1" w:themeTint="F2"/>
                                <w:sz w:val="20"/>
                                <w:szCs w:val="20"/>
                                <w:lang w:val="en-US"/>
                              </w:rPr>
                              <w:t xml:space="preserve">Development and implementation of six guidance notes outlining suggested tools to measure the six impact level indicators related to the IASC RG Common M&amp;E Framework goal. </w:t>
                            </w:r>
                          </w:p>
                          <w:p w:rsidR="006C1616" w:rsidRDefault="002C7D78" w:rsidP="006C1616">
                            <w:pPr>
                              <w:pStyle w:val="ListParagraph"/>
                              <w:numPr>
                                <w:ilvl w:val="0"/>
                                <w:numId w:val="12"/>
                              </w:numPr>
                              <w:spacing w:after="0" w:line="240" w:lineRule="auto"/>
                              <w:ind w:left="357" w:hanging="357"/>
                              <w:rPr>
                                <w:color w:val="0D0D0D" w:themeColor="text1" w:themeTint="F2"/>
                                <w:sz w:val="20"/>
                                <w:szCs w:val="20"/>
                                <w:lang w:val="en-US"/>
                              </w:rPr>
                            </w:pPr>
                            <w:r w:rsidRPr="006C1616">
                              <w:rPr>
                                <w:color w:val="0D0D0D" w:themeColor="text1" w:themeTint="F2"/>
                                <w:sz w:val="20"/>
                                <w:szCs w:val="20"/>
                                <w:lang w:val="en-US"/>
                              </w:rPr>
                              <w:t>Development of MHPSS Resources and Toolkit webpage for country level MHPSS Coordinators. This toolkit will be hosted on MHPSS.net and will link to the GPC’s Handbook for Protection Cluster Leads.</w:t>
                            </w:r>
                          </w:p>
                          <w:p w:rsidR="006C1616" w:rsidRDefault="002C7D78" w:rsidP="006C1616">
                            <w:pPr>
                              <w:pStyle w:val="ListParagraph"/>
                              <w:numPr>
                                <w:ilvl w:val="0"/>
                                <w:numId w:val="12"/>
                              </w:numPr>
                              <w:spacing w:after="0" w:line="240" w:lineRule="auto"/>
                              <w:ind w:left="357" w:hanging="357"/>
                              <w:rPr>
                                <w:color w:val="0D0D0D" w:themeColor="text1" w:themeTint="F2"/>
                                <w:sz w:val="20"/>
                                <w:szCs w:val="20"/>
                                <w:lang w:val="en-US"/>
                              </w:rPr>
                            </w:pPr>
                            <w:r w:rsidRPr="006C1616">
                              <w:rPr>
                                <w:color w:val="0D0D0D" w:themeColor="text1" w:themeTint="F2"/>
                                <w:sz w:val="20"/>
                                <w:szCs w:val="20"/>
                                <w:lang w:val="en-US"/>
                              </w:rPr>
                              <w:t>Publication of Russian, Turkish, Greek and Ukrainian language versio</w:t>
                            </w:r>
                            <w:r w:rsidR="006C1616">
                              <w:rPr>
                                <w:color w:val="0D0D0D" w:themeColor="text1" w:themeTint="F2"/>
                                <w:sz w:val="20"/>
                                <w:szCs w:val="20"/>
                                <w:lang w:val="en-US"/>
                              </w:rPr>
                              <w:t>ns of the IASC MHPSS Guidelines.</w:t>
                            </w:r>
                          </w:p>
                          <w:p w:rsidR="006C1616" w:rsidRDefault="002C7D78" w:rsidP="006C1616">
                            <w:pPr>
                              <w:pStyle w:val="ListParagraph"/>
                              <w:numPr>
                                <w:ilvl w:val="0"/>
                                <w:numId w:val="12"/>
                              </w:numPr>
                              <w:spacing w:after="0" w:line="240" w:lineRule="auto"/>
                              <w:ind w:left="357" w:hanging="357"/>
                              <w:rPr>
                                <w:color w:val="0D0D0D" w:themeColor="text1" w:themeTint="F2"/>
                                <w:sz w:val="20"/>
                                <w:szCs w:val="20"/>
                                <w:lang w:val="en-US"/>
                              </w:rPr>
                            </w:pPr>
                            <w:r w:rsidRPr="006C1616">
                              <w:rPr>
                                <w:color w:val="0D0D0D" w:themeColor="text1" w:themeTint="F2"/>
                                <w:sz w:val="20"/>
                                <w:szCs w:val="20"/>
                                <w:lang w:val="en-US"/>
                              </w:rPr>
                              <w:t xml:space="preserve">Translation of the </w:t>
                            </w:r>
                            <w:r w:rsidRPr="006C1616">
                              <w:rPr>
                                <w:i/>
                                <w:color w:val="0D0D0D" w:themeColor="text1" w:themeTint="F2"/>
                                <w:sz w:val="20"/>
                                <w:szCs w:val="20"/>
                                <w:lang w:val="en-US"/>
                              </w:rPr>
                              <w:t>Inter-Agency Referral Form and Guidance</w:t>
                            </w:r>
                            <w:r w:rsidRPr="006C1616">
                              <w:rPr>
                                <w:color w:val="0D0D0D" w:themeColor="text1" w:themeTint="F2"/>
                                <w:sz w:val="20"/>
                                <w:szCs w:val="20"/>
                                <w:lang w:val="en-US"/>
                              </w:rPr>
                              <w:t xml:space="preserve"> </w:t>
                            </w:r>
                            <w:r w:rsidRPr="006C1616">
                              <w:rPr>
                                <w:i/>
                                <w:color w:val="0D0D0D" w:themeColor="text1" w:themeTint="F2"/>
                                <w:sz w:val="20"/>
                                <w:szCs w:val="20"/>
                                <w:lang w:val="en-US"/>
                              </w:rPr>
                              <w:t>Note</w:t>
                            </w:r>
                            <w:r w:rsidRPr="006C1616">
                              <w:rPr>
                                <w:color w:val="0D0D0D" w:themeColor="text1" w:themeTint="F2"/>
                                <w:sz w:val="20"/>
                                <w:szCs w:val="20"/>
                                <w:lang w:val="en-US"/>
                              </w:rPr>
                              <w:t xml:space="preserve"> into Arabic, French, Russian Turkish and Ukrainian languages.  Referral workshops are planned in Tanzania (February 2017), and in Iraq and Ukraine (April 2017).</w:t>
                            </w:r>
                          </w:p>
                          <w:p w:rsidR="006C1616" w:rsidRDefault="002C7D78" w:rsidP="006C1616">
                            <w:pPr>
                              <w:pStyle w:val="ListParagraph"/>
                              <w:numPr>
                                <w:ilvl w:val="0"/>
                                <w:numId w:val="12"/>
                              </w:numPr>
                              <w:spacing w:after="0" w:line="240" w:lineRule="auto"/>
                              <w:ind w:left="357" w:hanging="357"/>
                              <w:rPr>
                                <w:color w:val="0D0D0D" w:themeColor="text1" w:themeTint="F2"/>
                                <w:sz w:val="20"/>
                                <w:szCs w:val="20"/>
                                <w:lang w:val="en-US"/>
                              </w:rPr>
                            </w:pPr>
                            <w:r w:rsidRPr="006C1616">
                              <w:rPr>
                                <w:color w:val="0D0D0D" w:themeColor="text1" w:themeTint="F2"/>
                                <w:sz w:val="20"/>
                                <w:szCs w:val="20"/>
                                <w:lang w:val="en-US"/>
                              </w:rPr>
                              <w:t>Translation of the</w:t>
                            </w:r>
                            <w:r w:rsidRPr="006C1616">
                              <w:rPr>
                                <w:i/>
                                <w:color w:val="0D0D0D" w:themeColor="text1" w:themeTint="F2"/>
                                <w:sz w:val="20"/>
                                <w:szCs w:val="20"/>
                                <w:lang w:val="en-US"/>
                              </w:rPr>
                              <w:t xml:space="preserve"> Common Monitoring and Evaluation Framework for MHPSS </w:t>
                            </w:r>
                            <w:r w:rsidRPr="006C1616">
                              <w:rPr>
                                <w:color w:val="0D0D0D" w:themeColor="text1" w:themeTint="F2"/>
                                <w:sz w:val="20"/>
                                <w:szCs w:val="20"/>
                                <w:lang w:val="en-US"/>
                              </w:rPr>
                              <w:t>into French and Arabic.</w:t>
                            </w:r>
                          </w:p>
                          <w:p w:rsidR="006C1616" w:rsidRDefault="002C7D78" w:rsidP="006C1616">
                            <w:pPr>
                              <w:pStyle w:val="ListParagraph"/>
                              <w:numPr>
                                <w:ilvl w:val="0"/>
                                <w:numId w:val="12"/>
                              </w:numPr>
                              <w:spacing w:after="0" w:line="240" w:lineRule="auto"/>
                              <w:ind w:left="357" w:hanging="357"/>
                              <w:rPr>
                                <w:color w:val="0D0D0D" w:themeColor="text1" w:themeTint="F2"/>
                                <w:sz w:val="20"/>
                                <w:szCs w:val="20"/>
                                <w:lang w:val="en-US"/>
                              </w:rPr>
                            </w:pPr>
                            <w:r w:rsidRPr="006C1616">
                              <w:rPr>
                                <w:color w:val="0D0D0D" w:themeColor="text1" w:themeTint="F2"/>
                                <w:sz w:val="20"/>
                                <w:szCs w:val="20"/>
                                <w:lang w:val="en-US"/>
                              </w:rPr>
                              <w:t>Engagement at the Global DRR Platform in Cancun (May 2017) and developing DRR Guidance for South Asia.</w:t>
                            </w:r>
                          </w:p>
                          <w:p w:rsidR="002C7D78" w:rsidRPr="006C1616" w:rsidRDefault="002C7D78" w:rsidP="006C1616">
                            <w:pPr>
                              <w:pStyle w:val="ListParagraph"/>
                              <w:numPr>
                                <w:ilvl w:val="0"/>
                                <w:numId w:val="12"/>
                              </w:numPr>
                              <w:spacing w:after="0" w:line="240" w:lineRule="auto"/>
                              <w:ind w:left="357" w:hanging="357"/>
                              <w:rPr>
                                <w:color w:val="0D0D0D" w:themeColor="text1" w:themeTint="F2"/>
                                <w:sz w:val="20"/>
                                <w:szCs w:val="20"/>
                                <w:lang w:val="en-US"/>
                              </w:rPr>
                            </w:pPr>
                            <w:r w:rsidRPr="006C1616">
                              <w:rPr>
                                <w:color w:val="0D0D0D" w:themeColor="text1" w:themeTint="F2"/>
                                <w:sz w:val="20"/>
                                <w:szCs w:val="20"/>
                                <w:lang w:val="en-US"/>
                              </w:rPr>
                              <w:t xml:space="preserve">Proposed transition of Co-Chair leadership from UNICEF to WHO in July 2017, for the period July 2017 – July 2018. </w:t>
                            </w:r>
                          </w:p>
                          <w:p w:rsidR="002C7D78" w:rsidRPr="00DB12D3" w:rsidRDefault="002C7D78" w:rsidP="002C7D78">
                            <w:pPr>
                              <w:jc w:val="center"/>
                              <w:rPr>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ED8F9" id="Rectangle 23" o:spid="_x0000_s1035" style="position:absolute;margin-left:975.55pt;margin-top:4.05pt;width:186.2pt;height:600.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" fillcolor="#deeaf6 [660]" strokecolor="#1f4d78 [1604]" strokeweight="1pt">
                <v:textbox>
                  <w:txbxContent>
                    <w:p w:rsidR="002C7D78" w:rsidRPr="00DB12D3" w:rsidRDefault="002C7D78" w:rsidP="002C7D78">
                      <w:pPr>
                        <w:spacing w:after="0" w:line="240" w:lineRule="auto"/>
                        <w:jc w:val="center"/>
                        <w:rPr>
                          <w:b/>
                          <w:bCs/>
                          <w:color w:val="0D0D0D" w:themeColor="text1" w:themeTint="F2"/>
                          <w:u w:val="single"/>
                          <w:lang w:val="en-US"/>
                        </w:rPr>
                      </w:pPr>
                      <w:r w:rsidRPr="00DB12D3">
                        <w:rPr>
                          <w:b/>
                          <w:bCs/>
                          <w:color w:val="0D0D0D" w:themeColor="text1" w:themeTint="F2"/>
                          <w:u w:val="single"/>
                          <w:lang w:val="en-US"/>
                        </w:rPr>
                        <w:t>RG MHPSS</w:t>
                      </w:r>
                    </w:p>
                    <w:p w:rsidR="002C7D78" w:rsidRPr="00DB12D3" w:rsidRDefault="002C7D78" w:rsidP="002C7D78">
                      <w:pPr>
                        <w:spacing w:after="0" w:line="240" w:lineRule="auto"/>
                        <w:jc w:val="center"/>
                        <w:rPr>
                          <w:b/>
                          <w:bCs/>
                          <w:color w:val="0D0D0D" w:themeColor="text1" w:themeTint="F2"/>
                          <w:sz w:val="20"/>
                          <w:szCs w:val="20"/>
                          <w:lang w:val="en-US"/>
                        </w:rPr>
                      </w:pPr>
                    </w:p>
                    <w:p w:rsidR="006C1616" w:rsidRDefault="002C7D78" w:rsidP="006C1616">
                      <w:pPr>
                        <w:pStyle w:val="ListParagraph"/>
                        <w:numPr>
                          <w:ilvl w:val="0"/>
                          <w:numId w:val="12"/>
                        </w:numPr>
                        <w:spacing w:after="0" w:line="240" w:lineRule="auto"/>
                        <w:ind w:left="357" w:hanging="357"/>
                        <w:rPr>
                          <w:color w:val="0D0D0D" w:themeColor="text1" w:themeTint="F2"/>
                          <w:sz w:val="20"/>
                          <w:szCs w:val="20"/>
                          <w:lang w:val="en-US"/>
                        </w:rPr>
                      </w:pPr>
                      <w:r w:rsidRPr="006C1616">
                        <w:rPr>
                          <w:color w:val="0D0D0D" w:themeColor="text1" w:themeTint="F2"/>
                          <w:sz w:val="20"/>
                          <w:szCs w:val="20"/>
                          <w:lang w:val="en-US"/>
                        </w:rPr>
                        <w:t>Support missions plus remote technical support provided to country-l</w:t>
                      </w:r>
                      <w:r w:rsidR="006C1616">
                        <w:rPr>
                          <w:color w:val="0D0D0D" w:themeColor="text1" w:themeTint="F2"/>
                          <w:sz w:val="20"/>
                          <w:szCs w:val="20"/>
                          <w:lang w:val="en-US"/>
                        </w:rPr>
                        <w:t>evel MHPSS coordination groups.</w:t>
                      </w:r>
                    </w:p>
                    <w:p w:rsidR="006C1616" w:rsidRDefault="002C7D78" w:rsidP="006C1616">
                      <w:pPr>
                        <w:pStyle w:val="ListParagraph"/>
                        <w:numPr>
                          <w:ilvl w:val="0"/>
                          <w:numId w:val="12"/>
                        </w:numPr>
                        <w:spacing w:after="0" w:line="240" w:lineRule="auto"/>
                        <w:ind w:left="357" w:hanging="357"/>
                        <w:rPr>
                          <w:color w:val="0D0D0D" w:themeColor="text1" w:themeTint="F2"/>
                          <w:sz w:val="20"/>
                          <w:szCs w:val="20"/>
                          <w:lang w:val="en-US"/>
                        </w:rPr>
                      </w:pPr>
                      <w:r w:rsidRPr="006C1616">
                        <w:rPr>
                          <w:color w:val="0D0D0D" w:themeColor="text1" w:themeTint="F2"/>
                          <w:sz w:val="20"/>
                          <w:szCs w:val="20"/>
                          <w:lang w:val="en-US"/>
                        </w:rPr>
                        <w:t>Operationalisation of the MHPSS-Capacity building project – to provide inter-agency surge support and additional country-level MHPSS technical support in humanitarian contexts.  Possibly to develop a MHPSS-CAP.</w:t>
                      </w:r>
                    </w:p>
                    <w:p w:rsidR="006C1616" w:rsidRDefault="002C7D78" w:rsidP="006C1616">
                      <w:pPr>
                        <w:pStyle w:val="ListParagraph"/>
                        <w:numPr>
                          <w:ilvl w:val="0"/>
                          <w:numId w:val="12"/>
                        </w:numPr>
                        <w:spacing w:after="0" w:line="240" w:lineRule="auto"/>
                        <w:ind w:left="357" w:hanging="357"/>
                        <w:rPr>
                          <w:color w:val="0D0D0D" w:themeColor="text1" w:themeTint="F2"/>
                          <w:sz w:val="20"/>
                          <w:szCs w:val="20"/>
                          <w:lang w:val="en-US"/>
                        </w:rPr>
                      </w:pPr>
                      <w:r w:rsidRPr="006C1616">
                        <w:rPr>
                          <w:color w:val="0D0D0D" w:themeColor="text1" w:themeTint="F2"/>
                          <w:sz w:val="20"/>
                          <w:szCs w:val="20"/>
                          <w:lang w:val="en-US"/>
                        </w:rPr>
                        <w:t xml:space="preserve">Development and implementation of six guidance notes outlining suggested tools to measure the six impact level indicators related to the IASC RG Common M&amp;E Framework goal. </w:t>
                      </w:r>
                    </w:p>
                    <w:p w:rsidR="006C1616" w:rsidRDefault="002C7D78" w:rsidP="006C1616">
                      <w:pPr>
                        <w:pStyle w:val="ListParagraph"/>
                        <w:numPr>
                          <w:ilvl w:val="0"/>
                          <w:numId w:val="12"/>
                        </w:numPr>
                        <w:spacing w:after="0" w:line="240" w:lineRule="auto"/>
                        <w:ind w:left="357" w:hanging="357"/>
                        <w:rPr>
                          <w:color w:val="0D0D0D" w:themeColor="text1" w:themeTint="F2"/>
                          <w:sz w:val="20"/>
                          <w:szCs w:val="20"/>
                          <w:lang w:val="en-US"/>
                        </w:rPr>
                      </w:pPr>
                      <w:r w:rsidRPr="006C1616">
                        <w:rPr>
                          <w:color w:val="0D0D0D" w:themeColor="text1" w:themeTint="F2"/>
                          <w:sz w:val="20"/>
                          <w:szCs w:val="20"/>
                          <w:lang w:val="en-US"/>
                        </w:rPr>
                        <w:t>Development of MHPSS Resources and Toolkit webpage for country level MHPSS Coordinators. This toolkit will be hosted on MHPSS.net and will link to the GPC’s Handbook for Protection Cluster Leads.</w:t>
                      </w:r>
                    </w:p>
                    <w:p w:rsidR="006C1616" w:rsidRDefault="002C7D78" w:rsidP="006C1616">
                      <w:pPr>
                        <w:pStyle w:val="ListParagraph"/>
                        <w:numPr>
                          <w:ilvl w:val="0"/>
                          <w:numId w:val="12"/>
                        </w:numPr>
                        <w:spacing w:after="0" w:line="240" w:lineRule="auto"/>
                        <w:ind w:left="357" w:hanging="357"/>
                        <w:rPr>
                          <w:color w:val="0D0D0D" w:themeColor="text1" w:themeTint="F2"/>
                          <w:sz w:val="20"/>
                          <w:szCs w:val="20"/>
                          <w:lang w:val="en-US"/>
                        </w:rPr>
                      </w:pPr>
                      <w:r w:rsidRPr="006C1616">
                        <w:rPr>
                          <w:color w:val="0D0D0D" w:themeColor="text1" w:themeTint="F2"/>
                          <w:sz w:val="20"/>
                          <w:szCs w:val="20"/>
                          <w:lang w:val="en-US"/>
                        </w:rPr>
                        <w:t>Publication of Russian, Turkish, Greek and Ukrainian language versio</w:t>
                      </w:r>
                      <w:r w:rsidR="006C1616">
                        <w:rPr>
                          <w:color w:val="0D0D0D" w:themeColor="text1" w:themeTint="F2"/>
                          <w:sz w:val="20"/>
                          <w:szCs w:val="20"/>
                          <w:lang w:val="en-US"/>
                        </w:rPr>
                        <w:t>ns of the IASC MHPSS Guidelines.</w:t>
                      </w:r>
                    </w:p>
                    <w:p w:rsidR="006C1616" w:rsidRDefault="002C7D78" w:rsidP="006C1616">
                      <w:pPr>
                        <w:pStyle w:val="ListParagraph"/>
                        <w:numPr>
                          <w:ilvl w:val="0"/>
                          <w:numId w:val="12"/>
                        </w:numPr>
                        <w:spacing w:after="0" w:line="240" w:lineRule="auto"/>
                        <w:ind w:left="357" w:hanging="357"/>
                        <w:rPr>
                          <w:color w:val="0D0D0D" w:themeColor="text1" w:themeTint="F2"/>
                          <w:sz w:val="20"/>
                          <w:szCs w:val="20"/>
                          <w:lang w:val="en-US"/>
                        </w:rPr>
                      </w:pPr>
                      <w:r w:rsidRPr="006C1616">
                        <w:rPr>
                          <w:color w:val="0D0D0D" w:themeColor="text1" w:themeTint="F2"/>
                          <w:sz w:val="20"/>
                          <w:szCs w:val="20"/>
                          <w:lang w:val="en-US"/>
                        </w:rPr>
                        <w:t xml:space="preserve">Translation of the </w:t>
                      </w:r>
                      <w:r w:rsidRPr="006C1616">
                        <w:rPr>
                          <w:i/>
                          <w:color w:val="0D0D0D" w:themeColor="text1" w:themeTint="F2"/>
                          <w:sz w:val="20"/>
                          <w:szCs w:val="20"/>
                          <w:lang w:val="en-US"/>
                        </w:rPr>
                        <w:t>Inter-Agency Referral Form and Guidance</w:t>
                      </w:r>
                      <w:r w:rsidRPr="006C1616">
                        <w:rPr>
                          <w:color w:val="0D0D0D" w:themeColor="text1" w:themeTint="F2"/>
                          <w:sz w:val="20"/>
                          <w:szCs w:val="20"/>
                          <w:lang w:val="en-US"/>
                        </w:rPr>
                        <w:t xml:space="preserve"> </w:t>
                      </w:r>
                      <w:r w:rsidRPr="006C1616">
                        <w:rPr>
                          <w:i/>
                          <w:color w:val="0D0D0D" w:themeColor="text1" w:themeTint="F2"/>
                          <w:sz w:val="20"/>
                          <w:szCs w:val="20"/>
                          <w:lang w:val="en-US"/>
                        </w:rPr>
                        <w:t>Note</w:t>
                      </w:r>
                      <w:r w:rsidRPr="006C1616">
                        <w:rPr>
                          <w:color w:val="0D0D0D" w:themeColor="text1" w:themeTint="F2"/>
                          <w:sz w:val="20"/>
                          <w:szCs w:val="20"/>
                          <w:lang w:val="en-US"/>
                        </w:rPr>
                        <w:t xml:space="preserve"> into Arabic, French, Russian Turkish and Ukrainian languages.  Referral workshops are planned in Tanzania (February 2017), and in Iraq and Ukraine (April 2017).</w:t>
                      </w:r>
                    </w:p>
                    <w:p w:rsidR="006C1616" w:rsidRDefault="002C7D78" w:rsidP="006C1616">
                      <w:pPr>
                        <w:pStyle w:val="ListParagraph"/>
                        <w:numPr>
                          <w:ilvl w:val="0"/>
                          <w:numId w:val="12"/>
                        </w:numPr>
                        <w:spacing w:after="0" w:line="240" w:lineRule="auto"/>
                        <w:ind w:left="357" w:hanging="357"/>
                        <w:rPr>
                          <w:color w:val="0D0D0D" w:themeColor="text1" w:themeTint="F2"/>
                          <w:sz w:val="20"/>
                          <w:szCs w:val="20"/>
                          <w:lang w:val="en-US"/>
                        </w:rPr>
                      </w:pPr>
                      <w:r w:rsidRPr="006C1616">
                        <w:rPr>
                          <w:color w:val="0D0D0D" w:themeColor="text1" w:themeTint="F2"/>
                          <w:sz w:val="20"/>
                          <w:szCs w:val="20"/>
                          <w:lang w:val="en-US"/>
                        </w:rPr>
                        <w:t>Translation of the</w:t>
                      </w:r>
                      <w:r w:rsidRPr="006C1616">
                        <w:rPr>
                          <w:i/>
                          <w:color w:val="0D0D0D" w:themeColor="text1" w:themeTint="F2"/>
                          <w:sz w:val="20"/>
                          <w:szCs w:val="20"/>
                          <w:lang w:val="en-US"/>
                        </w:rPr>
                        <w:t xml:space="preserve"> Common Monitoring and Evaluation Framework for MHPSS </w:t>
                      </w:r>
                      <w:r w:rsidRPr="006C1616">
                        <w:rPr>
                          <w:color w:val="0D0D0D" w:themeColor="text1" w:themeTint="F2"/>
                          <w:sz w:val="20"/>
                          <w:szCs w:val="20"/>
                          <w:lang w:val="en-US"/>
                        </w:rPr>
                        <w:t>into French and Arabic.</w:t>
                      </w:r>
                    </w:p>
                    <w:p w:rsidR="006C1616" w:rsidRDefault="002C7D78" w:rsidP="006C1616">
                      <w:pPr>
                        <w:pStyle w:val="ListParagraph"/>
                        <w:numPr>
                          <w:ilvl w:val="0"/>
                          <w:numId w:val="12"/>
                        </w:numPr>
                        <w:spacing w:after="0" w:line="240" w:lineRule="auto"/>
                        <w:ind w:left="357" w:hanging="357"/>
                        <w:rPr>
                          <w:color w:val="0D0D0D" w:themeColor="text1" w:themeTint="F2"/>
                          <w:sz w:val="20"/>
                          <w:szCs w:val="20"/>
                          <w:lang w:val="en-US"/>
                        </w:rPr>
                      </w:pPr>
                      <w:r w:rsidRPr="006C1616">
                        <w:rPr>
                          <w:color w:val="0D0D0D" w:themeColor="text1" w:themeTint="F2"/>
                          <w:sz w:val="20"/>
                          <w:szCs w:val="20"/>
                          <w:lang w:val="en-US"/>
                        </w:rPr>
                        <w:t>Engagement at the Global DRR Platform in Cancun (May 2017) and developing DRR Guidance for South Asia.</w:t>
                      </w:r>
                    </w:p>
                    <w:p w:rsidR="002C7D78" w:rsidRPr="006C1616" w:rsidRDefault="002C7D78" w:rsidP="006C1616">
                      <w:pPr>
                        <w:pStyle w:val="ListParagraph"/>
                        <w:numPr>
                          <w:ilvl w:val="0"/>
                          <w:numId w:val="12"/>
                        </w:numPr>
                        <w:spacing w:after="0" w:line="240" w:lineRule="auto"/>
                        <w:ind w:left="357" w:hanging="357"/>
                        <w:rPr>
                          <w:color w:val="0D0D0D" w:themeColor="text1" w:themeTint="F2"/>
                          <w:sz w:val="20"/>
                          <w:szCs w:val="20"/>
                          <w:lang w:val="en-US"/>
                        </w:rPr>
                      </w:pPr>
                      <w:r w:rsidRPr="006C1616">
                        <w:rPr>
                          <w:color w:val="0D0D0D" w:themeColor="text1" w:themeTint="F2"/>
                          <w:sz w:val="20"/>
                          <w:szCs w:val="20"/>
                          <w:lang w:val="en-US"/>
                        </w:rPr>
                        <w:t xml:space="preserve">Proposed transition of Co-Chair leadership from UNICEF to WHO in July 2017, for the period July 2017 – July 2018. </w:t>
                      </w:r>
                    </w:p>
                    <w:p w:rsidR="002C7D78" w:rsidRPr="00DB12D3" w:rsidRDefault="002C7D78" w:rsidP="002C7D78">
                      <w:pPr>
                        <w:jc w:val="center"/>
                        <w:rPr>
                          <w:sz w:val="16"/>
                          <w:szCs w:val="16"/>
                          <w:lang w:val="en-US"/>
                        </w:rPr>
                      </w:pPr>
                    </w:p>
                  </w:txbxContent>
                </v:textbox>
                <w10:wrap anchorx="margin"/>
              </v:rect>
            </w:pict>
          </mc:Fallback>
        </mc:AlternateContent>
      </w:r>
      <w:r w:rsidR="00B0337F">
        <w:rPr>
          <w:noProof/>
        </w:rPr>
        <mc:AlternateContent>
          <mc:Choice Requires="wps">
            <w:drawing>
              <wp:anchor distT="0" distB="0" distL="114300" distR="114300" simplePos="0" relativeHeight="251704320" behindDoc="0" locked="0" layoutInCell="1" allowOverlap="1" wp14:anchorId="7CDA7793" wp14:editId="642A4347">
                <wp:simplePos x="0" y="0"/>
                <wp:positionH relativeFrom="margin">
                  <wp:align>left</wp:align>
                </wp:positionH>
                <wp:positionV relativeFrom="paragraph">
                  <wp:posOffset>8099870</wp:posOffset>
                </wp:positionV>
                <wp:extent cx="2674961" cy="2177244"/>
                <wp:effectExtent l="0" t="0" r="11430" b="13970"/>
                <wp:wrapNone/>
                <wp:docPr id="15" name="Rectangle 15"/>
                <wp:cNvGraphicFramePr/>
                <a:graphic xmlns:a="http://schemas.openxmlformats.org/drawingml/2006/main">
                  <a:graphicData uri="http://schemas.microsoft.com/office/word/2010/wordprocessingShape">
                    <wps:wsp>
                      <wps:cNvSpPr/>
                      <wps:spPr>
                        <a:xfrm>
                          <a:off x="0" y="0"/>
                          <a:ext cx="2674961" cy="2177244"/>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C2917" w:rsidRPr="009C2917" w:rsidRDefault="00E33F0B" w:rsidP="009C2917">
                            <w:pPr>
                              <w:jc w:val="center"/>
                              <w:rPr>
                                <w:rFonts w:ascii="Calibri" w:hAnsi="Calibri" w:cs="Calibri"/>
                                <w:b/>
                                <w:bCs/>
                                <w:color w:val="000000"/>
                                <w:sz w:val="24"/>
                                <w:szCs w:val="24"/>
                                <w:u w:val="single"/>
                              </w:rPr>
                            </w:pPr>
                            <w:r>
                              <w:rPr>
                                <w:b/>
                                <w:bCs/>
                                <w:color w:val="0D0D0D" w:themeColor="text1" w:themeTint="F2"/>
                                <w:u w:val="single"/>
                                <w:lang w:val="en-US"/>
                              </w:rPr>
                              <w:t xml:space="preserve">TT on </w:t>
                            </w:r>
                            <w:r w:rsidR="009C2917" w:rsidRPr="009C2917">
                              <w:rPr>
                                <w:b/>
                                <w:bCs/>
                                <w:color w:val="0D0D0D" w:themeColor="text1" w:themeTint="F2"/>
                                <w:u w:val="single"/>
                                <w:lang w:val="en-US"/>
                              </w:rPr>
                              <w:t>HFTT</w:t>
                            </w:r>
                          </w:p>
                          <w:p w:rsidR="009C2917" w:rsidRPr="009C2917" w:rsidRDefault="009C2917" w:rsidP="009C2917">
                            <w:pPr>
                              <w:autoSpaceDE w:val="0"/>
                              <w:autoSpaceDN w:val="0"/>
                              <w:adjustRightInd w:val="0"/>
                              <w:spacing w:after="0" w:line="240" w:lineRule="auto"/>
                              <w:rPr>
                                <w:rFonts w:ascii="Calibri" w:hAnsi="Calibri" w:cs="Calibri"/>
                                <w:color w:val="000000"/>
                                <w:sz w:val="20"/>
                                <w:szCs w:val="20"/>
                              </w:rPr>
                            </w:pPr>
                            <w:r w:rsidRPr="009C2917">
                              <w:rPr>
                                <w:rFonts w:ascii="Calibri" w:hAnsi="Calibri" w:cs="Calibri"/>
                                <w:color w:val="000000"/>
                                <w:sz w:val="20"/>
                                <w:szCs w:val="20"/>
                              </w:rPr>
                              <w:t xml:space="preserve"> 1. Adequate humanitarian financing that is context appropriate and accessible to operational organizations on the ground </w:t>
                            </w:r>
                          </w:p>
                          <w:p w:rsidR="009C2917" w:rsidRPr="009C2917" w:rsidRDefault="009C2917" w:rsidP="009C2917">
                            <w:pPr>
                              <w:autoSpaceDE w:val="0"/>
                              <w:autoSpaceDN w:val="0"/>
                              <w:adjustRightInd w:val="0"/>
                              <w:spacing w:after="10" w:line="240" w:lineRule="auto"/>
                              <w:rPr>
                                <w:rFonts w:ascii="Calibri" w:hAnsi="Calibri" w:cs="Calibri"/>
                                <w:color w:val="000000"/>
                                <w:sz w:val="20"/>
                                <w:szCs w:val="20"/>
                              </w:rPr>
                            </w:pPr>
                            <w:r w:rsidRPr="009C2917">
                              <w:rPr>
                                <w:rFonts w:ascii="Calibri" w:hAnsi="Calibri" w:cs="Calibri"/>
                                <w:color w:val="000000"/>
                                <w:sz w:val="20"/>
                                <w:szCs w:val="20"/>
                              </w:rPr>
                              <w:t xml:space="preserve">2. Re-negotiate restrictive donor requirements </w:t>
                            </w:r>
                          </w:p>
                          <w:p w:rsidR="009C2917" w:rsidRPr="009C2917" w:rsidRDefault="009C2917" w:rsidP="009C2917">
                            <w:pPr>
                              <w:autoSpaceDE w:val="0"/>
                              <w:autoSpaceDN w:val="0"/>
                              <w:adjustRightInd w:val="0"/>
                              <w:spacing w:after="10" w:line="240" w:lineRule="auto"/>
                              <w:rPr>
                                <w:rFonts w:ascii="Calibri" w:hAnsi="Calibri" w:cs="Calibri"/>
                                <w:color w:val="000000"/>
                                <w:sz w:val="20"/>
                                <w:szCs w:val="20"/>
                              </w:rPr>
                            </w:pPr>
                            <w:r w:rsidRPr="009C2917">
                              <w:rPr>
                                <w:rFonts w:ascii="Calibri" w:hAnsi="Calibri" w:cs="Calibri"/>
                                <w:color w:val="000000"/>
                                <w:sz w:val="20"/>
                                <w:szCs w:val="20"/>
                              </w:rPr>
                              <w:t xml:space="preserve">3. Contribute to aid effectiveness by reducing the humanitarian/development divide </w:t>
                            </w:r>
                          </w:p>
                          <w:p w:rsidR="009C2917" w:rsidRPr="009C2917" w:rsidRDefault="009C2917" w:rsidP="009C2917">
                            <w:pPr>
                              <w:autoSpaceDE w:val="0"/>
                              <w:autoSpaceDN w:val="0"/>
                              <w:adjustRightInd w:val="0"/>
                              <w:spacing w:after="0" w:line="240" w:lineRule="auto"/>
                              <w:rPr>
                                <w:rFonts w:ascii="Calibri" w:hAnsi="Calibri" w:cs="Calibri"/>
                                <w:color w:val="000000"/>
                                <w:sz w:val="20"/>
                                <w:szCs w:val="20"/>
                              </w:rPr>
                            </w:pPr>
                            <w:r w:rsidRPr="009C2917">
                              <w:rPr>
                                <w:rFonts w:ascii="Calibri" w:hAnsi="Calibri" w:cs="Calibri"/>
                                <w:color w:val="000000"/>
                                <w:sz w:val="20"/>
                                <w:szCs w:val="20"/>
                              </w:rPr>
                              <w:t xml:space="preserve">4. Improve transparency through strengthening empirical knowledge base on funding flows </w:t>
                            </w:r>
                          </w:p>
                          <w:p w:rsidR="009C2917" w:rsidRPr="00DB12D3" w:rsidRDefault="009C2917" w:rsidP="009C2917">
                            <w:pPr>
                              <w:jc w:val="center"/>
                              <w:rPr>
                                <w:color w:val="0D0D0D" w:themeColor="text1" w:themeTint="F2"/>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A7793" id="Rectangle 15" o:spid="_x0000_s1036" style="position:absolute;margin-left:0;margin-top:637.8pt;width:210.65pt;height:171.4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" fillcolor="#a8d08d [1945]" strokecolor="#1f4d78 [1604]" strokeweight="1pt">
                <v:textbox>
                  <w:txbxContent>
                    <w:p w:rsidR="009C2917" w:rsidRPr="009C2917" w:rsidRDefault="00E33F0B" w:rsidP="009C2917">
                      <w:pPr>
                        <w:jc w:val="center"/>
                        <w:rPr>
                          <w:rFonts w:ascii="Calibri" w:hAnsi="Calibri" w:cs="Calibri"/>
                          <w:b/>
                          <w:bCs/>
                          <w:color w:val="000000"/>
                          <w:sz w:val="24"/>
                          <w:szCs w:val="24"/>
                          <w:u w:val="single"/>
                        </w:rPr>
                      </w:pPr>
                      <w:r>
                        <w:rPr>
                          <w:b/>
                          <w:bCs/>
                          <w:color w:val="0D0D0D" w:themeColor="text1" w:themeTint="F2"/>
                          <w:u w:val="single"/>
                          <w:lang w:val="en-US"/>
                        </w:rPr>
                        <w:t xml:space="preserve">TT on </w:t>
                      </w:r>
                      <w:r w:rsidR="009C2917" w:rsidRPr="009C2917">
                        <w:rPr>
                          <w:b/>
                          <w:bCs/>
                          <w:color w:val="0D0D0D" w:themeColor="text1" w:themeTint="F2"/>
                          <w:u w:val="single"/>
                          <w:lang w:val="en-US"/>
                        </w:rPr>
                        <w:t>HFTT</w:t>
                      </w:r>
                    </w:p>
                    <w:p w:rsidR="009C2917" w:rsidRPr="009C2917" w:rsidRDefault="009C2917" w:rsidP="009C2917">
                      <w:pPr>
                        <w:autoSpaceDE w:val="0"/>
                        <w:autoSpaceDN w:val="0"/>
                        <w:adjustRightInd w:val="0"/>
                        <w:spacing w:after="0" w:line="240" w:lineRule="auto"/>
                        <w:rPr>
                          <w:rFonts w:ascii="Calibri" w:hAnsi="Calibri" w:cs="Calibri"/>
                          <w:color w:val="000000"/>
                          <w:sz w:val="20"/>
                          <w:szCs w:val="20"/>
                        </w:rPr>
                      </w:pPr>
                      <w:r w:rsidRPr="009C2917">
                        <w:rPr>
                          <w:rFonts w:ascii="Calibri" w:hAnsi="Calibri" w:cs="Calibri"/>
                          <w:color w:val="000000"/>
                          <w:sz w:val="20"/>
                          <w:szCs w:val="20"/>
                        </w:rPr>
                        <w:t xml:space="preserve"> 1. Adequate humanitarian financing that is context appropriate and accessible to operational organizations on the ground </w:t>
                      </w:r>
                    </w:p>
                    <w:p w:rsidR="009C2917" w:rsidRPr="009C2917" w:rsidRDefault="009C2917" w:rsidP="009C2917">
                      <w:pPr>
                        <w:autoSpaceDE w:val="0"/>
                        <w:autoSpaceDN w:val="0"/>
                        <w:adjustRightInd w:val="0"/>
                        <w:spacing w:after="10" w:line="240" w:lineRule="auto"/>
                        <w:rPr>
                          <w:rFonts w:ascii="Calibri" w:hAnsi="Calibri" w:cs="Calibri"/>
                          <w:color w:val="000000"/>
                          <w:sz w:val="20"/>
                          <w:szCs w:val="20"/>
                        </w:rPr>
                      </w:pPr>
                      <w:r w:rsidRPr="009C2917">
                        <w:rPr>
                          <w:rFonts w:ascii="Calibri" w:hAnsi="Calibri" w:cs="Calibri"/>
                          <w:color w:val="000000"/>
                          <w:sz w:val="20"/>
                          <w:szCs w:val="20"/>
                        </w:rPr>
                        <w:t xml:space="preserve">2. Re-negotiate restrictive donor requirements </w:t>
                      </w:r>
                    </w:p>
                    <w:p w:rsidR="009C2917" w:rsidRPr="009C2917" w:rsidRDefault="009C2917" w:rsidP="009C2917">
                      <w:pPr>
                        <w:autoSpaceDE w:val="0"/>
                        <w:autoSpaceDN w:val="0"/>
                        <w:adjustRightInd w:val="0"/>
                        <w:spacing w:after="10" w:line="240" w:lineRule="auto"/>
                        <w:rPr>
                          <w:rFonts w:ascii="Calibri" w:hAnsi="Calibri" w:cs="Calibri"/>
                          <w:color w:val="000000"/>
                          <w:sz w:val="20"/>
                          <w:szCs w:val="20"/>
                        </w:rPr>
                      </w:pPr>
                      <w:r w:rsidRPr="009C2917">
                        <w:rPr>
                          <w:rFonts w:ascii="Calibri" w:hAnsi="Calibri" w:cs="Calibri"/>
                          <w:color w:val="000000"/>
                          <w:sz w:val="20"/>
                          <w:szCs w:val="20"/>
                        </w:rPr>
                        <w:t xml:space="preserve">3. Contribute to aid effectiveness by reducing the humanitarian/development divide </w:t>
                      </w:r>
                    </w:p>
                    <w:p w:rsidR="009C2917" w:rsidRPr="009C2917" w:rsidRDefault="009C2917" w:rsidP="009C2917">
                      <w:pPr>
                        <w:autoSpaceDE w:val="0"/>
                        <w:autoSpaceDN w:val="0"/>
                        <w:adjustRightInd w:val="0"/>
                        <w:spacing w:after="0" w:line="240" w:lineRule="auto"/>
                        <w:rPr>
                          <w:rFonts w:ascii="Calibri" w:hAnsi="Calibri" w:cs="Calibri"/>
                          <w:color w:val="000000"/>
                          <w:sz w:val="20"/>
                          <w:szCs w:val="20"/>
                        </w:rPr>
                      </w:pPr>
                      <w:r w:rsidRPr="009C2917">
                        <w:rPr>
                          <w:rFonts w:ascii="Calibri" w:hAnsi="Calibri" w:cs="Calibri"/>
                          <w:color w:val="000000"/>
                          <w:sz w:val="20"/>
                          <w:szCs w:val="20"/>
                        </w:rPr>
                        <w:t xml:space="preserve">4. Improve transparency through strengthening empirical knowledge base on funding flows </w:t>
                      </w:r>
                    </w:p>
                    <w:p w:rsidR="009C2917" w:rsidRPr="00DB12D3" w:rsidRDefault="009C2917" w:rsidP="009C2917">
                      <w:pPr>
                        <w:jc w:val="center"/>
                        <w:rPr>
                          <w:color w:val="0D0D0D" w:themeColor="text1" w:themeTint="F2"/>
                          <w:sz w:val="16"/>
                          <w:szCs w:val="16"/>
                        </w:rPr>
                      </w:pPr>
                    </w:p>
                  </w:txbxContent>
                </v:textbox>
                <w10:wrap anchorx="margin"/>
              </v:rect>
            </w:pict>
          </mc:Fallback>
        </mc:AlternateContent>
      </w:r>
      <w:r w:rsidR="00B0337F">
        <w:rPr>
          <w:noProof/>
        </w:rPr>
        <mc:AlternateContent>
          <mc:Choice Requires="wps">
            <w:drawing>
              <wp:anchor distT="0" distB="0" distL="114300" distR="114300" simplePos="0" relativeHeight="251682816" behindDoc="0" locked="0" layoutInCell="1" allowOverlap="1" wp14:anchorId="4463E4D1" wp14:editId="474E0097">
                <wp:simplePos x="0" y="0"/>
                <wp:positionH relativeFrom="margin">
                  <wp:align>left</wp:align>
                </wp:positionH>
                <wp:positionV relativeFrom="paragraph">
                  <wp:posOffset>10729</wp:posOffset>
                </wp:positionV>
                <wp:extent cx="2661313" cy="8038531"/>
                <wp:effectExtent l="0" t="0" r="24765" b="19685"/>
                <wp:wrapNone/>
                <wp:docPr id="13" name="Rectangle 13"/>
                <wp:cNvGraphicFramePr/>
                <a:graphic xmlns:a="http://schemas.openxmlformats.org/drawingml/2006/main">
                  <a:graphicData uri="http://schemas.microsoft.com/office/word/2010/wordprocessingShape">
                    <wps:wsp>
                      <wps:cNvSpPr/>
                      <wps:spPr>
                        <a:xfrm>
                          <a:off x="0" y="0"/>
                          <a:ext cx="2661313" cy="8038531"/>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C7D78" w:rsidRPr="00B96694" w:rsidRDefault="00E33F0B" w:rsidP="00B96694">
                            <w:pPr>
                              <w:spacing w:after="0" w:line="240" w:lineRule="auto"/>
                              <w:jc w:val="center"/>
                              <w:rPr>
                                <w:b/>
                                <w:bCs/>
                                <w:color w:val="0D0D0D" w:themeColor="text1" w:themeTint="F2"/>
                                <w:u w:val="single"/>
                              </w:rPr>
                            </w:pPr>
                            <w:r>
                              <w:rPr>
                                <w:b/>
                                <w:bCs/>
                                <w:color w:val="0D0D0D" w:themeColor="text1" w:themeTint="F2"/>
                                <w:u w:val="single"/>
                              </w:rPr>
                              <w:t>RG</w:t>
                            </w:r>
                            <w:r w:rsidR="002C7D78" w:rsidRPr="00B96694">
                              <w:rPr>
                                <w:b/>
                                <w:bCs/>
                                <w:color w:val="0D0D0D" w:themeColor="text1" w:themeTint="F2"/>
                                <w:u w:val="single"/>
                              </w:rPr>
                              <w:t xml:space="preserve"> on Principled Humanitarian Action</w:t>
                            </w:r>
                          </w:p>
                          <w:p w:rsidR="009C2917" w:rsidRPr="00B96694" w:rsidRDefault="009C2917" w:rsidP="002C7D78">
                            <w:pPr>
                              <w:spacing w:after="0" w:line="240" w:lineRule="auto"/>
                              <w:jc w:val="both"/>
                              <w:rPr>
                                <w:b/>
                                <w:bCs/>
                                <w:color w:val="0D0D0D" w:themeColor="text1" w:themeTint="F2"/>
                                <w:sz w:val="20"/>
                                <w:szCs w:val="20"/>
                                <w:u w:val="single"/>
                              </w:rPr>
                            </w:pPr>
                          </w:p>
                          <w:p w:rsidR="006C1616" w:rsidRDefault="002C7D78" w:rsidP="006C1616">
                            <w:pPr>
                              <w:pStyle w:val="ListParagraph"/>
                              <w:numPr>
                                <w:ilvl w:val="0"/>
                                <w:numId w:val="13"/>
                              </w:numPr>
                              <w:spacing w:after="0" w:line="240" w:lineRule="auto"/>
                              <w:ind w:left="357" w:hanging="357"/>
                              <w:jc w:val="both"/>
                              <w:rPr>
                                <w:color w:val="0D0D0D" w:themeColor="text1" w:themeTint="F2"/>
                                <w:sz w:val="20"/>
                                <w:szCs w:val="20"/>
                              </w:rPr>
                            </w:pPr>
                            <w:r w:rsidRPr="006C1616">
                              <w:rPr>
                                <w:color w:val="0D0D0D" w:themeColor="text1" w:themeTint="F2"/>
                                <w:sz w:val="20"/>
                                <w:szCs w:val="20"/>
                              </w:rPr>
                              <w:t>Collection and promotion of tools, guidelines, training on humanitarian principles (creation of a platform of consolidated resources)</w:t>
                            </w:r>
                          </w:p>
                          <w:p w:rsidR="006C1616" w:rsidRDefault="002C7D78" w:rsidP="006C1616">
                            <w:pPr>
                              <w:pStyle w:val="ListParagraph"/>
                              <w:numPr>
                                <w:ilvl w:val="0"/>
                                <w:numId w:val="13"/>
                              </w:numPr>
                              <w:spacing w:after="0" w:line="240" w:lineRule="auto"/>
                              <w:ind w:left="357" w:hanging="357"/>
                              <w:jc w:val="both"/>
                              <w:rPr>
                                <w:color w:val="0D0D0D" w:themeColor="text1" w:themeTint="F2"/>
                                <w:sz w:val="20"/>
                                <w:szCs w:val="20"/>
                              </w:rPr>
                            </w:pPr>
                            <w:r w:rsidRPr="006C1616">
                              <w:rPr>
                                <w:color w:val="0D0D0D" w:themeColor="text1" w:themeTint="F2"/>
                                <w:sz w:val="20"/>
                                <w:szCs w:val="20"/>
                              </w:rPr>
                              <w:t xml:space="preserve">Support exchange of good practices on the application of humanitarian principles through the establishment of an online community of practices (CoPs) </w:t>
                            </w:r>
                          </w:p>
                          <w:p w:rsidR="006C1616" w:rsidRPr="006C1616" w:rsidRDefault="002C7D78" w:rsidP="006C1616">
                            <w:pPr>
                              <w:pStyle w:val="ListParagraph"/>
                              <w:numPr>
                                <w:ilvl w:val="0"/>
                                <w:numId w:val="13"/>
                              </w:numPr>
                              <w:spacing w:after="0" w:line="240" w:lineRule="auto"/>
                              <w:ind w:left="357" w:hanging="357"/>
                              <w:jc w:val="both"/>
                              <w:rPr>
                                <w:color w:val="0D0D0D" w:themeColor="text1" w:themeTint="F2"/>
                                <w:sz w:val="20"/>
                                <w:szCs w:val="20"/>
                              </w:rPr>
                            </w:pPr>
                            <w:r w:rsidRPr="006C1616">
                              <w:rPr>
                                <w:rFonts w:ascii="Calibri" w:hAnsi="Calibri"/>
                                <w:iCs/>
                                <w:color w:val="0D0D0D" w:themeColor="text1" w:themeTint="F2"/>
                                <w:sz w:val="20"/>
                                <w:szCs w:val="20"/>
                              </w:rPr>
                              <w:t>Raise awareness and promote the value and importance of respecting humanitarian principles by engaging on a number of selected priority themes and/or country-specific contexts</w:t>
                            </w:r>
                          </w:p>
                          <w:p w:rsidR="006C1616" w:rsidRDefault="002C7D78" w:rsidP="006C1616">
                            <w:pPr>
                              <w:pStyle w:val="ListParagraph"/>
                              <w:numPr>
                                <w:ilvl w:val="0"/>
                                <w:numId w:val="13"/>
                              </w:numPr>
                              <w:spacing w:after="0" w:line="240" w:lineRule="auto"/>
                              <w:ind w:left="357" w:hanging="357"/>
                              <w:jc w:val="both"/>
                              <w:rPr>
                                <w:color w:val="0D0D0D" w:themeColor="text1" w:themeTint="F2"/>
                                <w:sz w:val="20"/>
                                <w:szCs w:val="20"/>
                              </w:rPr>
                            </w:pPr>
                            <w:r w:rsidRPr="006C1616">
                              <w:rPr>
                                <w:color w:val="0D0D0D" w:themeColor="text1" w:themeTint="F2"/>
                                <w:sz w:val="20"/>
                                <w:szCs w:val="20"/>
                              </w:rPr>
                              <w:t>Continue to gather and share evidence of the impact of CT measures on principled humanitarian action amongst IASC members - including information on concrete impact that goes beyond the ‘chilling effect’ (e.g. estimated average length of delays in channelling assistance because of COTER measures, examples of COTER clauses preventing aid distribution in certain areas, etc.).</w:t>
                            </w:r>
                          </w:p>
                          <w:p w:rsidR="006C1616" w:rsidRDefault="002C7D78" w:rsidP="006C1616">
                            <w:pPr>
                              <w:pStyle w:val="ListParagraph"/>
                              <w:numPr>
                                <w:ilvl w:val="0"/>
                                <w:numId w:val="13"/>
                              </w:numPr>
                              <w:spacing w:after="0" w:line="240" w:lineRule="auto"/>
                              <w:ind w:left="357" w:hanging="357"/>
                              <w:jc w:val="both"/>
                              <w:rPr>
                                <w:color w:val="0D0D0D" w:themeColor="text1" w:themeTint="F2"/>
                                <w:sz w:val="20"/>
                                <w:szCs w:val="20"/>
                              </w:rPr>
                            </w:pPr>
                            <w:r w:rsidRPr="006C1616">
                              <w:rPr>
                                <w:color w:val="0D0D0D" w:themeColor="text1" w:themeTint="F2"/>
                                <w:sz w:val="20"/>
                                <w:szCs w:val="20"/>
                              </w:rPr>
                              <w:t>Revive the development of a common template for CT and exemption clauses in donor contracts. As a first step take stock of red-lines of humanitarian actors, and existing clauses through information sharing amongst IASC members.</w:t>
                            </w:r>
                          </w:p>
                          <w:p w:rsidR="006C1616" w:rsidRDefault="002C7D78" w:rsidP="006C1616">
                            <w:pPr>
                              <w:pStyle w:val="ListParagraph"/>
                              <w:numPr>
                                <w:ilvl w:val="0"/>
                                <w:numId w:val="13"/>
                              </w:numPr>
                              <w:spacing w:after="0" w:line="240" w:lineRule="auto"/>
                              <w:ind w:left="357" w:hanging="357"/>
                              <w:jc w:val="both"/>
                              <w:rPr>
                                <w:color w:val="0D0D0D" w:themeColor="text1" w:themeTint="F2"/>
                                <w:sz w:val="20"/>
                                <w:szCs w:val="20"/>
                              </w:rPr>
                            </w:pPr>
                            <w:r w:rsidRPr="006C1616">
                              <w:rPr>
                                <w:color w:val="0D0D0D" w:themeColor="text1" w:themeTint="F2"/>
                                <w:sz w:val="20"/>
                                <w:szCs w:val="20"/>
                              </w:rPr>
                              <w:t>Develop a two-pager informative note on P/CVE for humanitarian actors.</w:t>
                            </w:r>
                          </w:p>
                          <w:p w:rsidR="006C1616" w:rsidRDefault="002C7D78" w:rsidP="006C1616">
                            <w:pPr>
                              <w:pStyle w:val="ListParagraph"/>
                              <w:numPr>
                                <w:ilvl w:val="0"/>
                                <w:numId w:val="13"/>
                              </w:numPr>
                              <w:spacing w:after="0" w:line="240" w:lineRule="auto"/>
                              <w:ind w:left="357" w:hanging="357"/>
                              <w:jc w:val="both"/>
                              <w:rPr>
                                <w:color w:val="0D0D0D" w:themeColor="text1" w:themeTint="F2"/>
                                <w:sz w:val="20"/>
                                <w:szCs w:val="20"/>
                              </w:rPr>
                            </w:pPr>
                            <w:r w:rsidRPr="006C1616">
                              <w:rPr>
                                <w:color w:val="0D0D0D" w:themeColor="text1" w:themeTint="F2"/>
                                <w:sz w:val="20"/>
                                <w:szCs w:val="20"/>
                              </w:rPr>
                              <w:t xml:space="preserve">Develop common messages and recommendations regarding the link between P/CVE and humanitarian action. To be shared with IASC Principals (not necessarily formally endorsed).   </w:t>
                            </w:r>
                          </w:p>
                          <w:p w:rsidR="006C1616" w:rsidRDefault="002C7D78" w:rsidP="006C1616">
                            <w:pPr>
                              <w:pStyle w:val="ListParagraph"/>
                              <w:numPr>
                                <w:ilvl w:val="0"/>
                                <w:numId w:val="13"/>
                              </w:numPr>
                              <w:spacing w:after="0" w:line="240" w:lineRule="auto"/>
                              <w:ind w:left="357" w:hanging="357"/>
                              <w:jc w:val="both"/>
                              <w:rPr>
                                <w:color w:val="0D0D0D" w:themeColor="text1" w:themeTint="F2"/>
                                <w:sz w:val="20"/>
                                <w:szCs w:val="20"/>
                              </w:rPr>
                            </w:pPr>
                            <w:r w:rsidRPr="006C1616">
                              <w:rPr>
                                <w:color w:val="0D0D0D" w:themeColor="text1" w:themeTint="F2"/>
                                <w:sz w:val="20"/>
                                <w:szCs w:val="20"/>
                              </w:rPr>
                              <w:t xml:space="preserve">More information sharing of experience and learnings related and evidence of P/CVE trends and their impact  </w:t>
                            </w:r>
                          </w:p>
                          <w:p w:rsidR="006C1616" w:rsidRDefault="002C7D78" w:rsidP="006C1616">
                            <w:pPr>
                              <w:pStyle w:val="ListParagraph"/>
                              <w:numPr>
                                <w:ilvl w:val="0"/>
                                <w:numId w:val="13"/>
                              </w:numPr>
                              <w:spacing w:after="0" w:line="240" w:lineRule="auto"/>
                              <w:ind w:left="357" w:hanging="357"/>
                              <w:jc w:val="both"/>
                              <w:rPr>
                                <w:color w:val="0D0D0D" w:themeColor="text1" w:themeTint="F2"/>
                                <w:sz w:val="20"/>
                                <w:szCs w:val="20"/>
                              </w:rPr>
                            </w:pPr>
                            <w:r w:rsidRPr="006C1616">
                              <w:rPr>
                                <w:color w:val="0D0D0D" w:themeColor="text1" w:themeTint="F2"/>
                                <w:sz w:val="20"/>
                                <w:szCs w:val="20"/>
                              </w:rPr>
                              <w:t>Following some attacks, the RG prepares guidance on ways to react and the need to seek justice, including possible reactive statements.</w:t>
                            </w:r>
                          </w:p>
                          <w:p w:rsidR="006C1616" w:rsidRDefault="002C7D78" w:rsidP="006C1616">
                            <w:pPr>
                              <w:pStyle w:val="ListParagraph"/>
                              <w:numPr>
                                <w:ilvl w:val="0"/>
                                <w:numId w:val="13"/>
                              </w:numPr>
                              <w:spacing w:after="0" w:line="240" w:lineRule="auto"/>
                              <w:ind w:left="357" w:hanging="357"/>
                              <w:jc w:val="both"/>
                              <w:rPr>
                                <w:color w:val="0D0D0D" w:themeColor="text1" w:themeTint="F2"/>
                                <w:sz w:val="20"/>
                                <w:szCs w:val="20"/>
                              </w:rPr>
                            </w:pPr>
                            <w:r w:rsidRPr="006C1616">
                              <w:rPr>
                                <w:color w:val="0D0D0D" w:themeColor="text1" w:themeTint="F2"/>
                                <w:sz w:val="20"/>
                                <w:szCs w:val="20"/>
                              </w:rPr>
                              <w:t>Develop a briefing paper, based on case studies, on the impact of attacks on PHA and access of civilians to basic services.</w:t>
                            </w:r>
                          </w:p>
                          <w:p w:rsidR="002C7D78" w:rsidRPr="006C1616" w:rsidRDefault="002C7D78" w:rsidP="006C1616">
                            <w:pPr>
                              <w:pStyle w:val="ListParagraph"/>
                              <w:numPr>
                                <w:ilvl w:val="0"/>
                                <w:numId w:val="13"/>
                              </w:numPr>
                              <w:spacing w:after="0" w:line="240" w:lineRule="auto"/>
                              <w:ind w:left="357" w:hanging="357"/>
                              <w:jc w:val="both"/>
                              <w:rPr>
                                <w:color w:val="0D0D0D" w:themeColor="text1" w:themeTint="F2"/>
                                <w:sz w:val="20"/>
                                <w:szCs w:val="20"/>
                              </w:rPr>
                            </w:pPr>
                            <w:r w:rsidRPr="006C1616">
                              <w:rPr>
                                <w:color w:val="0D0D0D" w:themeColor="text1" w:themeTint="F2"/>
                                <w:sz w:val="20"/>
                                <w:szCs w:val="20"/>
                              </w:rPr>
                              <w:t>Disseminate information and contribute to advocacy for a better protection of humanitarian action.</w:t>
                            </w:r>
                          </w:p>
                          <w:p w:rsidR="002C7D78" w:rsidRDefault="002C7D78" w:rsidP="002C7D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3E4D1" id="Rectangle 13" o:spid="_x0000_s1037" style="position:absolute;margin-left:0;margin-top:.85pt;width:209.55pt;height:632.9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" fillcolor="#deeaf6 [660]" strokecolor="#1f4d78 [1604]" strokeweight="1pt">
                <v:textbox>
                  <w:txbxContent>
                    <w:p w:rsidR="002C7D78" w:rsidRPr="00B96694" w:rsidRDefault="00E33F0B" w:rsidP="00B96694">
                      <w:pPr>
                        <w:spacing w:after="0" w:line="240" w:lineRule="auto"/>
                        <w:jc w:val="center"/>
                        <w:rPr>
                          <w:b/>
                          <w:bCs/>
                          <w:color w:val="0D0D0D" w:themeColor="text1" w:themeTint="F2"/>
                          <w:u w:val="single"/>
                        </w:rPr>
                      </w:pPr>
                      <w:r>
                        <w:rPr>
                          <w:b/>
                          <w:bCs/>
                          <w:color w:val="0D0D0D" w:themeColor="text1" w:themeTint="F2"/>
                          <w:u w:val="single"/>
                        </w:rPr>
                        <w:t>RG</w:t>
                      </w:r>
                      <w:r w:rsidR="002C7D78" w:rsidRPr="00B96694">
                        <w:rPr>
                          <w:b/>
                          <w:bCs/>
                          <w:color w:val="0D0D0D" w:themeColor="text1" w:themeTint="F2"/>
                          <w:u w:val="single"/>
                        </w:rPr>
                        <w:t xml:space="preserve"> on Principled Humanitarian Action</w:t>
                      </w:r>
                    </w:p>
                    <w:p w:rsidR="009C2917" w:rsidRPr="00B96694" w:rsidRDefault="009C2917" w:rsidP="002C7D78">
                      <w:pPr>
                        <w:spacing w:after="0" w:line="240" w:lineRule="auto"/>
                        <w:jc w:val="both"/>
                        <w:rPr>
                          <w:b/>
                          <w:bCs/>
                          <w:color w:val="0D0D0D" w:themeColor="text1" w:themeTint="F2"/>
                          <w:sz w:val="20"/>
                          <w:szCs w:val="20"/>
                          <w:u w:val="single"/>
                        </w:rPr>
                      </w:pPr>
                    </w:p>
                    <w:p w:rsidR="006C1616" w:rsidRDefault="002C7D78" w:rsidP="006C1616">
                      <w:pPr>
                        <w:pStyle w:val="ListParagraph"/>
                        <w:numPr>
                          <w:ilvl w:val="0"/>
                          <w:numId w:val="13"/>
                        </w:numPr>
                        <w:spacing w:after="0" w:line="240" w:lineRule="auto"/>
                        <w:ind w:left="357" w:hanging="357"/>
                        <w:jc w:val="both"/>
                        <w:rPr>
                          <w:color w:val="0D0D0D" w:themeColor="text1" w:themeTint="F2"/>
                          <w:sz w:val="20"/>
                          <w:szCs w:val="20"/>
                        </w:rPr>
                      </w:pPr>
                      <w:r w:rsidRPr="006C1616">
                        <w:rPr>
                          <w:color w:val="0D0D0D" w:themeColor="text1" w:themeTint="F2"/>
                          <w:sz w:val="20"/>
                          <w:szCs w:val="20"/>
                        </w:rPr>
                        <w:t>Collection and promotion of tools, guidelines, training on humanitarian principles (creation of a platform of consolidated resources)</w:t>
                      </w:r>
                    </w:p>
                    <w:p w:rsidR="006C1616" w:rsidRDefault="002C7D78" w:rsidP="006C1616">
                      <w:pPr>
                        <w:pStyle w:val="ListParagraph"/>
                        <w:numPr>
                          <w:ilvl w:val="0"/>
                          <w:numId w:val="13"/>
                        </w:numPr>
                        <w:spacing w:after="0" w:line="240" w:lineRule="auto"/>
                        <w:ind w:left="357" w:hanging="357"/>
                        <w:jc w:val="both"/>
                        <w:rPr>
                          <w:color w:val="0D0D0D" w:themeColor="text1" w:themeTint="F2"/>
                          <w:sz w:val="20"/>
                          <w:szCs w:val="20"/>
                        </w:rPr>
                      </w:pPr>
                      <w:r w:rsidRPr="006C1616">
                        <w:rPr>
                          <w:color w:val="0D0D0D" w:themeColor="text1" w:themeTint="F2"/>
                          <w:sz w:val="20"/>
                          <w:szCs w:val="20"/>
                        </w:rPr>
                        <w:t xml:space="preserve">Support exchange of good practices on the application of humanitarian principles through the establishment of an online community of practices (CoPs) </w:t>
                      </w:r>
                    </w:p>
                    <w:p w:rsidR="006C1616" w:rsidRPr="006C1616" w:rsidRDefault="002C7D78" w:rsidP="006C1616">
                      <w:pPr>
                        <w:pStyle w:val="ListParagraph"/>
                        <w:numPr>
                          <w:ilvl w:val="0"/>
                          <w:numId w:val="13"/>
                        </w:numPr>
                        <w:spacing w:after="0" w:line="240" w:lineRule="auto"/>
                        <w:ind w:left="357" w:hanging="357"/>
                        <w:jc w:val="both"/>
                        <w:rPr>
                          <w:color w:val="0D0D0D" w:themeColor="text1" w:themeTint="F2"/>
                          <w:sz w:val="20"/>
                          <w:szCs w:val="20"/>
                        </w:rPr>
                      </w:pPr>
                      <w:r w:rsidRPr="006C1616">
                        <w:rPr>
                          <w:rFonts w:ascii="Calibri" w:hAnsi="Calibri"/>
                          <w:iCs/>
                          <w:color w:val="0D0D0D" w:themeColor="text1" w:themeTint="F2"/>
                          <w:sz w:val="20"/>
                          <w:szCs w:val="20"/>
                        </w:rPr>
                        <w:t>Raise awareness and promote the value and importance of respecting humanitarian principles by engaging on a number of selected priority themes and/or country-specific contexts</w:t>
                      </w:r>
                    </w:p>
                    <w:p w:rsidR="006C1616" w:rsidRDefault="002C7D78" w:rsidP="006C1616">
                      <w:pPr>
                        <w:pStyle w:val="ListParagraph"/>
                        <w:numPr>
                          <w:ilvl w:val="0"/>
                          <w:numId w:val="13"/>
                        </w:numPr>
                        <w:spacing w:after="0" w:line="240" w:lineRule="auto"/>
                        <w:ind w:left="357" w:hanging="357"/>
                        <w:jc w:val="both"/>
                        <w:rPr>
                          <w:color w:val="0D0D0D" w:themeColor="text1" w:themeTint="F2"/>
                          <w:sz w:val="20"/>
                          <w:szCs w:val="20"/>
                        </w:rPr>
                      </w:pPr>
                      <w:r w:rsidRPr="006C1616">
                        <w:rPr>
                          <w:color w:val="0D0D0D" w:themeColor="text1" w:themeTint="F2"/>
                          <w:sz w:val="20"/>
                          <w:szCs w:val="20"/>
                        </w:rPr>
                        <w:t>Continue to gather and share evidence of the impact of CT measures on principled humanitarian action amongst IASC members - including information on concrete impact that goes beyond the ‘chilling effect’ (e.g. estimated average length of delays in channelling assistance because of COTER measures, examples of COTER clauses preventing aid distribution in certain areas, etc.).</w:t>
                      </w:r>
                    </w:p>
                    <w:p w:rsidR="006C1616" w:rsidRDefault="002C7D78" w:rsidP="006C1616">
                      <w:pPr>
                        <w:pStyle w:val="ListParagraph"/>
                        <w:numPr>
                          <w:ilvl w:val="0"/>
                          <w:numId w:val="13"/>
                        </w:numPr>
                        <w:spacing w:after="0" w:line="240" w:lineRule="auto"/>
                        <w:ind w:left="357" w:hanging="357"/>
                        <w:jc w:val="both"/>
                        <w:rPr>
                          <w:color w:val="0D0D0D" w:themeColor="text1" w:themeTint="F2"/>
                          <w:sz w:val="20"/>
                          <w:szCs w:val="20"/>
                        </w:rPr>
                      </w:pPr>
                      <w:r w:rsidRPr="006C1616">
                        <w:rPr>
                          <w:color w:val="0D0D0D" w:themeColor="text1" w:themeTint="F2"/>
                          <w:sz w:val="20"/>
                          <w:szCs w:val="20"/>
                        </w:rPr>
                        <w:t>Revive the development of a common template for CT and exemption clauses in donor contracts. As a first step take stock of red-lines of humanitarian actors, and existing clauses through information sharing amongst IASC members.</w:t>
                      </w:r>
                    </w:p>
                    <w:p w:rsidR="006C1616" w:rsidRDefault="002C7D78" w:rsidP="006C1616">
                      <w:pPr>
                        <w:pStyle w:val="ListParagraph"/>
                        <w:numPr>
                          <w:ilvl w:val="0"/>
                          <w:numId w:val="13"/>
                        </w:numPr>
                        <w:spacing w:after="0" w:line="240" w:lineRule="auto"/>
                        <w:ind w:left="357" w:hanging="357"/>
                        <w:jc w:val="both"/>
                        <w:rPr>
                          <w:color w:val="0D0D0D" w:themeColor="text1" w:themeTint="F2"/>
                          <w:sz w:val="20"/>
                          <w:szCs w:val="20"/>
                        </w:rPr>
                      </w:pPr>
                      <w:r w:rsidRPr="006C1616">
                        <w:rPr>
                          <w:color w:val="0D0D0D" w:themeColor="text1" w:themeTint="F2"/>
                          <w:sz w:val="20"/>
                          <w:szCs w:val="20"/>
                        </w:rPr>
                        <w:t>Develop a two-pager informative note on P/CVE for humanitarian actors.</w:t>
                      </w:r>
                    </w:p>
                    <w:p w:rsidR="006C1616" w:rsidRDefault="002C7D78" w:rsidP="006C1616">
                      <w:pPr>
                        <w:pStyle w:val="ListParagraph"/>
                        <w:numPr>
                          <w:ilvl w:val="0"/>
                          <w:numId w:val="13"/>
                        </w:numPr>
                        <w:spacing w:after="0" w:line="240" w:lineRule="auto"/>
                        <w:ind w:left="357" w:hanging="357"/>
                        <w:jc w:val="both"/>
                        <w:rPr>
                          <w:color w:val="0D0D0D" w:themeColor="text1" w:themeTint="F2"/>
                          <w:sz w:val="20"/>
                          <w:szCs w:val="20"/>
                        </w:rPr>
                      </w:pPr>
                      <w:r w:rsidRPr="006C1616">
                        <w:rPr>
                          <w:color w:val="0D0D0D" w:themeColor="text1" w:themeTint="F2"/>
                          <w:sz w:val="20"/>
                          <w:szCs w:val="20"/>
                        </w:rPr>
                        <w:t xml:space="preserve">Develop common messages and recommendations regarding the link between P/CVE and humanitarian action. To be shared with IASC Principals (not necessarily formally endorsed).   </w:t>
                      </w:r>
                    </w:p>
                    <w:p w:rsidR="006C1616" w:rsidRDefault="002C7D78" w:rsidP="006C1616">
                      <w:pPr>
                        <w:pStyle w:val="ListParagraph"/>
                        <w:numPr>
                          <w:ilvl w:val="0"/>
                          <w:numId w:val="13"/>
                        </w:numPr>
                        <w:spacing w:after="0" w:line="240" w:lineRule="auto"/>
                        <w:ind w:left="357" w:hanging="357"/>
                        <w:jc w:val="both"/>
                        <w:rPr>
                          <w:color w:val="0D0D0D" w:themeColor="text1" w:themeTint="F2"/>
                          <w:sz w:val="20"/>
                          <w:szCs w:val="20"/>
                        </w:rPr>
                      </w:pPr>
                      <w:r w:rsidRPr="006C1616">
                        <w:rPr>
                          <w:color w:val="0D0D0D" w:themeColor="text1" w:themeTint="F2"/>
                          <w:sz w:val="20"/>
                          <w:szCs w:val="20"/>
                        </w:rPr>
                        <w:t xml:space="preserve">More information sharing of experience and learnings related and evidence of P/CVE trends and their impact  </w:t>
                      </w:r>
                    </w:p>
                    <w:p w:rsidR="006C1616" w:rsidRDefault="002C7D78" w:rsidP="006C1616">
                      <w:pPr>
                        <w:pStyle w:val="ListParagraph"/>
                        <w:numPr>
                          <w:ilvl w:val="0"/>
                          <w:numId w:val="13"/>
                        </w:numPr>
                        <w:spacing w:after="0" w:line="240" w:lineRule="auto"/>
                        <w:ind w:left="357" w:hanging="357"/>
                        <w:jc w:val="both"/>
                        <w:rPr>
                          <w:color w:val="0D0D0D" w:themeColor="text1" w:themeTint="F2"/>
                          <w:sz w:val="20"/>
                          <w:szCs w:val="20"/>
                        </w:rPr>
                      </w:pPr>
                      <w:r w:rsidRPr="006C1616">
                        <w:rPr>
                          <w:color w:val="0D0D0D" w:themeColor="text1" w:themeTint="F2"/>
                          <w:sz w:val="20"/>
                          <w:szCs w:val="20"/>
                        </w:rPr>
                        <w:t>Following some attacks, the RG prepares guidance on ways to react and the need to seek justice, including possible reactive statements.</w:t>
                      </w:r>
                    </w:p>
                    <w:p w:rsidR="006C1616" w:rsidRDefault="002C7D78" w:rsidP="006C1616">
                      <w:pPr>
                        <w:pStyle w:val="ListParagraph"/>
                        <w:numPr>
                          <w:ilvl w:val="0"/>
                          <w:numId w:val="13"/>
                        </w:numPr>
                        <w:spacing w:after="0" w:line="240" w:lineRule="auto"/>
                        <w:ind w:left="357" w:hanging="357"/>
                        <w:jc w:val="both"/>
                        <w:rPr>
                          <w:color w:val="0D0D0D" w:themeColor="text1" w:themeTint="F2"/>
                          <w:sz w:val="20"/>
                          <w:szCs w:val="20"/>
                        </w:rPr>
                      </w:pPr>
                      <w:r w:rsidRPr="006C1616">
                        <w:rPr>
                          <w:color w:val="0D0D0D" w:themeColor="text1" w:themeTint="F2"/>
                          <w:sz w:val="20"/>
                          <w:szCs w:val="20"/>
                        </w:rPr>
                        <w:t>Develop a briefing paper, based on case studies, on the impact of attacks on PHA and access of civilians to basic services.</w:t>
                      </w:r>
                    </w:p>
                    <w:p w:rsidR="002C7D78" w:rsidRPr="006C1616" w:rsidRDefault="002C7D78" w:rsidP="006C1616">
                      <w:pPr>
                        <w:pStyle w:val="ListParagraph"/>
                        <w:numPr>
                          <w:ilvl w:val="0"/>
                          <w:numId w:val="13"/>
                        </w:numPr>
                        <w:spacing w:after="0" w:line="240" w:lineRule="auto"/>
                        <w:ind w:left="357" w:hanging="357"/>
                        <w:jc w:val="both"/>
                        <w:rPr>
                          <w:color w:val="0D0D0D" w:themeColor="text1" w:themeTint="F2"/>
                          <w:sz w:val="20"/>
                          <w:szCs w:val="20"/>
                        </w:rPr>
                      </w:pPr>
                      <w:r w:rsidRPr="006C1616">
                        <w:rPr>
                          <w:color w:val="0D0D0D" w:themeColor="text1" w:themeTint="F2"/>
                          <w:sz w:val="20"/>
                          <w:szCs w:val="20"/>
                        </w:rPr>
                        <w:t>Disseminate information and contribute to advocacy for a better protection of humanitarian action.</w:t>
                      </w:r>
                    </w:p>
                    <w:p w:rsidR="002C7D78" w:rsidRDefault="002C7D78" w:rsidP="002C7D78">
                      <w:pPr>
                        <w:jc w:val="center"/>
                      </w:pPr>
                    </w:p>
                  </w:txbxContent>
                </v:textbox>
                <w10:wrap anchorx="margin"/>
              </v:rect>
            </w:pict>
          </mc:Fallback>
        </mc:AlternateContent>
      </w:r>
    </w:p>
    <w:sectPr w:rsidR="00D91A58" w:rsidRPr="00D91A58" w:rsidSect="00FF61C8">
      <w:pgSz w:w="23814" w:h="16839" w:orient="landscape" w:code="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3BA" w:rsidRDefault="00B713BA" w:rsidP="00D91A58">
      <w:pPr>
        <w:spacing w:after="0" w:line="240" w:lineRule="auto"/>
      </w:pPr>
      <w:r>
        <w:separator/>
      </w:r>
    </w:p>
  </w:endnote>
  <w:endnote w:type="continuationSeparator" w:id="0">
    <w:p w:rsidR="00B713BA" w:rsidRDefault="00B713BA" w:rsidP="00D9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3BA" w:rsidRDefault="00B713BA" w:rsidP="00D91A58">
      <w:pPr>
        <w:spacing w:after="0" w:line="240" w:lineRule="auto"/>
      </w:pPr>
      <w:r>
        <w:separator/>
      </w:r>
    </w:p>
  </w:footnote>
  <w:footnote w:type="continuationSeparator" w:id="0">
    <w:p w:rsidR="00B713BA" w:rsidRDefault="00B713BA" w:rsidP="00D91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D6DCC"/>
    <w:multiLevelType w:val="hybridMultilevel"/>
    <w:tmpl w:val="F48C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303FB"/>
    <w:multiLevelType w:val="hybridMultilevel"/>
    <w:tmpl w:val="C2D86CE4"/>
    <w:lvl w:ilvl="0" w:tplc="5B5EAB3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4377FA"/>
    <w:multiLevelType w:val="hybridMultilevel"/>
    <w:tmpl w:val="083E9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6E07B5"/>
    <w:multiLevelType w:val="hybridMultilevel"/>
    <w:tmpl w:val="9BF8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EF6D6E"/>
    <w:multiLevelType w:val="hybridMultilevel"/>
    <w:tmpl w:val="A1EA347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3AC97B1D"/>
    <w:multiLevelType w:val="hybridMultilevel"/>
    <w:tmpl w:val="09846D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056912"/>
    <w:multiLevelType w:val="hybridMultilevel"/>
    <w:tmpl w:val="49F2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12DF2"/>
    <w:multiLevelType w:val="hybridMultilevel"/>
    <w:tmpl w:val="1D3834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B3F7A8B"/>
    <w:multiLevelType w:val="hybridMultilevel"/>
    <w:tmpl w:val="D838924A"/>
    <w:lvl w:ilvl="0" w:tplc="563A7E2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7F69FC"/>
    <w:multiLevelType w:val="hybridMultilevel"/>
    <w:tmpl w:val="9ABA7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0C1481"/>
    <w:multiLevelType w:val="hybridMultilevel"/>
    <w:tmpl w:val="97F40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511DE5"/>
    <w:multiLevelType w:val="hybridMultilevel"/>
    <w:tmpl w:val="F848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814334"/>
    <w:multiLevelType w:val="hybridMultilevel"/>
    <w:tmpl w:val="C92C579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3">
    <w:nsid w:val="5B50433D"/>
    <w:multiLevelType w:val="hybridMultilevel"/>
    <w:tmpl w:val="64CECCE8"/>
    <w:lvl w:ilvl="0" w:tplc="6B3665C2">
      <w:start w:val="1"/>
      <w:numFmt w:val="bullet"/>
      <w:lvlText w:val="•"/>
      <w:lvlJc w:val="left"/>
      <w:pPr>
        <w:tabs>
          <w:tab w:val="num" w:pos="720"/>
        </w:tabs>
        <w:ind w:left="720" w:hanging="360"/>
      </w:pPr>
      <w:rPr>
        <w:rFonts w:ascii="Arial" w:hAnsi="Arial" w:hint="default"/>
      </w:rPr>
    </w:lvl>
    <w:lvl w:ilvl="1" w:tplc="1DD4CB80" w:tentative="1">
      <w:start w:val="1"/>
      <w:numFmt w:val="bullet"/>
      <w:lvlText w:val="•"/>
      <w:lvlJc w:val="left"/>
      <w:pPr>
        <w:tabs>
          <w:tab w:val="num" w:pos="1440"/>
        </w:tabs>
        <w:ind w:left="1440" w:hanging="360"/>
      </w:pPr>
      <w:rPr>
        <w:rFonts w:ascii="Arial" w:hAnsi="Arial" w:hint="default"/>
      </w:rPr>
    </w:lvl>
    <w:lvl w:ilvl="2" w:tplc="7AF693C2" w:tentative="1">
      <w:start w:val="1"/>
      <w:numFmt w:val="bullet"/>
      <w:lvlText w:val="•"/>
      <w:lvlJc w:val="left"/>
      <w:pPr>
        <w:tabs>
          <w:tab w:val="num" w:pos="2160"/>
        </w:tabs>
        <w:ind w:left="2160" w:hanging="360"/>
      </w:pPr>
      <w:rPr>
        <w:rFonts w:ascii="Arial" w:hAnsi="Arial" w:hint="default"/>
      </w:rPr>
    </w:lvl>
    <w:lvl w:ilvl="3" w:tplc="FBAA523C" w:tentative="1">
      <w:start w:val="1"/>
      <w:numFmt w:val="bullet"/>
      <w:lvlText w:val="•"/>
      <w:lvlJc w:val="left"/>
      <w:pPr>
        <w:tabs>
          <w:tab w:val="num" w:pos="2880"/>
        </w:tabs>
        <w:ind w:left="2880" w:hanging="360"/>
      </w:pPr>
      <w:rPr>
        <w:rFonts w:ascii="Arial" w:hAnsi="Arial" w:hint="default"/>
      </w:rPr>
    </w:lvl>
    <w:lvl w:ilvl="4" w:tplc="3B325212" w:tentative="1">
      <w:start w:val="1"/>
      <w:numFmt w:val="bullet"/>
      <w:lvlText w:val="•"/>
      <w:lvlJc w:val="left"/>
      <w:pPr>
        <w:tabs>
          <w:tab w:val="num" w:pos="3600"/>
        </w:tabs>
        <w:ind w:left="3600" w:hanging="360"/>
      </w:pPr>
      <w:rPr>
        <w:rFonts w:ascii="Arial" w:hAnsi="Arial" w:hint="default"/>
      </w:rPr>
    </w:lvl>
    <w:lvl w:ilvl="5" w:tplc="D160DB02" w:tentative="1">
      <w:start w:val="1"/>
      <w:numFmt w:val="bullet"/>
      <w:lvlText w:val="•"/>
      <w:lvlJc w:val="left"/>
      <w:pPr>
        <w:tabs>
          <w:tab w:val="num" w:pos="4320"/>
        </w:tabs>
        <w:ind w:left="4320" w:hanging="360"/>
      </w:pPr>
      <w:rPr>
        <w:rFonts w:ascii="Arial" w:hAnsi="Arial" w:hint="default"/>
      </w:rPr>
    </w:lvl>
    <w:lvl w:ilvl="6" w:tplc="7C08B76A" w:tentative="1">
      <w:start w:val="1"/>
      <w:numFmt w:val="bullet"/>
      <w:lvlText w:val="•"/>
      <w:lvlJc w:val="left"/>
      <w:pPr>
        <w:tabs>
          <w:tab w:val="num" w:pos="5040"/>
        </w:tabs>
        <w:ind w:left="5040" w:hanging="360"/>
      </w:pPr>
      <w:rPr>
        <w:rFonts w:ascii="Arial" w:hAnsi="Arial" w:hint="default"/>
      </w:rPr>
    </w:lvl>
    <w:lvl w:ilvl="7" w:tplc="0200FD16" w:tentative="1">
      <w:start w:val="1"/>
      <w:numFmt w:val="bullet"/>
      <w:lvlText w:val="•"/>
      <w:lvlJc w:val="left"/>
      <w:pPr>
        <w:tabs>
          <w:tab w:val="num" w:pos="5760"/>
        </w:tabs>
        <w:ind w:left="5760" w:hanging="360"/>
      </w:pPr>
      <w:rPr>
        <w:rFonts w:ascii="Arial" w:hAnsi="Arial" w:hint="default"/>
      </w:rPr>
    </w:lvl>
    <w:lvl w:ilvl="8" w:tplc="E848908E" w:tentative="1">
      <w:start w:val="1"/>
      <w:numFmt w:val="bullet"/>
      <w:lvlText w:val="•"/>
      <w:lvlJc w:val="left"/>
      <w:pPr>
        <w:tabs>
          <w:tab w:val="num" w:pos="6480"/>
        </w:tabs>
        <w:ind w:left="6480" w:hanging="360"/>
      </w:pPr>
      <w:rPr>
        <w:rFonts w:ascii="Arial" w:hAnsi="Arial" w:hint="default"/>
      </w:rPr>
    </w:lvl>
  </w:abstractNum>
  <w:abstractNum w:abstractNumId="14">
    <w:nsid w:val="5C5A3D54"/>
    <w:multiLevelType w:val="hybridMultilevel"/>
    <w:tmpl w:val="103C3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234331"/>
    <w:multiLevelType w:val="hybridMultilevel"/>
    <w:tmpl w:val="D3FC0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EC30BC"/>
    <w:multiLevelType w:val="hybridMultilevel"/>
    <w:tmpl w:val="AB824F60"/>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112938"/>
    <w:multiLevelType w:val="hybridMultilevel"/>
    <w:tmpl w:val="0D7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34730A"/>
    <w:multiLevelType w:val="hybridMultilevel"/>
    <w:tmpl w:val="2242A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7"/>
  </w:num>
  <w:num w:numId="4">
    <w:abstractNumId w:val="13"/>
  </w:num>
  <w:num w:numId="5">
    <w:abstractNumId w:val="11"/>
  </w:num>
  <w:num w:numId="6">
    <w:abstractNumId w:val="4"/>
  </w:num>
  <w:num w:numId="7">
    <w:abstractNumId w:val="16"/>
  </w:num>
  <w:num w:numId="8">
    <w:abstractNumId w:val="5"/>
  </w:num>
  <w:num w:numId="9">
    <w:abstractNumId w:val="12"/>
  </w:num>
  <w:num w:numId="10">
    <w:abstractNumId w:val="15"/>
  </w:num>
  <w:num w:numId="11">
    <w:abstractNumId w:val="7"/>
  </w:num>
  <w:num w:numId="12">
    <w:abstractNumId w:val="18"/>
  </w:num>
  <w:num w:numId="13">
    <w:abstractNumId w:val="10"/>
  </w:num>
  <w:num w:numId="14">
    <w:abstractNumId w:val="3"/>
  </w:num>
  <w:num w:numId="15">
    <w:abstractNumId w:val="14"/>
  </w:num>
  <w:num w:numId="16">
    <w:abstractNumId w:val="9"/>
  </w:num>
  <w:num w:numId="17">
    <w:abstractNumId w:val="2"/>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8D"/>
    <w:rsid w:val="0004470E"/>
    <w:rsid w:val="000636CE"/>
    <w:rsid w:val="0008669D"/>
    <w:rsid w:val="0010217F"/>
    <w:rsid w:val="001A1899"/>
    <w:rsid w:val="001E3A8C"/>
    <w:rsid w:val="002510D9"/>
    <w:rsid w:val="002C7D78"/>
    <w:rsid w:val="002F3B40"/>
    <w:rsid w:val="00376F54"/>
    <w:rsid w:val="003B7512"/>
    <w:rsid w:val="003F17F4"/>
    <w:rsid w:val="00452761"/>
    <w:rsid w:val="0048315E"/>
    <w:rsid w:val="00523BE5"/>
    <w:rsid w:val="005B26D6"/>
    <w:rsid w:val="005C2389"/>
    <w:rsid w:val="005C38FE"/>
    <w:rsid w:val="00620C3C"/>
    <w:rsid w:val="006377F8"/>
    <w:rsid w:val="00646AA8"/>
    <w:rsid w:val="006B109D"/>
    <w:rsid w:val="006C1616"/>
    <w:rsid w:val="006F7066"/>
    <w:rsid w:val="00713D4F"/>
    <w:rsid w:val="007363D4"/>
    <w:rsid w:val="00753374"/>
    <w:rsid w:val="00756023"/>
    <w:rsid w:val="0080382D"/>
    <w:rsid w:val="00812F8D"/>
    <w:rsid w:val="00867CE5"/>
    <w:rsid w:val="00874632"/>
    <w:rsid w:val="00891D85"/>
    <w:rsid w:val="00964858"/>
    <w:rsid w:val="00997E67"/>
    <w:rsid w:val="009C2917"/>
    <w:rsid w:val="009F6534"/>
    <w:rsid w:val="00A002D4"/>
    <w:rsid w:val="00A665BB"/>
    <w:rsid w:val="00B0337F"/>
    <w:rsid w:val="00B06ADD"/>
    <w:rsid w:val="00B26C97"/>
    <w:rsid w:val="00B713BA"/>
    <w:rsid w:val="00B960FA"/>
    <w:rsid w:val="00B96694"/>
    <w:rsid w:val="00BB6B9B"/>
    <w:rsid w:val="00BE3947"/>
    <w:rsid w:val="00BF767A"/>
    <w:rsid w:val="00C026AE"/>
    <w:rsid w:val="00C74023"/>
    <w:rsid w:val="00D161B3"/>
    <w:rsid w:val="00D456BC"/>
    <w:rsid w:val="00D91A58"/>
    <w:rsid w:val="00DB12D3"/>
    <w:rsid w:val="00DD2727"/>
    <w:rsid w:val="00E33F0B"/>
    <w:rsid w:val="00E64546"/>
    <w:rsid w:val="00E9314A"/>
    <w:rsid w:val="00EF5DAC"/>
    <w:rsid w:val="00EF7458"/>
    <w:rsid w:val="00F12A69"/>
    <w:rsid w:val="00F30F24"/>
    <w:rsid w:val="00F72E9B"/>
    <w:rsid w:val="00FF162C"/>
    <w:rsid w:val="00FF61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C7E2B0-A104-48B0-B5C5-6CE769EA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A58"/>
  </w:style>
  <w:style w:type="paragraph" w:styleId="Footer">
    <w:name w:val="footer"/>
    <w:basedOn w:val="Normal"/>
    <w:link w:val="FooterChar"/>
    <w:uiPriority w:val="99"/>
    <w:unhideWhenUsed/>
    <w:rsid w:val="00D91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A58"/>
  </w:style>
  <w:style w:type="paragraph" w:styleId="ListParagraph">
    <w:name w:val="List Paragraph"/>
    <w:basedOn w:val="Normal"/>
    <w:uiPriority w:val="34"/>
    <w:qFormat/>
    <w:rsid w:val="00D91A58"/>
    <w:pPr>
      <w:ind w:left="720"/>
      <w:contextualSpacing/>
    </w:pPr>
  </w:style>
  <w:style w:type="paragraph" w:styleId="NoSpacing">
    <w:name w:val="No Spacing"/>
    <w:uiPriority w:val="1"/>
    <w:qFormat/>
    <w:rsid w:val="002C7D78"/>
    <w:pPr>
      <w:spacing w:after="0" w:line="240" w:lineRule="auto"/>
    </w:pPr>
    <w:rPr>
      <w:rFonts w:eastAsiaTheme="minorHAnsi"/>
      <w:lang w:eastAsia="en-US"/>
    </w:rPr>
  </w:style>
  <w:style w:type="paragraph" w:customStyle="1" w:styleId="Default">
    <w:name w:val="Default"/>
    <w:rsid w:val="002C7D7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93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dc:creator>
  <cp:keywords/>
  <dc:description/>
  <cp:lastModifiedBy>COOK</cp:lastModifiedBy>
  <cp:revision>9</cp:revision>
  <cp:lastPrinted>2017-05-18T10:53:00Z</cp:lastPrinted>
  <dcterms:created xsi:type="dcterms:W3CDTF">2017-05-18T10:55:00Z</dcterms:created>
  <dcterms:modified xsi:type="dcterms:W3CDTF">2017-05-18T11:20:00Z</dcterms:modified>
</cp:coreProperties>
</file>