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6D2BD" w14:textId="77777777" w:rsidR="006C0595" w:rsidRPr="00202945" w:rsidRDefault="006C0595" w:rsidP="00FA08EE">
      <w:pPr>
        <w:spacing w:after="120" w:line="240" w:lineRule="auto"/>
        <w:jc w:val="center"/>
        <w:rPr>
          <w:b/>
          <w:lang w:val="en-GB"/>
        </w:rPr>
      </w:pPr>
      <w:bookmarkStart w:id="0" w:name="_GoBack"/>
      <w:bookmarkEnd w:id="0"/>
      <w:r w:rsidRPr="00202945">
        <w:rPr>
          <w:b/>
          <w:lang w:val="en-GB"/>
        </w:rPr>
        <w:t xml:space="preserve">Grand Bargain </w:t>
      </w:r>
      <w:proofErr w:type="spellStart"/>
      <w:r w:rsidRPr="00202945">
        <w:rPr>
          <w:b/>
          <w:lang w:val="en-GB"/>
        </w:rPr>
        <w:t>Workstream</w:t>
      </w:r>
      <w:proofErr w:type="spellEnd"/>
      <w:r w:rsidRPr="00202945">
        <w:rPr>
          <w:b/>
          <w:lang w:val="en-GB"/>
        </w:rPr>
        <w:t xml:space="preserve"> on Reducing Earmarking: Issues for Discussion</w:t>
      </w:r>
    </w:p>
    <w:p w14:paraId="26DE0493" w14:textId="50143C8E" w:rsidR="00C750F6" w:rsidRDefault="00844D3C" w:rsidP="00FA08EE">
      <w:pPr>
        <w:spacing w:after="120" w:line="240" w:lineRule="auto"/>
        <w:jc w:val="both"/>
        <w:rPr>
          <w:rFonts w:ascii="Calibri" w:hAnsi="Calibri"/>
          <w:lang w:val="en-GB"/>
        </w:rPr>
      </w:pPr>
      <w:r>
        <w:rPr>
          <w:lang w:val="en-GB"/>
        </w:rPr>
        <w:t>The Grand Bargain dialogue</w:t>
      </w:r>
      <w:r w:rsidRPr="00823FB4">
        <w:rPr>
          <w:lang w:val="en-GB"/>
        </w:rPr>
        <w:t xml:space="preserve"> provides an important opportunity for donors to articulate </w:t>
      </w:r>
      <w:r>
        <w:rPr>
          <w:lang w:val="en-GB"/>
        </w:rPr>
        <w:t xml:space="preserve">transparently </w:t>
      </w:r>
      <w:r w:rsidRPr="00823FB4">
        <w:rPr>
          <w:lang w:val="en-GB"/>
        </w:rPr>
        <w:t>the challenges and disincentives they face in meeting their policy commitments to provide more flexible un</w:t>
      </w:r>
      <w:r>
        <w:rPr>
          <w:lang w:val="en-GB"/>
        </w:rPr>
        <w:t>-</w:t>
      </w:r>
      <w:r w:rsidRPr="00823FB4">
        <w:rPr>
          <w:lang w:val="en-GB"/>
        </w:rPr>
        <w:t>earmarked funding, and to look for mutually satisfactory solutions with their partners</w:t>
      </w:r>
      <w:r>
        <w:rPr>
          <w:lang w:val="en-GB"/>
        </w:rPr>
        <w:t xml:space="preserve">, which will help them to navigate these tensions. </w:t>
      </w:r>
      <w:r w:rsidR="006C0595" w:rsidRPr="00202945">
        <w:rPr>
          <w:rFonts w:ascii="Calibri" w:hAnsi="Calibri"/>
          <w:lang w:val="en-GB"/>
        </w:rPr>
        <w:t xml:space="preserve">Sweden and the ICRC, as co-convenors for this </w:t>
      </w:r>
      <w:proofErr w:type="spellStart"/>
      <w:r w:rsidR="006C0595" w:rsidRPr="00202945">
        <w:rPr>
          <w:rFonts w:ascii="Calibri" w:hAnsi="Calibri"/>
          <w:lang w:val="en-GB"/>
        </w:rPr>
        <w:t>workstream</w:t>
      </w:r>
      <w:proofErr w:type="spellEnd"/>
      <w:r w:rsidR="006C0595" w:rsidRPr="00202945">
        <w:rPr>
          <w:rFonts w:ascii="Calibri" w:hAnsi="Calibri"/>
          <w:lang w:val="en-GB"/>
        </w:rPr>
        <w:t xml:space="preserve">, conducted two surveys with donors and humanitarian agencies that have signed up to the Grand Bargain. </w:t>
      </w:r>
      <w:r w:rsidRPr="00202945">
        <w:rPr>
          <w:rFonts w:ascii="Calibri" w:hAnsi="Calibri"/>
          <w:lang w:val="en-GB"/>
        </w:rPr>
        <w:t>The accompanying discussion paper presents the key findings from the surveys</w:t>
      </w:r>
      <w:r>
        <w:rPr>
          <w:rFonts w:ascii="Calibri" w:hAnsi="Calibri"/>
          <w:lang w:val="en-GB"/>
        </w:rPr>
        <w:t>, which have</w:t>
      </w:r>
      <w:r w:rsidRPr="00202945">
        <w:rPr>
          <w:rFonts w:ascii="Calibri" w:hAnsi="Calibri"/>
          <w:lang w:val="en-GB"/>
        </w:rPr>
        <w:t xml:space="preserve"> </w:t>
      </w:r>
      <w:r w:rsidR="006C0595" w:rsidRPr="00202945">
        <w:rPr>
          <w:rFonts w:ascii="Calibri" w:hAnsi="Calibri"/>
          <w:lang w:val="en-GB"/>
        </w:rPr>
        <w:t>highlight</w:t>
      </w:r>
      <w:r>
        <w:rPr>
          <w:rFonts w:ascii="Calibri" w:hAnsi="Calibri"/>
          <w:lang w:val="en-GB"/>
        </w:rPr>
        <w:t>ed</w:t>
      </w:r>
      <w:r w:rsidR="006C0595" w:rsidRPr="00202945">
        <w:rPr>
          <w:rFonts w:ascii="Calibri" w:hAnsi="Calibri"/>
          <w:lang w:val="en-GB"/>
        </w:rPr>
        <w:t xml:space="preserve"> a number of issues that require further debate in order to identify potential solutions and concrete ways forward. These are outlined below</w:t>
      </w:r>
      <w:r>
        <w:rPr>
          <w:rFonts w:ascii="Calibri" w:hAnsi="Calibri"/>
          <w:lang w:val="en-GB"/>
        </w:rPr>
        <w:t xml:space="preserve">, organised under the commitments made for this </w:t>
      </w:r>
      <w:proofErr w:type="spellStart"/>
      <w:r>
        <w:rPr>
          <w:rFonts w:ascii="Calibri" w:hAnsi="Calibri"/>
          <w:lang w:val="en-GB"/>
        </w:rPr>
        <w:t>workstream</w:t>
      </w:r>
      <w:proofErr w:type="spellEnd"/>
      <w:r w:rsidR="006C0595" w:rsidRPr="00202945">
        <w:rPr>
          <w:rFonts w:ascii="Calibri" w:hAnsi="Calibri"/>
          <w:lang w:val="en-GB"/>
        </w:rPr>
        <w:t xml:space="preserve">. </w:t>
      </w:r>
    </w:p>
    <w:tbl>
      <w:tblPr>
        <w:tblStyle w:val="ListTable1Light-Accent31"/>
        <w:tblW w:w="5000" w:type="pct"/>
        <w:tblLook w:val="04A0" w:firstRow="1" w:lastRow="0" w:firstColumn="1" w:lastColumn="0" w:noHBand="0" w:noVBand="1"/>
      </w:tblPr>
      <w:tblGrid>
        <w:gridCol w:w="9020"/>
      </w:tblGrid>
      <w:tr w:rsidR="006C0595" w:rsidRPr="00C661C0" w14:paraId="472AC28F" w14:textId="77777777" w:rsidTr="002C0C3C">
        <w:trPr>
          <w:cnfStyle w:val="100000000000" w:firstRow="1" w:lastRow="0" w:firstColumn="0" w:lastColumn="0" w:oddVBand="0" w:evenVBand="0" w:oddHBand="0" w:evenHBand="0" w:firstRowFirstColumn="0" w:firstRowLastColumn="0" w:lastRowFirstColumn="0" w:lastRowLastColumn="0"/>
          <w:trHeight w:val="2465"/>
        </w:trPr>
        <w:tc>
          <w:tcPr>
            <w:cnfStyle w:val="001000000000" w:firstRow="0" w:lastRow="0" w:firstColumn="1" w:lastColumn="0" w:oddVBand="0" w:evenVBand="0" w:oddHBand="0" w:evenHBand="0" w:firstRowFirstColumn="0" w:firstRowLastColumn="0" w:lastRowFirstColumn="0" w:lastRowLastColumn="0"/>
            <w:tcW w:w="5000" w:type="pct"/>
          </w:tcPr>
          <w:p w14:paraId="5CB281CF" w14:textId="4F37DCDF" w:rsidR="00B322AB" w:rsidRPr="00B322AB" w:rsidRDefault="00637829" w:rsidP="002C0C3C">
            <w:pPr>
              <w:spacing w:after="120" w:line="240" w:lineRule="auto"/>
              <w:jc w:val="both"/>
              <w:rPr>
                <w:rFonts w:ascii="Calibri" w:hAnsi="Calibri"/>
                <w:lang w:val="en-GB"/>
              </w:rPr>
            </w:pPr>
            <w:r>
              <w:rPr>
                <w:rFonts w:ascii="Calibri" w:hAnsi="Calibri"/>
                <w:lang w:val="en-GB"/>
              </w:rPr>
              <w:t>“</w:t>
            </w:r>
            <w:r w:rsidR="006C0595" w:rsidRPr="003448BD">
              <w:rPr>
                <w:rFonts w:ascii="Calibri" w:hAnsi="Calibri"/>
                <w:lang w:val="en-GB"/>
              </w:rPr>
              <w:t>Progressively reduce the earmarking of their humanitarian contributions. The aim is to aspire to achieve a global target of 30 per cent of humanitarian contributions that is no</w:t>
            </w:r>
            <w:r w:rsidR="006C0595">
              <w:rPr>
                <w:rFonts w:ascii="Calibri" w:hAnsi="Calibri"/>
                <w:lang w:val="en-GB"/>
              </w:rPr>
              <w:t>n-earmarked or softly earmarked</w:t>
            </w:r>
            <w:r w:rsidR="006C0595" w:rsidRPr="003448BD">
              <w:rPr>
                <w:rFonts w:ascii="Calibri" w:hAnsi="Calibri"/>
                <w:lang w:val="en-GB"/>
              </w:rPr>
              <w:t xml:space="preserve"> by 2020.</w:t>
            </w:r>
            <w:r>
              <w:rPr>
                <w:rFonts w:ascii="Calibri" w:hAnsi="Calibri"/>
                <w:lang w:val="en-GB"/>
              </w:rPr>
              <w:t>”</w:t>
            </w:r>
            <w:r w:rsidR="00B322AB">
              <w:rPr>
                <w:rFonts w:ascii="Calibri" w:hAnsi="Calibri"/>
                <w:lang w:val="en-GB"/>
              </w:rPr>
              <w:t xml:space="preserve"> </w:t>
            </w:r>
            <w:r w:rsidR="0007364F" w:rsidRPr="0007364F">
              <w:rPr>
                <w:rFonts w:ascii="Calibri" w:hAnsi="Calibri"/>
                <w:b w:val="0"/>
                <w:i/>
                <w:lang w:val="en-GB"/>
              </w:rPr>
              <w:t>The Grand Bargain commitment provided definitions of different levels of flexible funding, from un-earmarked to tightly earmarked funding and colour-coded from green to red. While discussions have tended to focus on the ‘green’ un-earmarked funding category, this only applies to UN and international organisations, not NGOs.</w:t>
            </w:r>
            <w:r w:rsidR="0007364F">
              <w:rPr>
                <w:rFonts w:ascii="Calibri" w:hAnsi="Calibri"/>
                <w:b w:val="0"/>
                <w:i/>
                <w:lang w:val="en-GB"/>
              </w:rPr>
              <w:t xml:space="preserve"> </w:t>
            </w:r>
            <w:r w:rsidR="009161BF">
              <w:rPr>
                <w:rFonts w:ascii="Calibri" w:hAnsi="Calibri"/>
                <w:b w:val="0"/>
                <w:i/>
                <w:lang w:val="en-GB"/>
              </w:rPr>
              <w:t>There are also</w:t>
            </w:r>
            <w:r w:rsidR="0007364F">
              <w:rPr>
                <w:rFonts w:ascii="Calibri" w:hAnsi="Calibri"/>
                <w:b w:val="0"/>
                <w:i/>
                <w:lang w:val="en-GB"/>
              </w:rPr>
              <w:t xml:space="preserve"> </w:t>
            </w:r>
            <w:r w:rsidR="002C0C3C">
              <w:rPr>
                <w:rFonts w:ascii="Calibri" w:hAnsi="Calibri"/>
                <w:b w:val="0"/>
                <w:i/>
                <w:lang w:val="en-GB"/>
              </w:rPr>
              <w:t xml:space="preserve">different </w:t>
            </w:r>
            <w:r w:rsidR="0007364F">
              <w:rPr>
                <w:rFonts w:ascii="Calibri" w:hAnsi="Calibri"/>
                <w:b w:val="0"/>
                <w:i/>
                <w:lang w:val="en-GB"/>
              </w:rPr>
              <w:t>interpretations of</w:t>
            </w:r>
            <w:r w:rsidR="002C0C3C">
              <w:rPr>
                <w:rFonts w:ascii="Calibri" w:hAnsi="Calibri"/>
                <w:b w:val="0"/>
                <w:i/>
                <w:lang w:val="en-GB"/>
              </w:rPr>
              <w:t xml:space="preserve"> what counts as flexible and where flexibility occurs in the funding chain</w:t>
            </w:r>
            <w:r w:rsidR="0007364F">
              <w:rPr>
                <w:rFonts w:ascii="Calibri" w:hAnsi="Calibri"/>
                <w:b w:val="0"/>
                <w:i/>
                <w:lang w:val="en-GB"/>
              </w:rPr>
              <w:t xml:space="preserve">. </w:t>
            </w:r>
            <w:r w:rsidR="002C0C3C">
              <w:rPr>
                <w:rFonts w:ascii="Calibri" w:hAnsi="Calibri"/>
                <w:b w:val="0"/>
                <w:i/>
                <w:lang w:val="en-GB"/>
              </w:rPr>
              <w:t>Therefore, i</w:t>
            </w:r>
            <w:r w:rsidR="0007364F">
              <w:rPr>
                <w:rFonts w:ascii="Calibri" w:hAnsi="Calibri"/>
                <w:b w:val="0"/>
                <w:i/>
                <w:lang w:val="en-GB"/>
              </w:rPr>
              <w:t>n addition to the ‘green-zone’ it is</w:t>
            </w:r>
            <w:r w:rsidR="0007364F" w:rsidRPr="0007364F">
              <w:rPr>
                <w:rFonts w:ascii="Calibri" w:hAnsi="Calibri"/>
                <w:b w:val="0"/>
                <w:i/>
                <w:lang w:val="en-GB"/>
              </w:rPr>
              <w:t xml:space="preserve"> important to examine ways to increase levels of soft earmarking and progress away from tightly earmarked funds</w:t>
            </w:r>
            <w:r w:rsidR="0007364F">
              <w:rPr>
                <w:rFonts w:ascii="Calibri" w:hAnsi="Calibri"/>
                <w:b w:val="0"/>
                <w:i/>
                <w:lang w:val="en-GB"/>
              </w:rPr>
              <w:t xml:space="preserve">. </w:t>
            </w:r>
          </w:p>
        </w:tc>
      </w:tr>
      <w:tr w:rsidR="006C0595" w:rsidRPr="00C661C0" w14:paraId="3017F970" w14:textId="77777777" w:rsidTr="00073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926D593" w14:textId="2F505D58" w:rsidR="0007364F" w:rsidRDefault="00FC0989" w:rsidP="003849BD">
            <w:pPr>
              <w:pStyle w:val="ListParagraph"/>
              <w:numPr>
                <w:ilvl w:val="0"/>
                <w:numId w:val="1"/>
              </w:numPr>
              <w:spacing w:line="240" w:lineRule="auto"/>
              <w:ind w:left="426" w:hanging="284"/>
              <w:rPr>
                <w:b w:val="0"/>
                <w:lang w:val="en-GB"/>
              </w:rPr>
            </w:pPr>
            <w:r>
              <w:rPr>
                <w:b w:val="0"/>
                <w:lang w:val="en-GB"/>
              </w:rPr>
              <w:t>Grand Bargain s</w:t>
            </w:r>
            <w:r w:rsidR="0007364F">
              <w:rPr>
                <w:b w:val="0"/>
                <w:lang w:val="en-GB"/>
              </w:rPr>
              <w:t xml:space="preserve">ignatories </w:t>
            </w:r>
            <w:r w:rsidR="007515D0">
              <w:rPr>
                <w:b w:val="0"/>
                <w:lang w:val="en-GB"/>
              </w:rPr>
              <w:t xml:space="preserve">need to </w:t>
            </w:r>
            <w:r w:rsidR="009161BF">
              <w:rPr>
                <w:b w:val="0"/>
                <w:lang w:val="en-GB"/>
              </w:rPr>
              <w:t>clarify</w:t>
            </w:r>
            <w:r w:rsidR="0007364F">
              <w:rPr>
                <w:b w:val="0"/>
                <w:lang w:val="en-GB"/>
              </w:rPr>
              <w:t xml:space="preserve"> </w:t>
            </w:r>
            <w:r w:rsidR="009161BF">
              <w:rPr>
                <w:b w:val="0"/>
                <w:lang w:val="en-GB"/>
              </w:rPr>
              <w:t xml:space="preserve">and agree on </w:t>
            </w:r>
            <w:r w:rsidR="0007364F">
              <w:rPr>
                <w:b w:val="0"/>
                <w:lang w:val="en-GB"/>
              </w:rPr>
              <w:t xml:space="preserve">the purpose and </w:t>
            </w:r>
            <w:r>
              <w:rPr>
                <w:b w:val="0"/>
                <w:lang w:val="en-GB"/>
              </w:rPr>
              <w:t>characteristics</w:t>
            </w:r>
            <w:r w:rsidR="0007364F">
              <w:rPr>
                <w:b w:val="0"/>
                <w:lang w:val="en-GB"/>
              </w:rPr>
              <w:t xml:space="preserve"> of </w:t>
            </w:r>
            <w:r w:rsidR="009161BF">
              <w:rPr>
                <w:b w:val="0"/>
                <w:lang w:val="en-GB"/>
              </w:rPr>
              <w:t xml:space="preserve">the </w:t>
            </w:r>
            <w:r w:rsidR="0007364F">
              <w:rPr>
                <w:b w:val="0"/>
                <w:lang w:val="en-GB"/>
              </w:rPr>
              <w:t xml:space="preserve">proposed </w:t>
            </w:r>
            <w:r w:rsidR="009161BF">
              <w:rPr>
                <w:b w:val="0"/>
                <w:lang w:val="en-GB"/>
              </w:rPr>
              <w:t xml:space="preserve">different </w:t>
            </w:r>
            <w:r w:rsidR="0007364F">
              <w:rPr>
                <w:b w:val="0"/>
                <w:lang w:val="en-GB"/>
              </w:rPr>
              <w:t xml:space="preserve">types of </w:t>
            </w:r>
            <w:r w:rsidR="009161BF">
              <w:rPr>
                <w:b w:val="0"/>
                <w:lang w:val="en-GB"/>
              </w:rPr>
              <w:t xml:space="preserve">flexible </w:t>
            </w:r>
            <w:r w:rsidR="0007364F">
              <w:rPr>
                <w:b w:val="0"/>
                <w:lang w:val="en-GB"/>
              </w:rPr>
              <w:t>funding and where the b</w:t>
            </w:r>
            <w:r w:rsidR="007515D0">
              <w:rPr>
                <w:b w:val="0"/>
                <w:lang w:val="en-GB"/>
              </w:rPr>
              <w:t>enefits of flexibility are felt.</w:t>
            </w:r>
            <w:r w:rsidR="0007364F">
              <w:rPr>
                <w:b w:val="0"/>
                <w:lang w:val="en-GB"/>
              </w:rPr>
              <w:t xml:space="preserve"> </w:t>
            </w:r>
            <w:r w:rsidR="009161BF">
              <w:rPr>
                <w:b w:val="0"/>
                <w:lang w:val="en-GB"/>
              </w:rPr>
              <w:t>For example, d</w:t>
            </w:r>
            <w:r w:rsidR="0007364F">
              <w:rPr>
                <w:b w:val="0"/>
                <w:lang w:val="en-GB"/>
              </w:rPr>
              <w:t xml:space="preserve">oes flexibility </w:t>
            </w:r>
            <w:r w:rsidR="009161BF">
              <w:rPr>
                <w:b w:val="0"/>
                <w:lang w:val="en-GB"/>
              </w:rPr>
              <w:t>support</w:t>
            </w:r>
            <w:r w:rsidR="0007364F">
              <w:rPr>
                <w:b w:val="0"/>
                <w:lang w:val="en-GB"/>
              </w:rPr>
              <w:t xml:space="preserve"> the rational allocation </w:t>
            </w:r>
            <w:r w:rsidR="007515D0">
              <w:rPr>
                <w:b w:val="0"/>
                <w:lang w:val="en-GB"/>
              </w:rPr>
              <w:t>of funds across crises and time</w:t>
            </w:r>
            <w:r w:rsidR="0007364F">
              <w:rPr>
                <w:b w:val="0"/>
                <w:lang w:val="en-GB"/>
              </w:rPr>
              <w:t xml:space="preserve"> and/or does flexibility </w:t>
            </w:r>
            <w:r w:rsidR="009161BF">
              <w:rPr>
                <w:b w:val="0"/>
                <w:lang w:val="en-GB"/>
              </w:rPr>
              <w:t xml:space="preserve">enable fund recipients to fill </w:t>
            </w:r>
            <w:r w:rsidR="007515D0">
              <w:rPr>
                <w:b w:val="0"/>
                <w:lang w:val="en-GB"/>
              </w:rPr>
              <w:t xml:space="preserve">gaps in </w:t>
            </w:r>
            <w:r w:rsidR="0007364F">
              <w:rPr>
                <w:b w:val="0"/>
                <w:lang w:val="en-GB"/>
              </w:rPr>
              <w:t xml:space="preserve">operational and </w:t>
            </w:r>
            <w:r w:rsidR="007515D0">
              <w:rPr>
                <w:b w:val="0"/>
                <w:lang w:val="en-GB"/>
              </w:rPr>
              <w:t>organisational costs</w:t>
            </w:r>
            <w:r w:rsidR="0007364F">
              <w:rPr>
                <w:b w:val="0"/>
                <w:lang w:val="en-GB"/>
              </w:rPr>
              <w:t xml:space="preserve">? </w:t>
            </w:r>
          </w:p>
          <w:p w14:paraId="74F3DF77" w14:textId="77777777" w:rsidR="006C0595" w:rsidRDefault="007515D0" w:rsidP="003849BD">
            <w:pPr>
              <w:pStyle w:val="ListParagraph"/>
              <w:numPr>
                <w:ilvl w:val="0"/>
                <w:numId w:val="1"/>
              </w:numPr>
              <w:spacing w:line="240" w:lineRule="auto"/>
              <w:ind w:left="426" w:hanging="284"/>
              <w:rPr>
                <w:b w:val="0"/>
                <w:lang w:val="en-GB"/>
              </w:rPr>
            </w:pPr>
            <w:r>
              <w:rPr>
                <w:b w:val="0"/>
                <w:lang w:val="en-GB"/>
              </w:rPr>
              <w:t>Once there is</w:t>
            </w:r>
            <w:r w:rsidR="0007364F">
              <w:rPr>
                <w:b w:val="0"/>
                <w:lang w:val="en-GB"/>
              </w:rPr>
              <w:t xml:space="preserve"> agreement on the properties </w:t>
            </w:r>
            <w:r w:rsidR="00FC0989">
              <w:rPr>
                <w:b w:val="0"/>
                <w:lang w:val="en-GB"/>
              </w:rPr>
              <w:t xml:space="preserve">of flexible funding and who benefits from this, </w:t>
            </w:r>
            <w:r w:rsidR="00A71172">
              <w:rPr>
                <w:b w:val="0"/>
                <w:lang w:val="en-GB"/>
              </w:rPr>
              <w:t>what actions and targets on flexible funding types outside of the ‘green zone’ do we need to</w:t>
            </w:r>
            <w:r w:rsidR="00FC0989">
              <w:rPr>
                <w:b w:val="0"/>
                <w:lang w:val="en-GB"/>
              </w:rPr>
              <w:t xml:space="preserve"> prioritise and sequence?</w:t>
            </w:r>
            <w:r w:rsidR="0007364F">
              <w:rPr>
                <w:b w:val="0"/>
                <w:lang w:val="en-GB"/>
              </w:rPr>
              <w:t xml:space="preserve"> </w:t>
            </w:r>
            <w:r w:rsidR="00FC0989">
              <w:rPr>
                <w:b w:val="0"/>
                <w:lang w:val="en-GB"/>
              </w:rPr>
              <w:t>For example,</w:t>
            </w:r>
            <w:r w:rsidR="006150F0">
              <w:rPr>
                <w:b w:val="0"/>
                <w:lang w:val="en-GB"/>
              </w:rPr>
              <w:t xml:space="preserve"> </w:t>
            </w:r>
            <w:r w:rsidR="00A71172">
              <w:rPr>
                <w:b w:val="0"/>
                <w:lang w:val="en-GB"/>
              </w:rPr>
              <w:t xml:space="preserve">making </w:t>
            </w:r>
            <w:r w:rsidR="006150F0">
              <w:rPr>
                <w:b w:val="0"/>
                <w:lang w:val="en-GB"/>
              </w:rPr>
              <w:t xml:space="preserve">flexible contributions to programme-budgets at the country-level, </w:t>
            </w:r>
            <w:r w:rsidR="00A71172">
              <w:rPr>
                <w:b w:val="0"/>
                <w:lang w:val="en-GB"/>
              </w:rPr>
              <w:t xml:space="preserve">building </w:t>
            </w:r>
            <w:r w:rsidR="006150F0">
              <w:rPr>
                <w:b w:val="0"/>
                <w:lang w:val="en-GB"/>
              </w:rPr>
              <w:t xml:space="preserve">adaptive terms (such as crisis-modifiers) into grant agreements, and </w:t>
            </w:r>
            <w:r w:rsidR="00A71172">
              <w:rPr>
                <w:b w:val="0"/>
                <w:lang w:val="en-GB"/>
              </w:rPr>
              <w:t xml:space="preserve">establishing </w:t>
            </w:r>
            <w:r w:rsidR="006150F0">
              <w:rPr>
                <w:b w:val="0"/>
                <w:lang w:val="en-GB"/>
              </w:rPr>
              <w:t>framework agreements with INGOs</w:t>
            </w:r>
            <w:r w:rsidR="00FC5193">
              <w:rPr>
                <w:b w:val="0"/>
                <w:lang w:val="en-GB"/>
              </w:rPr>
              <w:t>.</w:t>
            </w:r>
          </w:p>
          <w:p w14:paraId="3A998F37" w14:textId="5D9BAE4B" w:rsidR="00B37B0C" w:rsidRPr="00B37B0C" w:rsidRDefault="00B37B0C" w:rsidP="003849BD">
            <w:pPr>
              <w:pStyle w:val="ListParagraph"/>
              <w:numPr>
                <w:ilvl w:val="0"/>
                <w:numId w:val="1"/>
              </w:numPr>
              <w:spacing w:line="240" w:lineRule="auto"/>
              <w:ind w:left="426" w:hanging="284"/>
              <w:rPr>
                <w:lang w:val="en-GB"/>
              </w:rPr>
            </w:pPr>
            <w:r>
              <w:rPr>
                <w:b w:val="0"/>
                <w:lang w:val="en-GB"/>
              </w:rPr>
              <w:t xml:space="preserve">How critical is the target of 30% (what if we are already at or near the target?)? And does the target match with the priorities on when and where flexible funding adds value (for example, does including funding to the CERF in the target on un-earmarked funding give the system </w:t>
            </w:r>
            <w:r w:rsidR="008C7FAC">
              <w:rPr>
                <w:b w:val="0"/>
                <w:lang w:val="en-GB"/>
              </w:rPr>
              <w:t>the flexibility that it needs to respond effectively</w:t>
            </w:r>
            <w:r>
              <w:rPr>
                <w:b w:val="0"/>
                <w:lang w:val="en-GB"/>
              </w:rPr>
              <w:t>)?</w:t>
            </w:r>
          </w:p>
        </w:tc>
      </w:tr>
      <w:tr w:rsidR="006C0595" w:rsidRPr="00C661C0" w14:paraId="15901F20" w14:textId="77777777" w:rsidTr="0007364F">
        <w:tc>
          <w:tcPr>
            <w:cnfStyle w:val="001000000000" w:firstRow="0" w:lastRow="0" w:firstColumn="1" w:lastColumn="0" w:oddVBand="0" w:evenVBand="0" w:oddHBand="0" w:evenHBand="0" w:firstRowFirstColumn="0" w:firstRowLastColumn="0" w:lastRowFirstColumn="0" w:lastRowLastColumn="0"/>
            <w:tcW w:w="5000" w:type="pct"/>
          </w:tcPr>
          <w:p w14:paraId="22C909F7" w14:textId="27F521DA" w:rsidR="006C0595" w:rsidRPr="00B322AB" w:rsidRDefault="00490A94" w:rsidP="00206E52">
            <w:pPr>
              <w:spacing w:line="240" w:lineRule="auto"/>
              <w:rPr>
                <w:b w:val="0"/>
                <w:i/>
                <w:lang w:val="en-GB"/>
              </w:rPr>
            </w:pPr>
            <w:r>
              <w:rPr>
                <w:rFonts w:ascii="Calibri" w:hAnsi="Calibri"/>
                <w:lang w:val="en-GB"/>
              </w:rPr>
              <w:t>“</w:t>
            </w:r>
            <w:r w:rsidR="006C0595" w:rsidRPr="00B322AB">
              <w:rPr>
                <w:rFonts w:ascii="Calibri" w:hAnsi="Calibri"/>
                <w:lang w:val="en-GB"/>
              </w:rPr>
              <w:t>Reduce the degree of earmarking of funds contributed by governments and regional groups who currently provide low levels of flexible finance. Aid organisations in turn commit to do the same with their funding when channelling it through partners.</w:t>
            </w:r>
            <w:r>
              <w:rPr>
                <w:rFonts w:ascii="Calibri" w:hAnsi="Calibri"/>
                <w:lang w:val="en-GB"/>
              </w:rPr>
              <w:t xml:space="preserve">” </w:t>
            </w:r>
            <w:r w:rsidR="00206E52" w:rsidRPr="00206E52">
              <w:rPr>
                <w:rFonts w:ascii="Calibri" w:hAnsi="Calibri"/>
                <w:b w:val="0"/>
                <w:i/>
                <w:lang w:val="en-GB"/>
              </w:rPr>
              <w:t>Some donors are concerned about fair burden sharing in achieving the 30% target. There is a risk that, as donors face growing pressures to demonstrate results and visibility, some will continue or even increase earmarking. In this scenario, more principled and flexible donors will be left to shoulder the burden of covering administrative and other less ‘attractive’ costs.</w:t>
            </w:r>
            <w:r w:rsidR="00206E52" w:rsidRPr="00206E52">
              <w:rPr>
                <w:rFonts w:ascii="Calibri" w:hAnsi="Calibri"/>
                <w:b w:val="0"/>
                <w:lang w:val="en-GB"/>
              </w:rPr>
              <w:t xml:space="preserve"> </w:t>
            </w:r>
            <w:r w:rsidR="00206E52">
              <w:rPr>
                <w:rFonts w:ascii="Calibri" w:hAnsi="Calibri"/>
                <w:b w:val="0"/>
                <w:i/>
                <w:lang w:val="en-GB"/>
              </w:rPr>
              <w:t>Also w</w:t>
            </w:r>
            <w:r w:rsidR="006F195F">
              <w:rPr>
                <w:rFonts w:ascii="Calibri" w:hAnsi="Calibri"/>
                <w:b w:val="0"/>
                <w:i/>
                <w:lang w:val="en-GB"/>
              </w:rPr>
              <w:t>hile donors provide un-earmarked funding to pooled funds an</w:t>
            </w:r>
            <w:r w:rsidR="00206E52">
              <w:rPr>
                <w:rFonts w:ascii="Calibri" w:hAnsi="Calibri"/>
                <w:b w:val="0"/>
                <w:i/>
                <w:lang w:val="en-GB"/>
              </w:rPr>
              <w:t>d UN agencies, they expect these</w:t>
            </w:r>
            <w:r w:rsidR="006F195F">
              <w:rPr>
                <w:rFonts w:ascii="Calibri" w:hAnsi="Calibri"/>
                <w:b w:val="0"/>
                <w:i/>
                <w:lang w:val="en-GB"/>
              </w:rPr>
              <w:t xml:space="preserve"> recipien</w:t>
            </w:r>
            <w:r w:rsidR="00206E52">
              <w:rPr>
                <w:rFonts w:ascii="Calibri" w:hAnsi="Calibri"/>
                <w:b w:val="0"/>
                <w:i/>
                <w:lang w:val="en-GB"/>
              </w:rPr>
              <w:t>ts to use the funds accountably.</w:t>
            </w:r>
            <w:r w:rsidR="006F195F">
              <w:rPr>
                <w:rFonts w:ascii="Calibri" w:hAnsi="Calibri"/>
                <w:b w:val="0"/>
                <w:i/>
                <w:lang w:val="en-GB"/>
              </w:rPr>
              <w:t xml:space="preserve"> </w:t>
            </w:r>
            <w:r w:rsidR="00206E52">
              <w:rPr>
                <w:rFonts w:ascii="Calibri" w:hAnsi="Calibri"/>
                <w:b w:val="0"/>
                <w:i/>
                <w:lang w:val="en-GB"/>
              </w:rPr>
              <w:t>This</w:t>
            </w:r>
            <w:r w:rsidR="006F195F">
              <w:rPr>
                <w:rFonts w:ascii="Calibri" w:hAnsi="Calibri"/>
                <w:b w:val="0"/>
                <w:i/>
                <w:lang w:val="en-GB"/>
              </w:rPr>
              <w:t xml:space="preserve"> leads to (often tight) earmarking. Therefore, signatories need to consider </w:t>
            </w:r>
            <w:r w:rsidR="0096123F">
              <w:rPr>
                <w:rFonts w:ascii="Calibri" w:hAnsi="Calibri"/>
                <w:b w:val="0"/>
                <w:i/>
                <w:lang w:val="en-GB"/>
              </w:rPr>
              <w:t xml:space="preserve">the implications of this commitment </w:t>
            </w:r>
            <w:r w:rsidR="00F1543B">
              <w:rPr>
                <w:rFonts w:ascii="Calibri" w:hAnsi="Calibri"/>
                <w:b w:val="0"/>
                <w:i/>
                <w:lang w:val="en-GB"/>
              </w:rPr>
              <w:t>carefully</w:t>
            </w:r>
            <w:r w:rsidR="00B322AB" w:rsidRPr="00B322AB">
              <w:rPr>
                <w:rFonts w:ascii="Calibri" w:hAnsi="Calibri"/>
                <w:b w:val="0"/>
                <w:i/>
                <w:lang w:val="en-GB"/>
              </w:rPr>
              <w:t xml:space="preserve">. </w:t>
            </w:r>
          </w:p>
        </w:tc>
      </w:tr>
      <w:tr w:rsidR="006C0595" w:rsidRPr="00C661C0" w14:paraId="01CC748A" w14:textId="77777777" w:rsidTr="00073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F5A1157" w14:textId="77777777" w:rsidR="00206E52" w:rsidRPr="00206E52" w:rsidRDefault="00206E52" w:rsidP="00FA08EE">
            <w:pPr>
              <w:pStyle w:val="ListParagraph"/>
              <w:numPr>
                <w:ilvl w:val="0"/>
                <w:numId w:val="2"/>
              </w:numPr>
              <w:spacing w:line="240" w:lineRule="auto"/>
              <w:ind w:left="426" w:hanging="284"/>
              <w:rPr>
                <w:lang w:val="en-GB"/>
              </w:rPr>
            </w:pPr>
            <w:r w:rsidRPr="00206E52">
              <w:rPr>
                <w:rFonts w:ascii="Calibri" w:hAnsi="Calibri"/>
                <w:b w:val="0"/>
                <w:lang w:val="en-GB"/>
              </w:rPr>
              <w:t>How can donors target their efforts along the spectrum of flexible financing and who should focus on what, in order to achieve rational burden-sharing in providing flexible financing?</w:t>
            </w:r>
            <w:r>
              <w:rPr>
                <w:rFonts w:ascii="Calibri" w:hAnsi="Calibri"/>
                <w:lang w:val="en-GB"/>
              </w:rPr>
              <w:t xml:space="preserve"> </w:t>
            </w:r>
          </w:p>
          <w:p w14:paraId="33553B3B" w14:textId="2D57FFA9" w:rsidR="006C0595" w:rsidRPr="006150F0" w:rsidRDefault="006150F0" w:rsidP="00FA08EE">
            <w:pPr>
              <w:pStyle w:val="ListParagraph"/>
              <w:numPr>
                <w:ilvl w:val="0"/>
                <w:numId w:val="2"/>
              </w:numPr>
              <w:spacing w:line="240" w:lineRule="auto"/>
              <w:ind w:left="426" w:hanging="284"/>
              <w:rPr>
                <w:lang w:val="en-GB"/>
              </w:rPr>
            </w:pPr>
            <w:r>
              <w:rPr>
                <w:b w:val="0"/>
                <w:lang w:val="en-GB"/>
              </w:rPr>
              <w:t xml:space="preserve">Is it practical and desirable to ask funding recipients to provide flexible funding to their partners? </w:t>
            </w:r>
          </w:p>
          <w:p w14:paraId="5506D2A9" w14:textId="346C3B26" w:rsidR="006150F0" w:rsidRPr="00B322AB" w:rsidRDefault="00206E52" w:rsidP="00206E52">
            <w:pPr>
              <w:pStyle w:val="ListParagraph"/>
              <w:numPr>
                <w:ilvl w:val="0"/>
                <w:numId w:val="2"/>
              </w:numPr>
              <w:spacing w:line="240" w:lineRule="auto"/>
              <w:ind w:left="426" w:hanging="284"/>
              <w:rPr>
                <w:lang w:val="en-GB"/>
              </w:rPr>
            </w:pPr>
            <w:r>
              <w:rPr>
                <w:b w:val="0"/>
                <w:lang w:val="en-GB"/>
              </w:rPr>
              <w:t>In what ways</w:t>
            </w:r>
            <w:r w:rsidR="00865C8C">
              <w:rPr>
                <w:b w:val="0"/>
                <w:lang w:val="en-GB"/>
              </w:rPr>
              <w:t xml:space="preserve"> </w:t>
            </w:r>
            <w:r>
              <w:rPr>
                <w:b w:val="0"/>
                <w:lang w:val="en-GB"/>
              </w:rPr>
              <w:t>can we achieve</w:t>
            </w:r>
            <w:r w:rsidR="00865C8C">
              <w:rPr>
                <w:b w:val="0"/>
                <w:lang w:val="en-GB"/>
              </w:rPr>
              <w:t xml:space="preserve"> </w:t>
            </w:r>
            <w:r w:rsidR="00D05970">
              <w:rPr>
                <w:b w:val="0"/>
                <w:lang w:val="en-GB"/>
              </w:rPr>
              <w:t xml:space="preserve">greater </w:t>
            </w:r>
            <w:r w:rsidR="00865C8C">
              <w:rPr>
                <w:b w:val="0"/>
                <w:lang w:val="en-GB"/>
              </w:rPr>
              <w:t xml:space="preserve">flexibility </w:t>
            </w:r>
            <w:r w:rsidR="00D05970">
              <w:rPr>
                <w:b w:val="0"/>
                <w:lang w:val="en-GB"/>
              </w:rPr>
              <w:t xml:space="preserve">for implementing partners? </w:t>
            </w:r>
          </w:p>
        </w:tc>
      </w:tr>
      <w:tr w:rsidR="006C0595" w:rsidRPr="00C661C0" w14:paraId="534292EC" w14:textId="77777777" w:rsidTr="0007364F">
        <w:tc>
          <w:tcPr>
            <w:cnfStyle w:val="001000000000" w:firstRow="0" w:lastRow="0" w:firstColumn="1" w:lastColumn="0" w:oddVBand="0" w:evenVBand="0" w:oddHBand="0" w:evenHBand="0" w:firstRowFirstColumn="0" w:firstRowLastColumn="0" w:lastRowFirstColumn="0" w:lastRowLastColumn="0"/>
            <w:tcW w:w="5000" w:type="pct"/>
          </w:tcPr>
          <w:p w14:paraId="1B9F8F21" w14:textId="6A8D2D98" w:rsidR="006C0595" w:rsidRPr="00B322AB" w:rsidRDefault="00490A94" w:rsidP="00E675DC">
            <w:pPr>
              <w:spacing w:line="240" w:lineRule="auto"/>
              <w:rPr>
                <w:b w:val="0"/>
                <w:i/>
                <w:lang w:val="en-GB"/>
              </w:rPr>
            </w:pPr>
            <w:r>
              <w:rPr>
                <w:rFonts w:ascii="Calibri" w:hAnsi="Calibri"/>
                <w:lang w:val="en-GB"/>
              </w:rPr>
              <w:lastRenderedPageBreak/>
              <w:t>“</w:t>
            </w:r>
            <w:r w:rsidR="006C0595" w:rsidRPr="00B322AB">
              <w:rPr>
                <w:rFonts w:ascii="Calibri" w:hAnsi="Calibri"/>
                <w:lang w:val="en-GB"/>
              </w:rPr>
              <w:t>Be transparent and regularly share information with donors outlining the criteria for how core and un</w:t>
            </w:r>
            <w:r w:rsidR="006B0DDF">
              <w:rPr>
                <w:rFonts w:ascii="Calibri" w:hAnsi="Calibri"/>
                <w:lang w:val="en-GB"/>
              </w:rPr>
              <w:t>-</w:t>
            </w:r>
            <w:r w:rsidR="006C0595" w:rsidRPr="00B322AB">
              <w:rPr>
                <w:rFonts w:ascii="Calibri" w:hAnsi="Calibri"/>
                <w:lang w:val="en-GB"/>
              </w:rPr>
              <w:t>earmarked funding is allocated (for example, urgent needs, emergency preparedness, forgotten contexts, improved management)</w:t>
            </w:r>
            <w:r>
              <w:rPr>
                <w:rFonts w:ascii="Calibri" w:hAnsi="Calibri"/>
                <w:lang w:val="en-GB"/>
              </w:rPr>
              <w:t>.”</w:t>
            </w:r>
            <w:r w:rsidR="00B322AB" w:rsidRPr="00B322AB">
              <w:rPr>
                <w:rFonts w:ascii="Calibri" w:hAnsi="Calibri"/>
                <w:lang w:val="en-GB"/>
              </w:rPr>
              <w:t xml:space="preserve"> </w:t>
            </w:r>
            <w:r w:rsidR="00C750F6">
              <w:rPr>
                <w:rFonts w:ascii="Calibri" w:hAnsi="Calibri"/>
                <w:b w:val="0"/>
                <w:i/>
                <w:lang w:val="en-GB"/>
              </w:rPr>
              <w:t>D</w:t>
            </w:r>
            <w:r w:rsidR="00C750F6" w:rsidRPr="00C750F6">
              <w:rPr>
                <w:rFonts w:ascii="Calibri" w:hAnsi="Calibri"/>
                <w:b w:val="0"/>
                <w:i/>
                <w:lang w:val="en-GB"/>
              </w:rPr>
              <w:t xml:space="preserve">espite improvements in the tools and content of reporting on results and the ways in which recipients provided visibility for donor contributions, feedback from donors indicate that these efforts </w:t>
            </w:r>
            <w:r w:rsidR="00206E52" w:rsidRPr="00206E52">
              <w:rPr>
                <w:rFonts w:ascii="Calibri" w:hAnsi="Calibri"/>
                <w:b w:val="0"/>
                <w:i/>
                <w:lang w:val="en-GB"/>
              </w:rPr>
              <w:t>only go so far in building trust</w:t>
            </w:r>
            <w:r w:rsidR="00206E52">
              <w:rPr>
                <w:rFonts w:ascii="Calibri" w:hAnsi="Calibri"/>
                <w:lang w:val="en-GB"/>
              </w:rPr>
              <w:t xml:space="preserve"> </w:t>
            </w:r>
            <w:r w:rsidR="00206E52">
              <w:rPr>
                <w:rFonts w:ascii="Calibri" w:hAnsi="Calibri"/>
                <w:b w:val="0"/>
                <w:i/>
                <w:lang w:val="en-GB"/>
              </w:rPr>
              <w:t xml:space="preserve">and </w:t>
            </w:r>
            <w:r w:rsidR="00C750F6" w:rsidRPr="00C750F6">
              <w:rPr>
                <w:rFonts w:ascii="Calibri" w:hAnsi="Calibri"/>
                <w:b w:val="0"/>
                <w:i/>
                <w:lang w:val="en-GB"/>
              </w:rPr>
              <w:t>do not yet fully address their needs and requirements</w:t>
            </w:r>
            <w:r w:rsidR="00C750F6">
              <w:rPr>
                <w:rFonts w:ascii="Calibri" w:hAnsi="Calibri"/>
                <w:b w:val="0"/>
                <w:i/>
                <w:lang w:val="en-GB"/>
              </w:rPr>
              <w:t xml:space="preserve">. </w:t>
            </w:r>
            <w:r w:rsidR="00E675DC">
              <w:rPr>
                <w:rFonts w:ascii="Calibri" w:hAnsi="Calibri"/>
                <w:b w:val="0"/>
                <w:i/>
                <w:lang w:val="en-GB"/>
              </w:rPr>
              <w:t>E</w:t>
            </w:r>
            <w:r w:rsidR="00C750F6" w:rsidRPr="00C750F6">
              <w:rPr>
                <w:rFonts w:ascii="Calibri" w:hAnsi="Calibri"/>
                <w:b w:val="0"/>
                <w:i/>
                <w:lang w:val="en-GB"/>
              </w:rPr>
              <w:t xml:space="preserve">vidence of the results achieved on the ground with un-earmarked funding and how un-earmarked funding is more cost-effective would help donors to make the case to political decision-makers to continue prioritising un-earmarked funding. </w:t>
            </w:r>
            <w:r w:rsidR="00E675DC" w:rsidRPr="00E675DC">
              <w:rPr>
                <w:rFonts w:ascii="Calibri" w:hAnsi="Calibri"/>
                <w:b w:val="0"/>
                <w:i/>
                <w:lang w:val="en-GB"/>
              </w:rPr>
              <w:t xml:space="preserve">Thematic funds and windows with a clearer link between contributions and results </w:t>
            </w:r>
            <w:r w:rsidR="00FE566A">
              <w:rPr>
                <w:rFonts w:ascii="Calibri" w:hAnsi="Calibri"/>
                <w:b w:val="0"/>
                <w:i/>
                <w:lang w:val="en-GB"/>
              </w:rPr>
              <w:t xml:space="preserve">also </w:t>
            </w:r>
            <w:r w:rsidR="00E675DC" w:rsidRPr="00E675DC">
              <w:rPr>
                <w:rFonts w:ascii="Calibri" w:hAnsi="Calibri"/>
                <w:b w:val="0"/>
                <w:i/>
                <w:lang w:val="en-GB"/>
              </w:rPr>
              <w:t>appear to help build confidence.</w:t>
            </w:r>
            <w:r w:rsidR="00E675DC">
              <w:rPr>
                <w:rFonts w:ascii="Calibri" w:hAnsi="Calibri"/>
                <w:lang w:val="en-GB"/>
              </w:rPr>
              <w:t xml:space="preserve"> </w:t>
            </w:r>
            <w:r w:rsidR="00B322AB" w:rsidRPr="00B322AB">
              <w:rPr>
                <w:rFonts w:ascii="Calibri" w:hAnsi="Calibri"/>
                <w:b w:val="0"/>
                <w:i/>
                <w:lang w:val="en-GB"/>
              </w:rPr>
              <w:t xml:space="preserve">An open dialogue on what </w:t>
            </w:r>
            <w:r>
              <w:rPr>
                <w:rFonts w:ascii="Calibri" w:hAnsi="Calibri"/>
                <w:b w:val="0"/>
                <w:i/>
                <w:lang w:val="en-GB"/>
              </w:rPr>
              <w:t xml:space="preserve">exactly </w:t>
            </w:r>
            <w:r w:rsidR="00B322AB" w:rsidRPr="00B322AB">
              <w:rPr>
                <w:rFonts w:ascii="Calibri" w:hAnsi="Calibri"/>
                <w:b w:val="0"/>
                <w:i/>
                <w:lang w:val="en-GB"/>
              </w:rPr>
              <w:t xml:space="preserve">donors need and what </w:t>
            </w:r>
            <w:r>
              <w:rPr>
                <w:rFonts w:ascii="Calibri" w:hAnsi="Calibri"/>
                <w:b w:val="0"/>
                <w:i/>
                <w:lang w:val="en-GB"/>
              </w:rPr>
              <w:t>recipients</w:t>
            </w:r>
            <w:r w:rsidR="00B322AB" w:rsidRPr="00B322AB">
              <w:rPr>
                <w:rFonts w:ascii="Calibri" w:hAnsi="Calibri"/>
                <w:b w:val="0"/>
                <w:i/>
                <w:lang w:val="en-GB"/>
              </w:rPr>
              <w:t xml:space="preserve"> are currently doing well will help to advance practical solutions. </w:t>
            </w:r>
          </w:p>
        </w:tc>
      </w:tr>
      <w:tr w:rsidR="006C0595" w:rsidRPr="00C661C0" w14:paraId="168EF9B3" w14:textId="77777777" w:rsidTr="00073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A67FC02" w14:textId="05AA7E6B" w:rsidR="00FE566A" w:rsidRPr="00FE566A" w:rsidRDefault="00FE566A" w:rsidP="003849BD">
            <w:pPr>
              <w:pStyle w:val="ListParagraph"/>
              <w:numPr>
                <w:ilvl w:val="0"/>
                <w:numId w:val="2"/>
              </w:numPr>
              <w:spacing w:line="240" w:lineRule="auto"/>
              <w:ind w:left="426" w:hanging="284"/>
              <w:rPr>
                <w:b w:val="0"/>
                <w:i/>
                <w:lang w:val="en-GB"/>
              </w:rPr>
            </w:pPr>
            <w:r>
              <w:rPr>
                <w:rFonts w:ascii="Calibri" w:hAnsi="Calibri"/>
                <w:b w:val="0"/>
                <w:lang w:val="en-GB"/>
              </w:rPr>
              <w:t>What are</w:t>
            </w:r>
            <w:r w:rsidRPr="00FE566A">
              <w:rPr>
                <w:rFonts w:ascii="Calibri" w:hAnsi="Calibri"/>
                <w:b w:val="0"/>
                <w:lang w:val="en-GB"/>
              </w:rPr>
              <w:t xml:space="preserve"> donors’ real concerns </w:t>
            </w:r>
            <w:r>
              <w:rPr>
                <w:rFonts w:ascii="Calibri" w:hAnsi="Calibri"/>
                <w:b w:val="0"/>
                <w:lang w:val="en-GB"/>
              </w:rPr>
              <w:t xml:space="preserve">about the use of un-earmarked funding? </w:t>
            </w:r>
            <w:r>
              <w:rPr>
                <w:b w:val="0"/>
                <w:lang w:val="en-GB"/>
              </w:rPr>
              <w:t xml:space="preserve">What evidence (of results, use of funds) do </w:t>
            </w:r>
            <w:r w:rsidR="00326286">
              <w:rPr>
                <w:b w:val="0"/>
                <w:lang w:val="en-GB"/>
              </w:rPr>
              <w:t>they</w:t>
            </w:r>
            <w:r>
              <w:rPr>
                <w:b w:val="0"/>
                <w:lang w:val="en-GB"/>
              </w:rPr>
              <w:t xml:space="preserve"> require most critically? </w:t>
            </w:r>
          </w:p>
          <w:p w14:paraId="31714EB0" w14:textId="3F197E72" w:rsidR="00FE566A" w:rsidRPr="00FE566A" w:rsidRDefault="00FE566A" w:rsidP="003849BD">
            <w:pPr>
              <w:pStyle w:val="ListParagraph"/>
              <w:numPr>
                <w:ilvl w:val="0"/>
                <w:numId w:val="2"/>
              </w:numPr>
              <w:spacing w:line="240" w:lineRule="auto"/>
              <w:ind w:left="426" w:hanging="284"/>
              <w:rPr>
                <w:b w:val="0"/>
                <w:i/>
                <w:lang w:val="en-GB"/>
              </w:rPr>
            </w:pPr>
            <w:r>
              <w:rPr>
                <w:rFonts w:ascii="Calibri" w:hAnsi="Calibri"/>
                <w:b w:val="0"/>
                <w:lang w:val="en-GB"/>
              </w:rPr>
              <w:t>In what ways can recipient organisations</w:t>
            </w:r>
            <w:r w:rsidRPr="00FE566A">
              <w:rPr>
                <w:rFonts w:ascii="Calibri" w:hAnsi="Calibri"/>
                <w:b w:val="0"/>
                <w:lang w:val="en-GB"/>
              </w:rPr>
              <w:t xml:space="preserve"> provide evidence and analysis to demonstrate that they are using funds efficiently</w:t>
            </w:r>
            <w:r>
              <w:rPr>
                <w:rFonts w:ascii="Calibri" w:hAnsi="Calibri"/>
                <w:b w:val="0"/>
                <w:lang w:val="en-GB"/>
              </w:rPr>
              <w:t xml:space="preserve"> that work for them and donors</w:t>
            </w:r>
            <w:r w:rsidRPr="00FE566A">
              <w:rPr>
                <w:rFonts w:ascii="Calibri" w:hAnsi="Calibri"/>
                <w:b w:val="0"/>
                <w:lang w:val="en-GB"/>
              </w:rPr>
              <w:t>?</w:t>
            </w:r>
          </w:p>
          <w:p w14:paraId="00CC1FC2" w14:textId="77777777" w:rsidR="00A42335" w:rsidRPr="00A42335" w:rsidRDefault="00A42335" w:rsidP="003849BD">
            <w:pPr>
              <w:pStyle w:val="ListParagraph"/>
              <w:numPr>
                <w:ilvl w:val="0"/>
                <w:numId w:val="2"/>
              </w:numPr>
              <w:spacing w:line="240" w:lineRule="auto"/>
              <w:ind w:left="426" w:hanging="284"/>
              <w:rPr>
                <w:i/>
                <w:lang w:val="en-GB"/>
              </w:rPr>
            </w:pPr>
            <w:r>
              <w:rPr>
                <w:b w:val="0"/>
                <w:lang w:val="en-GB"/>
              </w:rPr>
              <w:t xml:space="preserve">To what extent, and in what timeframe, will commitments to increase transparency through the upgraded FTS and IATI meet donor information requirements? </w:t>
            </w:r>
          </w:p>
          <w:p w14:paraId="64BA0365" w14:textId="31EB110C" w:rsidR="000212A0" w:rsidRPr="000212A0" w:rsidRDefault="000212A0" w:rsidP="003849BD">
            <w:pPr>
              <w:pStyle w:val="ListParagraph"/>
              <w:numPr>
                <w:ilvl w:val="0"/>
                <w:numId w:val="2"/>
              </w:numPr>
              <w:spacing w:line="240" w:lineRule="auto"/>
              <w:ind w:left="426" w:hanging="284"/>
              <w:rPr>
                <w:i/>
                <w:lang w:val="en-GB"/>
              </w:rPr>
            </w:pPr>
            <w:r>
              <w:rPr>
                <w:b w:val="0"/>
                <w:lang w:val="en-GB"/>
              </w:rPr>
              <w:t>How can recipient organisations integrate donor inf</w:t>
            </w:r>
            <w:r w:rsidR="00BA0E8E">
              <w:rPr>
                <w:b w:val="0"/>
                <w:lang w:val="en-GB"/>
              </w:rPr>
              <w:t>ormation requirements into the</w:t>
            </w:r>
            <w:r>
              <w:rPr>
                <w:b w:val="0"/>
                <w:lang w:val="en-GB"/>
              </w:rPr>
              <w:t xml:space="preserve"> reviews/</w:t>
            </w:r>
            <w:r w:rsidR="00BA0E8E">
              <w:rPr>
                <w:b w:val="0"/>
                <w:lang w:val="en-GB"/>
              </w:rPr>
              <w:t xml:space="preserve"> </w:t>
            </w:r>
            <w:r>
              <w:rPr>
                <w:b w:val="0"/>
                <w:lang w:val="en-GB"/>
              </w:rPr>
              <w:t xml:space="preserve">revisions of </w:t>
            </w:r>
            <w:r w:rsidR="00BA0E8E">
              <w:rPr>
                <w:b w:val="0"/>
                <w:lang w:val="en-GB"/>
              </w:rPr>
              <w:t xml:space="preserve">their </w:t>
            </w:r>
            <w:r>
              <w:rPr>
                <w:b w:val="0"/>
                <w:lang w:val="en-GB"/>
              </w:rPr>
              <w:t>management and reporting systems?</w:t>
            </w:r>
          </w:p>
          <w:p w14:paraId="3C0B3F7A" w14:textId="7B763495" w:rsidR="00490A94" w:rsidRPr="00A42335" w:rsidRDefault="00330DC5" w:rsidP="00A42335">
            <w:pPr>
              <w:pStyle w:val="ListParagraph"/>
              <w:numPr>
                <w:ilvl w:val="0"/>
                <w:numId w:val="2"/>
              </w:numPr>
              <w:spacing w:line="240" w:lineRule="auto"/>
              <w:ind w:left="426" w:hanging="284"/>
              <w:rPr>
                <w:i/>
                <w:lang w:val="en-GB"/>
              </w:rPr>
            </w:pPr>
            <w:r>
              <w:rPr>
                <w:b w:val="0"/>
                <w:lang w:val="en-GB"/>
              </w:rPr>
              <w:t xml:space="preserve">Are there opportunities to invest in the evidence base on the efficiency and effectiveness gains of flexible funding? Could this be </w:t>
            </w:r>
            <w:r w:rsidR="00BA0E8E">
              <w:rPr>
                <w:b w:val="0"/>
                <w:lang w:val="en-GB"/>
              </w:rPr>
              <w:t>linked to</w:t>
            </w:r>
            <w:r>
              <w:rPr>
                <w:b w:val="0"/>
                <w:lang w:val="en-GB"/>
              </w:rPr>
              <w:t xml:space="preserve"> commitments on multi-year financing? </w:t>
            </w:r>
          </w:p>
        </w:tc>
      </w:tr>
      <w:tr w:rsidR="006C0595" w:rsidRPr="00C661C0" w14:paraId="617095CB" w14:textId="77777777" w:rsidTr="0007364F">
        <w:tc>
          <w:tcPr>
            <w:cnfStyle w:val="001000000000" w:firstRow="0" w:lastRow="0" w:firstColumn="1" w:lastColumn="0" w:oddVBand="0" w:evenVBand="0" w:oddHBand="0" w:evenHBand="0" w:firstRowFirstColumn="0" w:firstRowLastColumn="0" w:lastRowFirstColumn="0" w:lastRowLastColumn="0"/>
            <w:tcW w:w="5000" w:type="pct"/>
          </w:tcPr>
          <w:p w14:paraId="060DFB5B" w14:textId="221F5320" w:rsidR="006C0595" w:rsidRPr="00B322AB" w:rsidRDefault="00490A94" w:rsidP="00FA08EE">
            <w:pPr>
              <w:spacing w:after="120" w:line="240" w:lineRule="auto"/>
              <w:jc w:val="both"/>
              <w:rPr>
                <w:rFonts w:ascii="Calibri" w:hAnsi="Calibri"/>
                <w:lang w:val="en-GB"/>
              </w:rPr>
            </w:pPr>
            <w:r>
              <w:rPr>
                <w:rFonts w:ascii="Calibri" w:hAnsi="Calibri"/>
                <w:lang w:val="en-GB"/>
              </w:rPr>
              <w:t>“</w:t>
            </w:r>
            <w:r w:rsidR="006C0595" w:rsidRPr="00B322AB">
              <w:rPr>
                <w:rFonts w:ascii="Calibri" w:hAnsi="Calibri"/>
                <w:lang w:val="en-GB"/>
              </w:rPr>
              <w:t>Increase the visibility of un</w:t>
            </w:r>
            <w:r w:rsidR="00831A1E">
              <w:rPr>
                <w:rFonts w:ascii="Calibri" w:hAnsi="Calibri"/>
                <w:lang w:val="en-GB"/>
              </w:rPr>
              <w:t>-</w:t>
            </w:r>
            <w:r w:rsidR="006C0595" w:rsidRPr="00B322AB">
              <w:rPr>
                <w:rFonts w:ascii="Calibri" w:hAnsi="Calibri"/>
                <w:lang w:val="en-GB"/>
              </w:rPr>
              <w:t>earmarked and softly earmarked funding, thereby recognising the contribution made by donors.</w:t>
            </w:r>
            <w:r>
              <w:rPr>
                <w:rFonts w:ascii="Calibri" w:hAnsi="Calibri"/>
                <w:lang w:val="en-GB"/>
              </w:rPr>
              <w:t>”</w:t>
            </w:r>
          </w:p>
        </w:tc>
      </w:tr>
      <w:tr w:rsidR="006C0595" w:rsidRPr="00C661C0" w14:paraId="31AA4CB7" w14:textId="77777777" w:rsidTr="00073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72F6E61" w14:textId="24047183" w:rsidR="006C0595" w:rsidRPr="00FA08EE" w:rsidRDefault="00831A1E" w:rsidP="00FA08EE">
            <w:pPr>
              <w:pStyle w:val="ListParagraph"/>
              <w:numPr>
                <w:ilvl w:val="0"/>
                <w:numId w:val="2"/>
              </w:numPr>
              <w:spacing w:line="240" w:lineRule="auto"/>
              <w:rPr>
                <w:i/>
                <w:lang w:val="en-GB"/>
              </w:rPr>
            </w:pPr>
            <w:r>
              <w:rPr>
                <w:b w:val="0"/>
                <w:lang w:val="en-GB"/>
              </w:rPr>
              <w:t>What are the most</w:t>
            </w:r>
            <w:r w:rsidR="00490A94">
              <w:rPr>
                <w:b w:val="0"/>
                <w:lang w:val="en-GB"/>
              </w:rPr>
              <w:t xml:space="preserve"> critica</w:t>
            </w:r>
            <w:r w:rsidR="00F333AA">
              <w:rPr>
                <w:b w:val="0"/>
                <w:lang w:val="en-GB"/>
              </w:rPr>
              <w:t>l visibility</w:t>
            </w:r>
            <w:r w:rsidR="00490A94">
              <w:rPr>
                <w:b w:val="0"/>
                <w:lang w:val="en-GB"/>
              </w:rPr>
              <w:t xml:space="preserve"> requirements </w:t>
            </w:r>
            <w:r>
              <w:rPr>
                <w:b w:val="0"/>
                <w:lang w:val="en-GB"/>
              </w:rPr>
              <w:t>of donors</w:t>
            </w:r>
            <w:r w:rsidR="00490A94">
              <w:rPr>
                <w:b w:val="0"/>
                <w:lang w:val="en-GB"/>
              </w:rPr>
              <w:t xml:space="preserve">? </w:t>
            </w:r>
            <w:r>
              <w:rPr>
                <w:b w:val="0"/>
                <w:lang w:val="en-GB"/>
              </w:rPr>
              <w:t>What approaches to providing visibility work for both donors and recipients?</w:t>
            </w:r>
          </w:p>
        </w:tc>
      </w:tr>
      <w:tr w:rsidR="006C0595" w:rsidRPr="00C661C0" w14:paraId="5EE2019E" w14:textId="77777777" w:rsidTr="0007364F">
        <w:tc>
          <w:tcPr>
            <w:cnfStyle w:val="001000000000" w:firstRow="0" w:lastRow="0" w:firstColumn="1" w:lastColumn="0" w:oddVBand="0" w:evenVBand="0" w:oddHBand="0" w:evenHBand="0" w:firstRowFirstColumn="0" w:firstRowLastColumn="0" w:lastRowFirstColumn="0" w:lastRowLastColumn="0"/>
            <w:tcW w:w="5000" w:type="pct"/>
          </w:tcPr>
          <w:p w14:paraId="6D4DDB46" w14:textId="05E4D70F" w:rsidR="006C0595" w:rsidRPr="00B322AB" w:rsidRDefault="00252D3F" w:rsidP="00EC0387">
            <w:pPr>
              <w:spacing w:line="240" w:lineRule="auto"/>
              <w:rPr>
                <w:b w:val="0"/>
                <w:i/>
                <w:lang w:val="en-GB"/>
              </w:rPr>
            </w:pPr>
            <w:r>
              <w:rPr>
                <w:rFonts w:ascii="Calibri" w:hAnsi="Calibri"/>
                <w:lang w:val="en-GB"/>
              </w:rPr>
              <w:t>“</w:t>
            </w:r>
            <w:r w:rsidR="005F1E11" w:rsidRPr="00B322AB">
              <w:rPr>
                <w:rFonts w:ascii="Calibri" w:hAnsi="Calibri"/>
                <w:lang w:val="en-GB"/>
              </w:rPr>
              <w:t>Jointly determine, on an annual basis, the most effective and efficient way of reporting on un</w:t>
            </w:r>
            <w:r w:rsidR="00EC0387">
              <w:rPr>
                <w:rFonts w:ascii="Calibri" w:hAnsi="Calibri"/>
                <w:lang w:val="en-GB"/>
              </w:rPr>
              <w:t>-</w:t>
            </w:r>
            <w:r w:rsidR="005F1E11" w:rsidRPr="00B322AB">
              <w:rPr>
                <w:rFonts w:ascii="Calibri" w:hAnsi="Calibri"/>
                <w:lang w:val="en-GB"/>
              </w:rPr>
              <w:t>earmarked and softly earmarked funding and to initiate this reporting by the end of 2017.</w:t>
            </w:r>
            <w:r>
              <w:rPr>
                <w:rFonts w:ascii="Calibri" w:hAnsi="Calibri"/>
                <w:lang w:val="en-GB"/>
              </w:rPr>
              <w:t>”</w:t>
            </w:r>
            <w:r w:rsidR="00B322AB" w:rsidRPr="00B322AB">
              <w:rPr>
                <w:rFonts w:ascii="Calibri" w:hAnsi="Calibri"/>
                <w:lang w:val="en-GB"/>
              </w:rPr>
              <w:t xml:space="preserve"> </w:t>
            </w:r>
            <w:r w:rsidR="00B322AB" w:rsidRPr="00B322AB">
              <w:rPr>
                <w:rFonts w:ascii="Calibri" w:hAnsi="Calibri"/>
                <w:b w:val="0"/>
                <w:i/>
                <w:lang w:val="en-GB"/>
              </w:rPr>
              <w:t xml:space="preserve">What is possible to report will depend on the outcomes of discussions </w:t>
            </w:r>
            <w:r w:rsidR="00752DAC">
              <w:rPr>
                <w:rFonts w:ascii="Calibri" w:hAnsi="Calibri"/>
                <w:b w:val="0"/>
                <w:i/>
                <w:lang w:val="en-GB"/>
              </w:rPr>
              <w:t>about</w:t>
            </w:r>
            <w:r w:rsidR="00B322AB" w:rsidRPr="00B322AB">
              <w:rPr>
                <w:rFonts w:ascii="Calibri" w:hAnsi="Calibri"/>
                <w:b w:val="0"/>
                <w:i/>
                <w:lang w:val="en-GB"/>
              </w:rPr>
              <w:t xml:space="preserve"> what counts as flexible funding</w:t>
            </w:r>
            <w:r w:rsidR="00752DAC">
              <w:rPr>
                <w:rFonts w:ascii="Calibri" w:hAnsi="Calibri"/>
                <w:b w:val="0"/>
                <w:i/>
                <w:lang w:val="en-GB"/>
              </w:rPr>
              <w:t>.</w:t>
            </w:r>
          </w:p>
        </w:tc>
      </w:tr>
      <w:tr w:rsidR="006C0595" w:rsidRPr="00C661C0" w14:paraId="7D134423" w14:textId="77777777" w:rsidTr="00073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CBBC7D3" w14:textId="444D1D4C" w:rsidR="006150F0" w:rsidRPr="00F333AA" w:rsidRDefault="006150F0" w:rsidP="00A42335">
            <w:pPr>
              <w:pStyle w:val="ListParagraph"/>
              <w:numPr>
                <w:ilvl w:val="0"/>
                <w:numId w:val="2"/>
              </w:numPr>
              <w:spacing w:line="240" w:lineRule="auto"/>
              <w:ind w:left="426" w:hanging="284"/>
              <w:rPr>
                <w:lang w:val="en-GB"/>
              </w:rPr>
            </w:pPr>
            <w:r>
              <w:rPr>
                <w:b w:val="0"/>
                <w:lang w:val="en-GB"/>
              </w:rPr>
              <w:t xml:space="preserve">Core contributions </w:t>
            </w:r>
            <w:r w:rsidR="00A42335">
              <w:rPr>
                <w:b w:val="0"/>
                <w:lang w:val="en-GB"/>
              </w:rPr>
              <w:t xml:space="preserve">to the UN </w:t>
            </w:r>
            <w:r>
              <w:rPr>
                <w:b w:val="0"/>
                <w:lang w:val="en-GB"/>
              </w:rPr>
              <w:t xml:space="preserve">and contributions to the CERF can already be captured in OECD DAC, OCHA FTS and CERF data. How far do signatories </w:t>
            </w:r>
            <w:r w:rsidR="00F333AA">
              <w:rPr>
                <w:b w:val="0"/>
                <w:lang w:val="en-GB"/>
              </w:rPr>
              <w:t>want</w:t>
            </w:r>
            <w:r>
              <w:rPr>
                <w:b w:val="0"/>
                <w:lang w:val="en-GB"/>
              </w:rPr>
              <w:t xml:space="preserve"> to go beyon</w:t>
            </w:r>
            <w:r w:rsidR="00206E52">
              <w:rPr>
                <w:b w:val="0"/>
                <w:lang w:val="en-GB"/>
              </w:rPr>
              <w:t xml:space="preserve">d this into reporting on softly </w:t>
            </w:r>
            <w:r>
              <w:rPr>
                <w:b w:val="0"/>
                <w:lang w:val="en-GB"/>
              </w:rPr>
              <w:t xml:space="preserve">earmarked funding? </w:t>
            </w:r>
          </w:p>
          <w:p w14:paraId="3D680E23" w14:textId="161514D0" w:rsidR="00F333AA" w:rsidRPr="0083515B" w:rsidRDefault="00DA01AB" w:rsidP="00A42335">
            <w:pPr>
              <w:pStyle w:val="ListParagraph"/>
              <w:numPr>
                <w:ilvl w:val="0"/>
                <w:numId w:val="2"/>
              </w:numPr>
              <w:spacing w:line="240" w:lineRule="auto"/>
              <w:ind w:left="426" w:hanging="284"/>
              <w:rPr>
                <w:lang w:val="en-GB"/>
              </w:rPr>
            </w:pPr>
            <w:r>
              <w:rPr>
                <w:b w:val="0"/>
                <w:lang w:val="en-GB"/>
              </w:rPr>
              <w:t>Currently, t</w:t>
            </w:r>
            <w:r w:rsidR="00F333AA">
              <w:rPr>
                <w:b w:val="0"/>
                <w:lang w:val="en-GB"/>
              </w:rPr>
              <w:t xml:space="preserve">he proposed categories of flexible financing </w:t>
            </w:r>
            <w:r w:rsidR="00EC0387">
              <w:rPr>
                <w:b w:val="0"/>
                <w:lang w:val="en-GB"/>
              </w:rPr>
              <w:t xml:space="preserve">(between the ‘green’ and ‘red’ zones) </w:t>
            </w:r>
            <w:r w:rsidR="00F333AA">
              <w:rPr>
                <w:b w:val="0"/>
                <w:lang w:val="en-GB"/>
              </w:rPr>
              <w:t xml:space="preserve">do not map onto recipient organisations’ internal reporting. </w:t>
            </w:r>
            <w:r w:rsidR="00B37B0C">
              <w:rPr>
                <w:b w:val="0"/>
                <w:lang w:val="en-GB"/>
              </w:rPr>
              <w:t>If agencies and donors are to report directly on other</w:t>
            </w:r>
            <w:r w:rsidR="00F333AA">
              <w:rPr>
                <w:b w:val="0"/>
                <w:lang w:val="en-GB"/>
              </w:rPr>
              <w:t xml:space="preserve"> c</w:t>
            </w:r>
            <w:r w:rsidR="00B37B0C">
              <w:rPr>
                <w:b w:val="0"/>
                <w:lang w:val="en-GB"/>
              </w:rPr>
              <w:t xml:space="preserve">ategories of flexible financing, what definitions do they need to use and what do they need to </w:t>
            </w:r>
            <w:r w:rsidR="00F333AA">
              <w:rPr>
                <w:b w:val="0"/>
                <w:lang w:val="en-GB"/>
              </w:rPr>
              <w:t>pr</w:t>
            </w:r>
            <w:r w:rsidR="00B37B0C">
              <w:rPr>
                <w:b w:val="0"/>
                <w:lang w:val="en-GB"/>
              </w:rPr>
              <w:t>ioritise</w:t>
            </w:r>
            <w:r w:rsidR="00F333AA">
              <w:rPr>
                <w:b w:val="0"/>
                <w:lang w:val="en-GB"/>
              </w:rPr>
              <w:t>?</w:t>
            </w:r>
          </w:p>
          <w:p w14:paraId="341B6457" w14:textId="2FC0F34E" w:rsidR="00F333AA" w:rsidRPr="00A42335" w:rsidRDefault="00A42335" w:rsidP="00A42335">
            <w:pPr>
              <w:pStyle w:val="ListParagraph"/>
              <w:numPr>
                <w:ilvl w:val="0"/>
                <w:numId w:val="2"/>
              </w:numPr>
              <w:spacing w:line="240" w:lineRule="auto"/>
              <w:ind w:left="426" w:hanging="284"/>
              <w:rPr>
                <w:b w:val="0"/>
                <w:lang w:val="en-GB"/>
              </w:rPr>
            </w:pPr>
            <w:r>
              <w:rPr>
                <w:b w:val="0"/>
                <w:lang w:val="en-GB"/>
              </w:rPr>
              <w:t>Are there other ways to capture progress on the provision of flexible funding</w:t>
            </w:r>
            <w:r w:rsidRPr="00A42335">
              <w:rPr>
                <w:b w:val="0"/>
                <w:lang w:val="en-GB"/>
              </w:rPr>
              <w:t xml:space="preserve">? </w:t>
            </w:r>
            <w:r w:rsidR="0083515B" w:rsidRPr="00A42335">
              <w:rPr>
                <w:b w:val="0"/>
                <w:lang w:val="en-GB"/>
              </w:rPr>
              <w:t>Who could report this data and provide analysis and w</w:t>
            </w:r>
            <w:r w:rsidR="00F333AA" w:rsidRPr="00A42335">
              <w:rPr>
                <w:b w:val="0"/>
                <w:lang w:val="en-GB"/>
              </w:rPr>
              <w:t>here would this be scrutinised?</w:t>
            </w:r>
          </w:p>
          <w:p w14:paraId="1F64E789" w14:textId="4F42975C" w:rsidR="0083515B" w:rsidRPr="00F333AA" w:rsidRDefault="0083515B" w:rsidP="00A42335">
            <w:pPr>
              <w:pStyle w:val="ListParagraph"/>
              <w:numPr>
                <w:ilvl w:val="0"/>
                <w:numId w:val="2"/>
              </w:numPr>
              <w:spacing w:line="240" w:lineRule="auto"/>
              <w:ind w:left="426" w:hanging="284"/>
              <w:rPr>
                <w:lang w:val="en-GB"/>
              </w:rPr>
            </w:pPr>
            <w:r>
              <w:rPr>
                <w:b w:val="0"/>
                <w:lang w:val="en-GB"/>
              </w:rPr>
              <w:t xml:space="preserve">Would </w:t>
            </w:r>
            <w:r w:rsidR="00A42335">
              <w:rPr>
                <w:b w:val="0"/>
                <w:lang w:val="en-GB"/>
              </w:rPr>
              <w:t xml:space="preserve">it be useful to have </w:t>
            </w:r>
            <w:r>
              <w:rPr>
                <w:b w:val="0"/>
                <w:lang w:val="en-GB"/>
              </w:rPr>
              <w:t xml:space="preserve">a forum for dialogue on qualitative issues alongside </w:t>
            </w:r>
            <w:r w:rsidR="00A42335">
              <w:rPr>
                <w:b w:val="0"/>
                <w:lang w:val="en-GB"/>
              </w:rPr>
              <w:t xml:space="preserve">data </w:t>
            </w:r>
            <w:r>
              <w:rPr>
                <w:b w:val="0"/>
                <w:lang w:val="en-GB"/>
              </w:rPr>
              <w:t xml:space="preserve">analysis? </w:t>
            </w:r>
          </w:p>
        </w:tc>
      </w:tr>
    </w:tbl>
    <w:p w14:paraId="28B2F088" w14:textId="77777777" w:rsidR="00FA08EE" w:rsidRDefault="00FA08EE" w:rsidP="00FA08EE">
      <w:pPr>
        <w:spacing w:after="0" w:line="240" w:lineRule="auto"/>
        <w:rPr>
          <w:b/>
          <w:i/>
          <w:lang w:val="en-GB"/>
        </w:rPr>
      </w:pPr>
    </w:p>
    <w:p w14:paraId="03AFF741" w14:textId="50409E9B" w:rsidR="007515D0" w:rsidRPr="006150F0" w:rsidRDefault="00DA01AB" w:rsidP="00FA08EE">
      <w:pPr>
        <w:spacing w:after="120" w:line="240" w:lineRule="auto"/>
        <w:rPr>
          <w:b/>
          <w:i/>
          <w:lang w:val="en-GB"/>
        </w:rPr>
      </w:pPr>
      <w:r>
        <w:rPr>
          <w:b/>
          <w:i/>
          <w:lang w:val="en-GB"/>
        </w:rPr>
        <w:t>Additional questions</w:t>
      </w:r>
      <w:r w:rsidR="006150F0" w:rsidRPr="006150F0">
        <w:rPr>
          <w:b/>
          <w:i/>
          <w:lang w:val="en-GB"/>
        </w:rPr>
        <w:t xml:space="preserve">: </w:t>
      </w:r>
    </w:p>
    <w:p w14:paraId="5E57E433" w14:textId="0FF0FCD7" w:rsidR="006150F0" w:rsidRDefault="00C750F6" w:rsidP="00206E52">
      <w:pPr>
        <w:pStyle w:val="ListParagraph"/>
        <w:numPr>
          <w:ilvl w:val="0"/>
          <w:numId w:val="3"/>
        </w:numPr>
        <w:spacing w:after="120" w:line="240" w:lineRule="auto"/>
        <w:ind w:left="426" w:hanging="284"/>
        <w:jc w:val="both"/>
        <w:rPr>
          <w:rFonts w:ascii="Calibri" w:hAnsi="Calibri"/>
          <w:lang w:val="en-GB"/>
        </w:rPr>
      </w:pPr>
      <w:r w:rsidRPr="00C750F6">
        <w:rPr>
          <w:rFonts w:ascii="Calibri" w:hAnsi="Calibri"/>
          <w:lang w:val="en-GB"/>
        </w:rPr>
        <w:t>The</w:t>
      </w:r>
      <w:r w:rsidR="007F2B19">
        <w:rPr>
          <w:rFonts w:ascii="Calibri" w:hAnsi="Calibri"/>
          <w:lang w:val="en-GB"/>
        </w:rPr>
        <w:t>re is some evidence that recipients</w:t>
      </w:r>
      <w:r w:rsidRPr="00C750F6">
        <w:rPr>
          <w:rFonts w:ascii="Calibri" w:hAnsi="Calibri"/>
          <w:lang w:val="en-GB"/>
        </w:rPr>
        <w:t xml:space="preserve"> use core contributions for routine costs</w:t>
      </w:r>
      <w:r w:rsidR="007F2B19">
        <w:rPr>
          <w:rFonts w:ascii="Calibri" w:hAnsi="Calibri"/>
          <w:lang w:val="en-GB"/>
        </w:rPr>
        <w:t>.</w:t>
      </w:r>
      <w:r w:rsidRPr="00C750F6">
        <w:rPr>
          <w:rFonts w:ascii="Calibri" w:hAnsi="Calibri"/>
          <w:lang w:val="en-GB"/>
        </w:rPr>
        <w:t xml:space="preserve"> </w:t>
      </w:r>
      <w:r w:rsidR="00A53601">
        <w:rPr>
          <w:rFonts w:ascii="Calibri" w:hAnsi="Calibri"/>
          <w:lang w:val="en-GB"/>
        </w:rPr>
        <w:t>T</w:t>
      </w:r>
      <w:r w:rsidRPr="00C750F6">
        <w:rPr>
          <w:rFonts w:ascii="Calibri" w:hAnsi="Calibri"/>
          <w:lang w:val="en-GB"/>
        </w:rPr>
        <w:t xml:space="preserve">his </w:t>
      </w:r>
      <w:proofErr w:type="spellStart"/>
      <w:r w:rsidRPr="00C750F6">
        <w:rPr>
          <w:rFonts w:ascii="Calibri" w:hAnsi="Calibri"/>
          <w:lang w:val="en-GB"/>
        </w:rPr>
        <w:t>workstream</w:t>
      </w:r>
      <w:proofErr w:type="spellEnd"/>
      <w:r w:rsidRPr="00C750F6">
        <w:rPr>
          <w:rFonts w:ascii="Calibri" w:hAnsi="Calibri"/>
          <w:lang w:val="en-GB"/>
        </w:rPr>
        <w:t xml:space="preserve"> should </w:t>
      </w:r>
      <w:r w:rsidR="00A53601">
        <w:rPr>
          <w:rFonts w:ascii="Calibri" w:hAnsi="Calibri"/>
          <w:lang w:val="en-GB"/>
        </w:rPr>
        <w:t>perhaps move</w:t>
      </w:r>
      <w:r w:rsidRPr="00C750F6">
        <w:rPr>
          <w:rFonts w:ascii="Calibri" w:hAnsi="Calibri"/>
          <w:lang w:val="en-GB"/>
        </w:rPr>
        <w:t xml:space="preserve"> from considering whether </w:t>
      </w:r>
      <w:r w:rsidR="001E7D85">
        <w:rPr>
          <w:rFonts w:ascii="Calibri" w:hAnsi="Calibri"/>
          <w:lang w:val="en-GB"/>
        </w:rPr>
        <w:t xml:space="preserve">flexible funding can help </w:t>
      </w:r>
      <w:r w:rsidR="00A53601">
        <w:rPr>
          <w:rFonts w:ascii="Calibri" w:hAnsi="Calibri"/>
          <w:lang w:val="en-GB"/>
        </w:rPr>
        <w:t xml:space="preserve">recipient organisations </w:t>
      </w:r>
      <w:r w:rsidR="001E7D85">
        <w:rPr>
          <w:rFonts w:ascii="Calibri" w:hAnsi="Calibri"/>
          <w:lang w:val="en-GB"/>
        </w:rPr>
        <w:t>to</w:t>
      </w:r>
      <w:r w:rsidR="00A53601">
        <w:rPr>
          <w:rFonts w:ascii="Calibri" w:hAnsi="Calibri"/>
          <w:lang w:val="en-GB"/>
        </w:rPr>
        <w:t xml:space="preserve"> make </w:t>
      </w:r>
      <w:r w:rsidRPr="00C750F6">
        <w:rPr>
          <w:rFonts w:ascii="Calibri" w:hAnsi="Calibri"/>
          <w:lang w:val="en-GB"/>
        </w:rPr>
        <w:t>efficiency savings to consider</w:t>
      </w:r>
      <w:r w:rsidR="00A53601">
        <w:rPr>
          <w:rFonts w:ascii="Calibri" w:hAnsi="Calibri"/>
          <w:lang w:val="en-GB"/>
        </w:rPr>
        <w:t>ing</w:t>
      </w:r>
      <w:r w:rsidRPr="00C750F6">
        <w:rPr>
          <w:rFonts w:ascii="Calibri" w:hAnsi="Calibri"/>
          <w:lang w:val="en-GB"/>
        </w:rPr>
        <w:t xml:space="preserve"> whether </w:t>
      </w:r>
      <w:r w:rsidR="00A53601" w:rsidRPr="00C750F6">
        <w:rPr>
          <w:rFonts w:ascii="Calibri" w:hAnsi="Calibri"/>
          <w:lang w:val="en-GB"/>
        </w:rPr>
        <w:t xml:space="preserve">current funding arrangements </w:t>
      </w:r>
      <w:r w:rsidR="00A53601">
        <w:rPr>
          <w:rFonts w:ascii="Calibri" w:hAnsi="Calibri"/>
          <w:lang w:val="en-GB"/>
        </w:rPr>
        <w:t xml:space="preserve">cover </w:t>
      </w:r>
      <w:r w:rsidRPr="00C750F6">
        <w:rPr>
          <w:rFonts w:ascii="Calibri" w:hAnsi="Calibri"/>
          <w:lang w:val="en-GB"/>
        </w:rPr>
        <w:t xml:space="preserve">costs </w:t>
      </w:r>
      <w:r w:rsidR="00A53601">
        <w:rPr>
          <w:rFonts w:ascii="Calibri" w:hAnsi="Calibri"/>
          <w:lang w:val="en-GB"/>
        </w:rPr>
        <w:t>in a fair and rational way</w:t>
      </w:r>
      <w:r w:rsidRPr="00C750F6">
        <w:rPr>
          <w:rFonts w:ascii="Calibri" w:hAnsi="Calibri"/>
          <w:lang w:val="en-GB"/>
        </w:rPr>
        <w:t>.</w:t>
      </w:r>
      <w:r w:rsidR="007F2B19">
        <w:rPr>
          <w:rFonts w:ascii="Calibri" w:hAnsi="Calibri"/>
          <w:lang w:val="en-GB"/>
        </w:rPr>
        <w:t xml:space="preserve"> This issue also </w:t>
      </w:r>
      <w:r w:rsidR="007F2B19" w:rsidRPr="00C750F6">
        <w:rPr>
          <w:rFonts w:ascii="Calibri" w:hAnsi="Calibri"/>
          <w:lang w:val="en-GB"/>
        </w:rPr>
        <w:t xml:space="preserve">raises critical questions for the Grand Bargain </w:t>
      </w:r>
      <w:proofErr w:type="spellStart"/>
      <w:r w:rsidR="007F2B19" w:rsidRPr="00C750F6">
        <w:rPr>
          <w:rFonts w:ascii="Calibri" w:hAnsi="Calibri"/>
          <w:lang w:val="en-GB"/>
        </w:rPr>
        <w:t>workstream</w:t>
      </w:r>
      <w:proofErr w:type="spellEnd"/>
      <w:r w:rsidR="007F2B19" w:rsidRPr="00C750F6">
        <w:rPr>
          <w:rFonts w:ascii="Calibri" w:hAnsi="Calibri"/>
          <w:lang w:val="en-GB"/>
        </w:rPr>
        <w:t xml:space="preserve"> on reducing management costs.</w:t>
      </w:r>
    </w:p>
    <w:p w14:paraId="61D90675" w14:textId="538D41CE" w:rsidR="00213964" w:rsidRPr="00206E52" w:rsidRDefault="00213964" w:rsidP="00206E52">
      <w:pPr>
        <w:pStyle w:val="ListParagraph"/>
        <w:numPr>
          <w:ilvl w:val="0"/>
          <w:numId w:val="3"/>
        </w:numPr>
        <w:spacing w:after="120" w:line="240" w:lineRule="auto"/>
        <w:ind w:left="426" w:hanging="284"/>
        <w:jc w:val="both"/>
        <w:rPr>
          <w:rFonts w:ascii="Calibri" w:hAnsi="Calibri"/>
          <w:lang w:val="en-GB"/>
        </w:rPr>
      </w:pPr>
      <w:r>
        <w:rPr>
          <w:rFonts w:ascii="Calibri" w:hAnsi="Calibri"/>
          <w:lang w:val="en-GB"/>
        </w:rPr>
        <w:lastRenderedPageBreak/>
        <w:t xml:space="preserve">The agency survey highlights that, sometimes, the ways in which recipient organisations request funding </w:t>
      </w:r>
      <w:r w:rsidR="00D34B88">
        <w:rPr>
          <w:rFonts w:ascii="Calibri" w:hAnsi="Calibri"/>
          <w:lang w:val="en-GB"/>
        </w:rPr>
        <w:t xml:space="preserve">(e.g., country level appeals) </w:t>
      </w:r>
      <w:r>
        <w:rPr>
          <w:rFonts w:ascii="Calibri" w:hAnsi="Calibri"/>
          <w:lang w:val="en-GB"/>
        </w:rPr>
        <w:t xml:space="preserve">leads to greater earmarking. </w:t>
      </w:r>
      <w:r w:rsidR="00D34B88">
        <w:rPr>
          <w:rFonts w:ascii="Calibri" w:hAnsi="Calibri"/>
          <w:lang w:val="en-GB"/>
        </w:rPr>
        <w:t>What actions can recipients take to reduce donor earmarking?</w:t>
      </w:r>
      <w:r>
        <w:rPr>
          <w:rFonts w:ascii="Calibri" w:hAnsi="Calibri"/>
          <w:lang w:val="en-GB"/>
        </w:rPr>
        <w:t xml:space="preserve"> </w:t>
      </w:r>
    </w:p>
    <w:sectPr w:rsidR="00213964" w:rsidRPr="00206E52" w:rsidSect="00CA70E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2530"/>
    <w:multiLevelType w:val="hybridMultilevel"/>
    <w:tmpl w:val="ACF4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190D34"/>
    <w:multiLevelType w:val="hybridMultilevel"/>
    <w:tmpl w:val="9496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D90E82"/>
    <w:multiLevelType w:val="hybridMultilevel"/>
    <w:tmpl w:val="8486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95"/>
    <w:rsid w:val="000212A0"/>
    <w:rsid w:val="000625E7"/>
    <w:rsid w:val="0007364F"/>
    <w:rsid w:val="00122A78"/>
    <w:rsid w:val="00184C9F"/>
    <w:rsid w:val="001E7D85"/>
    <w:rsid w:val="00206E52"/>
    <w:rsid w:val="00213964"/>
    <w:rsid w:val="00226E4F"/>
    <w:rsid w:val="00252D3F"/>
    <w:rsid w:val="002C0C3C"/>
    <w:rsid w:val="00310F2F"/>
    <w:rsid w:val="00326286"/>
    <w:rsid w:val="00330DC5"/>
    <w:rsid w:val="00367A73"/>
    <w:rsid w:val="003849BD"/>
    <w:rsid w:val="003C0EEC"/>
    <w:rsid w:val="00490A94"/>
    <w:rsid w:val="005B418F"/>
    <w:rsid w:val="005F1E11"/>
    <w:rsid w:val="006150F0"/>
    <w:rsid w:val="00637829"/>
    <w:rsid w:val="006B0DDF"/>
    <w:rsid w:val="006C0595"/>
    <w:rsid w:val="006F195F"/>
    <w:rsid w:val="007441D4"/>
    <w:rsid w:val="007515D0"/>
    <w:rsid w:val="00752DAC"/>
    <w:rsid w:val="007D12AF"/>
    <w:rsid w:val="007F2B19"/>
    <w:rsid w:val="00831A1E"/>
    <w:rsid w:val="0083515B"/>
    <w:rsid w:val="00844D3C"/>
    <w:rsid w:val="00865C8C"/>
    <w:rsid w:val="00877EBA"/>
    <w:rsid w:val="008C7FAC"/>
    <w:rsid w:val="009005F9"/>
    <w:rsid w:val="009161BF"/>
    <w:rsid w:val="00950F74"/>
    <w:rsid w:val="0096123F"/>
    <w:rsid w:val="00A37145"/>
    <w:rsid w:val="00A42335"/>
    <w:rsid w:val="00A53601"/>
    <w:rsid w:val="00A609DE"/>
    <w:rsid w:val="00A71172"/>
    <w:rsid w:val="00AB064C"/>
    <w:rsid w:val="00B322AB"/>
    <w:rsid w:val="00B37B0C"/>
    <w:rsid w:val="00B6301B"/>
    <w:rsid w:val="00BA0E8E"/>
    <w:rsid w:val="00C661C0"/>
    <w:rsid w:val="00C750F6"/>
    <w:rsid w:val="00CA70EA"/>
    <w:rsid w:val="00CE4F52"/>
    <w:rsid w:val="00D05970"/>
    <w:rsid w:val="00D336DB"/>
    <w:rsid w:val="00D34B88"/>
    <w:rsid w:val="00D35898"/>
    <w:rsid w:val="00DA01AB"/>
    <w:rsid w:val="00E675DC"/>
    <w:rsid w:val="00EC0387"/>
    <w:rsid w:val="00F1543B"/>
    <w:rsid w:val="00F333AA"/>
    <w:rsid w:val="00F53615"/>
    <w:rsid w:val="00FA08EE"/>
    <w:rsid w:val="00FC0989"/>
    <w:rsid w:val="00FC5193"/>
    <w:rsid w:val="00FE56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C11C0B"/>
  <w14:defaultImageDpi w14:val="32767"/>
  <w15:docId w15:val="{6CB99E11-95C7-43C2-9E72-0B6584A6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C0595"/>
    <w:pPr>
      <w:spacing w:after="160" w:line="259" w:lineRule="auto"/>
    </w:pPr>
    <w:rPr>
      <w:sz w:val="22"/>
      <w:szCs w:val="22"/>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0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31">
    <w:name w:val="List Table 1 Light - Accent 31"/>
    <w:basedOn w:val="TableNormal"/>
    <w:uiPriority w:val="46"/>
    <w:rsid w:val="006C0595"/>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6C0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Poole</dc:creator>
  <cp:keywords/>
  <dc:description/>
  <cp:lastModifiedBy>Paulette JONES</cp:lastModifiedBy>
  <cp:revision>2</cp:revision>
  <dcterms:created xsi:type="dcterms:W3CDTF">2018-02-12T06:18:00Z</dcterms:created>
  <dcterms:modified xsi:type="dcterms:W3CDTF">2018-02-12T06:18:00Z</dcterms:modified>
</cp:coreProperties>
</file>