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9C" w:rsidRPr="00724E14" w:rsidRDefault="009566C2" w:rsidP="00505EF6">
      <w:pPr>
        <w:jc w:val="center"/>
        <w:rPr>
          <w:rFonts w:ascii="Arial" w:hAnsi="Arial" w:cs="Arial"/>
          <w:b/>
        </w:rPr>
      </w:pPr>
      <w:bookmarkStart w:id="0" w:name="_GoBack"/>
      <w:bookmarkEnd w:id="0"/>
      <w:r w:rsidRPr="00724E14">
        <w:rPr>
          <w:rFonts w:ascii="Arial" w:hAnsi="Arial" w:cs="Arial"/>
          <w:b/>
        </w:rPr>
        <w:t>Annex I</w:t>
      </w:r>
      <w:r w:rsidR="00BD2E33">
        <w:rPr>
          <w:rFonts w:ascii="Arial" w:hAnsi="Arial" w:cs="Arial"/>
          <w:b/>
        </w:rPr>
        <w:t>- Activities since the appointment of the Co-Champions on Sexual Harassment and Abuse against Aid-Workers</w:t>
      </w:r>
    </w:p>
    <w:p w:rsidR="009566C2" w:rsidRPr="00724E14" w:rsidRDefault="009566C2" w:rsidP="009566C2">
      <w:pPr>
        <w:pStyle w:val="Body"/>
        <w:numPr>
          <w:ilvl w:val="0"/>
          <w:numId w:val="2"/>
        </w:numPr>
        <w:spacing w:after="160"/>
        <w:jc w:val="both"/>
        <w:rPr>
          <w:rFonts w:ascii="Arial" w:hAnsi="Arial" w:cs="Arial"/>
          <w:b/>
          <w:sz w:val="22"/>
          <w:szCs w:val="22"/>
        </w:rPr>
      </w:pPr>
      <w:r w:rsidRPr="00724E14">
        <w:rPr>
          <w:rFonts w:ascii="Arial" w:hAnsi="Arial" w:cs="Arial"/>
          <w:b/>
          <w:sz w:val="22"/>
          <w:szCs w:val="22"/>
        </w:rPr>
        <w:t xml:space="preserve">The establishment of the IASC Co-Champions and the Senior Focal Points on Sexual Harassment and Abuse </w:t>
      </w:r>
      <w:r w:rsidR="00BD2E33">
        <w:rPr>
          <w:rFonts w:ascii="Arial" w:hAnsi="Arial" w:cs="Arial"/>
          <w:b/>
          <w:sz w:val="22"/>
          <w:szCs w:val="22"/>
        </w:rPr>
        <w:t>against Aid Workers</w:t>
      </w:r>
    </w:p>
    <w:p w:rsidR="009566C2" w:rsidRPr="00724E14" w:rsidRDefault="009566C2" w:rsidP="009566C2">
      <w:pPr>
        <w:pStyle w:val="Body"/>
        <w:spacing w:after="160"/>
        <w:jc w:val="both"/>
        <w:rPr>
          <w:rFonts w:ascii="Arial" w:hAnsi="Arial" w:cs="Arial"/>
          <w:sz w:val="22"/>
          <w:szCs w:val="22"/>
        </w:rPr>
      </w:pPr>
      <w:r w:rsidRPr="00724E14">
        <w:rPr>
          <w:rFonts w:ascii="Arial" w:hAnsi="Arial" w:cs="Arial"/>
          <w:sz w:val="22"/>
          <w:szCs w:val="22"/>
        </w:rPr>
        <w:t xml:space="preserve">In December 2016, at IASC Principals meeting, the results and recommendations arising from the Humanitarian Women’s Network Survey (HWN) of some 1,000 UN and NGO field workers from across 70 organizations on their experience with sexual abuse and harassment in the workplace were presented. The survey revealed widespread harassment and abuse, from explicit sexual comments, to sexual assault and rape. Over half of all physical aggressions were committed by a supervisor, and the majority of the respondents reported limited support from their respective Organization or efforts to make them feel safe. 69% of women did not report discrimination, harassment or abuse because of a fear of professional consequences, lack of trust in the system or an absence of a mechanism to report.  </w:t>
      </w:r>
    </w:p>
    <w:p w:rsidR="009566C2" w:rsidRPr="00690DBA" w:rsidRDefault="009566C2" w:rsidP="009566C2">
      <w:pPr>
        <w:pStyle w:val="Body"/>
        <w:tabs>
          <w:tab w:val="left" w:pos="3555"/>
        </w:tabs>
        <w:spacing w:after="160"/>
        <w:jc w:val="both"/>
        <w:rPr>
          <w:rFonts w:ascii="Arial" w:hAnsi="Arial" w:cs="Arial"/>
          <w:bCs/>
          <w:sz w:val="22"/>
          <w:szCs w:val="22"/>
        </w:rPr>
      </w:pPr>
      <w:r w:rsidRPr="00724E14">
        <w:rPr>
          <w:rFonts w:ascii="Arial" w:hAnsi="Arial" w:cs="Arial"/>
          <w:bCs/>
          <w:sz w:val="22"/>
          <w:szCs w:val="22"/>
        </w:rPr>
        <w:t xml:space="preserve">The </w:t>
      </w:r>
      <w:r w:rsidRPr="00690DBA">
        <w:rPr>
          <w:rFonts w:ascii="Arial" w:hAnsi="Arial" w:cs="Arial"/>
          <w:bCs/>
          <w:sz w:val="22"/>
          <w:szCs w:val="22"/>
        </w:rPr>
        <w:t xml:space="preserve">IASC Principals agreed: </w:t>
      </w:r>
      <w:r w:rsidRPr="00690DBA">
        <w:rPr>
          <w:rFonts w:ascii="Arial" w:hAnsi="Arial" w:cs="Arial"/>
          <w:bCs/>
          <w:sz w:val="22"/>
          <w:szCs w:val="22"/>
        </w:rPr>
        <w:tab/>
      </w:r>
    </w:p>
    <w:p w:rsidR="009566C2" w:rsidRPr="00690DBA" w:rsidRDefault="009566C2" w:rsidP="009566C2">
      <w:pPr>
        <w:pStyle w:val="Body"/>
        <w:numPr>
          <w:ilvl w:val="0"/>
          <w:numId w:val="1"/>
        </w:numPr>
        <w:spacing w:after="160"/>
        <w:jc w:val="both"/>
        <w:rPr>
          <w:rFonts w:ascii="Arial" w:hAnsi="Arial" w:cs="Arial"/>
          <w:i/>
          <w:iCs/>
          <w:color w:val="auto"/>
          <w:sz w:val="22"/>
          <w:szCs w:val="22"/>
        </w:rPr>
      </w:pPr>
      <w:r w:rsidRPr="00690DBA">
        <w:rPr>
          <w:rFonts w:ascii="Arial" w:hAnsi="Arial" w:cs="Arial"/>
          <w:i/>
          <w:iCs/>
          <w:color w:val="auto"/>
          <w:sz w:val="22"/>
          <w:szCs w:val="22"/>
        </w:rPr>
        <w:t xml:space="preserve">To appoint Ms. Kate Gilmore, OHCHR, and Lindsay Coates, InterAction, as Co-Champions.  </w:t>
      </w:r>
    </w:p>
    <w:p w:rsidR="009566C2" w:rsidRPr="00690DBA" w:rsidRDefault="009566C2" w:rsidP="00177E5B">
      <w:pPr>
        <w:pStyle w:val="Body"/>
        <w:numPr>
          <w:ilvl w:val="0"/>
          <w:numId w:val="1"/>
        </w:numPr>
        <w:spacing w:after="160"/>
        <w:jc w:val="both"/>
        <w:rPr>
          <w:rFonts w:ascii="Arial" w:hAnsi="Arial" w:cs="Arial"/>
          <w:i/>
          <w:iCs/>
          <w:color w:val="auto"/>
          <w:sz w:val="22"/>
          <w:szCs w:val="22"/>
        </w:rPr>
      </w:pPr>
      <w:r w:rsidRPr="00690DBA">
        <w:rPr>
          <w:rFonts w:ascii="Arial" w:hAnsi="Arial" w:cs="Arial"/>
          <w:i/>
          <w:iCs/>
          <w:color w:val="auto"/>
          <w:sz w:val="22"/>
          <w:szCs w:val="22"/>
        </w:rPr>
        <w:t xml:space="preserve">To ensure senior-level participation in an ‘IASC Task Team’, to be convened by the Co-Champions, to take forward a system-wide survey, providing more systematic and deeper analysis, to inform an appropriate ‘road-map’ of action.  </w:t>
      </w:r>
    </w:p>
    <w:p w:rsidR="00BD2E33" w:rsidRDefault="009566C2" w:rsidP="00BD2E33">
      <w:pPr>
        <w:pStyle w:val="Body"/>
        <w:numPr>
          <w:ilvl w:val="0"/>
          <w:numId w:val="1"/>
        </w:numPr>
        <w:spacing w:after="160"/>
        <w:jc w:val="both"/>
        <w:rPr>
          <w:rFonts w:ascii="Arial" w:hAnsi="Arial" w:cs="Arial"/>
          <w:i/>
          <w:iCs/>
          <w:color w:val="auto"/>
          <w:sz w:val="22"/>
          <w:szCs w:val="22"/>
        </w:rPr>
      </w:pPr>
      <w:r w:rsidRPr="00690DBA">
        <w:rPr>
          <w:rFonts w:ascii="Arial" w:hAnsi="Arial" w:cs="Arial"/>
          <w:i/>
          <w:iCs/>
          <w:color w:val="auto"/>
          <w:sz w:val="22"/>
          <w:szCs w:val="22"/>
        </w:rPr>
        <w:t xml:space="preserve">To ask Humanitarian Coordinators and Humanitarian Country Teams to raise awareness and reaffirm zero tolerance on this issue, inform on governance structure and support available, with all staff at country level. </w:t>
      </w:r>
    </w:p>
    <w:p w:rsidR="00BD2E33" w:rsidRPr="00BD2E33" w:rsidRDefault="009566C2" w:rsidP="00BD2E33">
      <w:pPr>
        <w:pStyle w:val="Body"/>
        <w:numPr>
          <w:ilvl w:val="0"/>
          <w:numId w:val="1"/>
        </w:numPr>
        <w:spacing w:after="160"/>
        <w:jc w:val="both"/>
        <w:rPr>
          <w:rFonts w:ascii="Arial" w:hAnsi="Arial" w:cs="Arial"/>
          <w:i/>
          <w:iCs/>
          <w:color w:val="auto"/>
          <w:sz w:val="22"/>
          <w:szCs w:val="22"/>
        </w:rPr>
      </w:pPr>
      <w:r w:rsidRPr="00BD2E33">
        <w:rPr>
          <w:rFonts w:ascii="Arial" w:eastAsia="Calibri Light" w:hAnsi="Arial" w:cs="Arial"/>
          <w:i/>
          <w:iCs/>
          <w:color w:val="auto"/>
          <w:sz w:val="22"/>
          <w:szCs w:val="22"/>
        </w:rPr>
        <w:t xml:space="preserve">Issue an IASC Principals’ statement, expressing ‘zero tolerance’ for such abuse, and commitment to reinforce </w:t>
      </w:r>
      <w:r w:rsidRPr="00BD2E33">
        <w:rPr>
          <w:rFonts w:ascii="Arial" w:hAnsi="Arial" w:cs="Arial"/>
          <w:i/>
          <w:iCs/>
          <w:color w:val="auto"/>
          <w:sz w:val="22"/>
          <w:szCs w:val="22"/>
        </w:rPr>
        <w:t xml:space="preserve">governance and support for those affected. </w:t>
      </w:r>
    </w:p>
    <w:p w:rsidR="009566C2" w:rsidRPr="00BD2E33" w:rsidRDefault="009566C2" w:rsidP="00B47F75">
      <w:pPr>
        <w:pStyle w:val="Body"/>
        <w:numPr>
          <w:ilvl w:val="0"/>
          <w:numId w:val="2"/>
        </w:numPr>
        <w:autoSpaceDE w:val="0"/>
        <w:autoSpaceDN w:val="0"/>
        <w:adjustRightInd w:val="0"/>
        <w:jc w:val="both"/>
        <w:rPr>
          <w:rFonts w:ascii="Arial" w:hAnsi="Arial" w:cs="Arial"/>
          <w:b/>
          <w:sz w:val="22"/>
          <w:szCs w:val="22"/>
        </w:rPr>
      </w:pPr>
      <w:r w:rsidRPr="00BD2E33">
        <w:rPr>
          <w:rFonts w:ascii="Arial" w:hAnsi="Arial" w:cs="Arial"/>
          <w:b/>
          <w:sz w:val="22"/>
          <w:szCs w:val="22"/>
        </w:rPr>
        <w:t xml:space="preserve">The zero tolerance statement and its dissemination </w:t>
      </w:r>
    </w:p>
    <w:p w:rsidR="009566C2" w:rsidRPr="00724E14" w:rsidRDefault="009566C2" w:rsidP="009566C2">
      <w:pPr>
        <w:autoSpaceDE w:val="0"/>
        <w:autoSpaceDN w:val="0"/>
        <w:adjustRightInd w:val="0"/>
        <w:spacing w:after="0" w:line="240" w:lineRule="auto"/>
        <w:rPr>
          <w:rFonts w:ascii="Arial" w:hAnsi="Arial" w:cs="Arial"/>
          <w:lang w:val="en-US"/>
        </w:rPr>
      </w:pPr>
    </w:p>
    <w:p w:rsidR="00724E14" w:rsidRPr="00724E14" w:rsidRDefault="009566C2" w:rsidP="00724E14">
      <w:pPr>
        <w:autoSpaceDE w:val="0"/>
        <w:autoSpaceDN w:val="0"/>
        <w:adjustRightInd w:val="0"/>
        <w:spacing w:after="0" w:line="240" w:lineRule="auto"/>
        <w:jc w:val="both"/>
        <w:rPr>
          <w:rFonts w:ascii="Arial" w:hAnsi="Arial" w:cs="Arial"/>
          <w:lang w:val="en-US"/>
        </w:rPr>
      </w:pPr>
      <w:r w:rsidRPr="00724E14">
        <w:rPr>
          <w:rFonts w:ascii="Arial" w:hAnsi="Arial" w:cs="Arial"/>
          <w:lang w:val="en-US"/>
        </w:rPr>
        <w:t xml:space="preserve">In March 2017, IASC principals adopted a </w:t>
      </w:r>
      <w:r w:rsidRPr="00724E14">
        <w:rPr>
          <w:rFonts w:ascii="Arial" w:hAnsi="Arial" w:cs="Arial"/>
          <w:color w:val="000000"/>
        </w:rPr>
        <w:t xml:space="preserve">joint Statement, re-affirming the collective commitment to zero tolerance on sexual harassment and abuse in the humanitarian sector. </w:t>
      </w:r>
      <w:r w:rsidR="00505EF6" w:rsidRPr="00724E14">
        <w:rPr>
          <w:rFonts w:ascii="Arial" w:hAnsi="Arial" w:cs="Arial"/>
          <w:color w:val="000000"/>
        </w:rPr>
        <w:t xml:space="preserve">In the statement, principals expressed </w:t>
      </w:r>
      <w:r w:rsidRPr="00724E14">
        <w:rPr>
          <w:rFonts w:ascii="Arial" w:hAnsi="Arial" w:cs="Arial"/>
        </w:rPr>
        <w:t xml:space="preserve">deep concern </w:t>
      </w:r>
      <w:r w:rsidR="00505EF6" w:rsidRPr="00724E14">
        <w:rPr>
          <w:rFonts w:ascii="Arial" w:hAnsi="Arial" w:cs="Arial"/>
        </w:rPr>
        <w:t xml:space="preserve">at </w:t>
      </w:r>
      <w:r w:rsidRPr="00724E14">
        <w:rPr>
          <w:rFonts w:ascii="Arial" w:hAnsi="Arial" w:cs="Arial"/>
        </w:rPr>
        <w:t xml:space="preserve">the findings of </w:t>
      </w:r>
      <w:r w:rsidR="00724E14" w:rsidRPr="00724E14">
        <w:rPr>
          <w:rFonts w:ascii="Arial" w:hAnsi="Arial" w:cs="Arial"/>
        </w:rPr>
        <w:t xml:space="preserve">the Humanitarian Women’s Network (HWN) </w:t>
      </w:r>
      <w:r w:rsidRPr="00724E14">
        <w:rPr>
          <w:rFonts w:ascii="Arial" w:hAnsi="Arial" w:cs="Arial"/>
        </w:rPr>
        <w:t xml:space="preserve">survey </w:t>
      </w:r>
      <w:r w:rsidR="00724E14" w:rsidRPr="00724E14">
        <w:rPr>
          <w:rFonts w:ascii="Arial" w:hAnsi="Arial" w:cs="Arial"/>
        </w:rPr>
        <w:t xml:space="preserve">and </w:t>
      </w:r>
      <w:r w:rsidRPr="00724E14">
        <w:rPr>
          <w:rFonts w:ascii="Arial" w:hAnsi="Arial" w:cs="Arial"/>
        </w:rPr>
        <w:t xml:space="preserve">the reported climate of impunity in </w:t>
      </w:r>
      <w:r w:rsidR="00724E14" w:rsidRPr="00724E14">
        <w:rPr>
          <w:rFonts w:ascii="Arial" w:hAnsi="Arial" w:cs="Arial"/>
        </w:rPr>
        <w:t>w</w:t>
      </w:r>
      <w:r w:rsidRPr="00724E14">
        <w:rPr>
          <w:rFonts w:ascii="Arial" w:hAnsi="Arial" w:cs="Arial"/>
        </w:rPr>
        <w:t xml:space="preserve">hich discrimination, sexual harassment and sexual abuse </w:t>
      </w:r>
      <w:r w:rsidR="00BD2E33">
        <w:rPr>
          <w:rFonts w:ascii="Arial" w:hAnsi="Arial" w:cs="Arial"/>
        </w:rPr>
        <w:t xml:space="preserve">took </w:t>
      </w:r>
      <w:r w:rsidRPr="00724E14">
        <w:rPr>
          <w:rFonts w:ascii="Arial" w:hAnsi="Arial" w:cs="Arial"/>
        </w:rPr>
        <w:t>place.</w:t>
      </w:r>
      <w:r w:rsidR="00724E14" w:rsidRPr="00724E14">
        <w:rPr>
          <w:rFonts w:ascii="Arial" w:hAnsi="Arial" w:cs="Arial"/>
        </w:rPr>
        <w:t xml:space="preserve"> </w:t>
      </w:r>
      <w:r w:rsidRPr="00724E14">
        <w:rPr>
          <w:rFonts w:ascii="Arial" w:hAnsi="Arial" w:cs="Arial"/>
        </w:rPr>
        <w:t>IASC Principals</w:t>
      </w:r>
      <w:r w:rsidR="00724E14" w:rsidRPr="00724E14">
        <w:rPr>
          <w:rFonts w:ascii="Arial" w:hAnsi="Arial" w:cs="Arial"/>
        </w:rPr>
        <w:t xml:space="preserve"> committed to </w:t>
      </w:r>
      <w:r w:rsidRPr="00724E14">
        <w:rPr>
          <w:rFonts w:ascii="Arial" w:hAnsi="Arial" w:cs="Arial"/>
        </w:rPr>
        <w:t>further strengthen prevention, accountability and protection policies and structures</w:t>
      </w:r>
      <w:r w:rsidR="00724E14" w:rsidRPr="00724E14">
        <w:rPr>
          <w:rFonts w:ascii="Arial" w:hAnsi="Arial" w:cs="Arial"/>
        </w:rPr>
        <w:t xml:space="preserve"> and to </w:t>
      </w:r>
      <w:r w:rsidRPr="00724E14">
        <w:rPr>
          <w:rFonts w:ascii="Arial" w:hAnsi="Arial" w:cs="Arial"/>
        </w:rPr>
        <w:t xml:space="preserve">redouble efforts to ensure that all staff </w:t>
      </w:r>
      <w:r w:rsidR="00BD2E33">
        <w:rPr>
          <w:rFonts w:ascii="Arial" w:hAnsi="Arial" w:cs="Arial"/>
        </w:rPr>
        <w:t>we</w:t>
      </w:r>
      <w:r w:rsidRPr="00724E14">
        <w:rPr>
          <w:rFonts w:ascii="Arial" w:hAnsi="Arial" w:cs="Arial"/>
        </w:rPr>
        <w:t>re aware of, and compl</w:t>
      </w:r>
      <w:r w:rsidR="00BD2E33">
        <w:rPr>
          <w:rFonts w:ascii="Arial" w:hAnsi="Arial" w:cs="Arial"/>
        </w:rPr>
        <w:t>ied</w:t>
      </w:r>
      <w:r w:rsidRPr="00724E14">
        <w:rPr>
          <w:rFonts w:ascii="Arial" w:hAnsi="Arial" w:cs="Arial"/>
        </w:rPr>
        <w:t xml:space="preserve"> with, their</w:t>
      </w:r>
      <w:r w:rsidR="00724E14" w:rsidRPr="00724E14">
        <w:rPr>
          <w:rFonts w:ascii="Arial" w:hAnsi="Arial" w:cs="Arial"/>
        </w:rPr>
        <w:t xml:space="preserve"> </w:t>
      </w:r>
      <w:r w:rsidRPr="00724E14">
        <w:rPr>
          <w:rFonts w:ascii="Arial" w:hAnsi="Arial" w:cs="Arial"/>
        </w:rPr>
        <w:t>rights to, and their responsibilities in maintaining, a workplace free of discrimination,</w:t>
      </w:r>
      <w:r w:rsidR="00724E14" w:rsidRPr="00724E14">
        <w:rPr>
          <w:rFonts w:ascii="Arial" w:hAnsi="Arial" w:cs="Arial"/>
        </w:rPr>
        <w:t xml:space="preserve"> </w:t>
      </w:r>
      <w:r w:rsidRPr="00724E14">
        <w:rPr>
          <w:rFonts w:ascii="Arial" w:hAnsi="Arial" w:cs="Arial"/>
        </w:rPr>
        <w:t xml:space="preserve">harassment or abuse. </w:t>
      </w:r>
      <w:r w:rsidR="00724E14" w:rsidRPr="00724E14">
        <w:rPr>
          <w:rFonts w:ascii="Arial" w:hAnsi="Arial" w:cs="Arial"/>
        </w:rPr>
        <w:t xml:space="preserve">They further committed to </w:t>
      </w:r>
      <w:r w:rsidRPr="00724E14">
        <w:rPr>
          <w:rFonts w:ascii="Arial" w:hAnsi="Arial" w:cs="Arial"/>
        </w:rPr>
        <w:t>hold perpetrators to account</w:t>
      </w:r>
      <w:r w:rsidR="00724E14" w:rsidRPr="00724E14">
        <w:rPr>
          <w:rFonts w:ascii="Arial" w:hAnsi="Arial" w:cs="Arial"/>
        </w:rPr>
        <w:t xml:space="preserve"> and to </w:t>
      </w:r>
      <w:r w:rsidRPr="00724E14">
        <w:rPr>
          <w:rFonts w:ascii="Arial" w:hAnsi="Arial" w:cs="Arial"/>
        </w:rPr>
        <w:t xml:space="preserve">protect </w:t>
      </w:r>
      <w:r w:rsidR="00724E14" w:rsidRPr="00724E14">
        <w:rPr>
          <w:rFonts w:ascii="Arial" w:hAnsi="Arial" w:cs="Arial"/>
        </w:rPr>
        <w:t xml:space="preserve">from retaliation </w:t>
      </w:r>
      <w:r w:rsidRPr="00724E14">
        <w:rPr>
          <w:rFonts w:ascii="Arial" w:hAnsi="Arial" w:cs="Arial"/>
        </w:rPr>
        <w:t>those reporting</w:t>
      </w:r>
      <w:r w:rsidR="00724E14" w:rsidRPr="00724E14">
        <w:rPr>
          <w:rFonts w:ascii="Arial" w:hAnsi="Arial" w:cs="Arial"/>
        </w:rPr>
        <w:t xml:space="preserve"> </w:t>
      </w:r>
      <w:r w:rsidRPr="00724E14">
        <w:rPr>
          <w:rFonts w:ascii="Arial" w:hAnsi="Arial" w:cs="Arial"/>
        </w:rPr>
        <w:t xml:space="preserve">discrimination, exploitation and abuse </w:t>
      </w:r>
      <w:r w:rsidR="00724E14" w:rsidRPr="00724E14">
        <w:rPr>
          <w:rFonts w:ascii="Arial" w:hAnsi="Arial" w:cs="Arial"/>
        </w:rPr>
        <w:t>On 17 March, the zero tolerance statement was circulated by the Emergency Relief Coordinator to all principals with a letter from the two co-champions</w:t>
      </w:r>
      <w:r w:rsidR="00724E14">
        <w:rPr>
          <w:rFonts w:ascii="Arial" w:hAnsi="Arial" w:cs="Arial"/>
        </w:rPr>
        <w:t xml:space="preserve">. </w:t>
      </w:r>
    </w:p>
    <w:p w:rsidR="009566C2" w:rsidRPr="00724E14" w:rsidRDefault="009566C2" w:rsidP="00724E14">
      <w:pPr>
        <w:jc w:val="both"/>
        <w:rPr>
          <w:rFonts w:ascii="Arial" w:hAnsi="Arial" w:cs="Arial"/>
          <w:lang w:val="en-US"/>
        </w:rPr>
      </w:pPr>
    </w:p>
    <w:p w:rsidR="009566C2" w:rsidRDefault="00814B5F" w:rsidP="00724E14">
      <w:pPr>
        <w:jc w:val="both"/>
        <w:rPr>
          <w:rFonts w:ascii="Arial" w:hAnsi="Arial" w:cs="Arial"/>
          <w:color w:val="000000"/>
        </w:rPr>
      </w:pPr>
      <w:r>
        <w:rPr>
          <w:rFonts w:ascii="Arial" w:hAnsi="Arial" w:cs="Arial"/>
          <w:lang w:val="en-US"/>
        </w:rPr>
        <w:t>On 17 April the Emergency Relief C</w:t>
      </w:r>
      <w:r w:rsidR="00724E14" w:rsidRPr="00724E14">
        <w:rPr>
          <w:rFonts w:ascii="Arial" w:hAnsi="Arial" w:cs="Arial"/>
          <w:lang w:val="en-US"/>
        </w:rPr>
        <w:t xml:space="preserve">oordinator sent a message to the Humanitarian Coordinators to </w:t>
      </w:r>
      <w:r w:rsidR="009566C2" w:rsidRPr="00724E14">
        <w:rPr>
          <w:rFonts w:ascii="Arial" w:hAnsi="Arial" w:cs="Arial"/>
          <w:color w:val="000000"/>
        </w:rPr>
        <w:t xml:space="preserve">share with </w:t>
      </w:r>
      <w:r w:rsidR="00724E14" w:rsidRPr="00724E14">
        <w:rPr>
          <w:rFonts w:ascii="Arial" w:hAnsi="Arial" w:cs="Arial"/>
          <w:color w:val="000000"/>
        </w:rPr>
        <w:t xml:space="preserve">them the </w:t>
      </w:r>
      <w:r w:rsidR="009566C2" w:rsidRPr="00724E14">
        <w:rPr>
          <w:rFonts w:ascii="Arial" w:hAnsi="Arial" w:cs="Arial"/>
          <w:color w:val="000000"/>
        </w:rPr>
        <w:t>IASC Principals</w:t>
      </w:r>
      <w:r w:rsidR="00724E14" w:rsidRPr="00724E14">
        <w:rPr>
          <w:rFonts w:ascii="Arial" w:hAnsi="Arial" w:cs="Arial"/>
          <w:color w:val="000000"/>
        </w:rPr>
        <w:t xml:space="preserve">’ statement on </w:t>
      </w:r>
      <w:r w:rsidR="009566C2" w:rsidRPr="00724E14">
        <w:rPr>
          <w:rFonts w:ascii="Arial" w:hAnsi="Arial" w:cs="Arial"/>
          <w:color w:val="000000"/>
        </w:rPr>
        <w:t>zero tolerance on sexual harassment and abuse</w:t>
      </w:r>
      <w:r w:rsidR="00724E14" w:rsidRPr="00724E14">
        <w:rPr>
          <w:rFonts w:ascii="Arial" w:hAnsi="Arial" w:cs="Arial"/>
          <w:color w:val="000000"/>
        </w:rPr>
        <w:t xml:space="preserve"> within the humanitarian sector, accompanied by a letter by the Co-</w:t>
      </w:r>
      <w:r>
        <w:rPr>
          <w:rFonts w:ascii="Arial" w:hAnsi="Arial" w:cs="Arial"/>
          <w:color w:val="000000"/>
        </w:rPr>
        <w:t>C</w:t>
      </w:r>
      <w:r w:rsidR="00724E14" w:rsidRPr="00724E14">
        <w:rPr>
          <w:rFonts w:ascii="Arial" w:hAnsi="Arial" w:cs="Arial"/>
          <w:color w:val="000000"/>
        </w:rPr>
        <w:t>hampion</w:t>
      </w:r>
      <w:r>
        <w:rPr>
          <w:rFonts w:ascii="Arial" w:hAnsi="Arial" w:cs="Arial"/>
          <w:color w:val="000000"/>
        </w:rPr>
        <w:t>s</w:t>
      </w:r>
      <w:r w:rsidR="00724E14" w:rsidRPr="00724E14">
        <w:rPr>
          <w:rFonts w:ascii="Arial" w:hAnsi="Arial" w:cs="Arial"/>
          <w:color w:val="000000"/>
        </w:rPr>
        <w:t xml:space="preserve">. HCs were </w:t>
      </w:r>
      <w:r w:rsidR="009566C2" w:rsidRPr="00724E14">
        <w:rPr>
          <w:rFonts w:ascii="Arial" w:hAnsi="Arial" w:cs="Arial"/>
          <w:color w:val="000000"/>
        </w:rPr>
        <w:t>encourage</w:t>
      </w:r>
      <w:r w:rsidR="00724E14" w:rsidRPr="00724E14">
        <w:rPr>
          <w:rFonts w:ascii="Arial" w:hAnsi="Arial" w:cs="Arial"/>
          <w:color w:val="000000"/>
        </w:rPr>
        <w:t xml:space="preserve">d </w:t>
      </w:r>
      <w:r w:rsidR="009566C2" w:rsidRPr="00724E14">
        <w:rPr>
          <w:rFonts w:ascii="Arial" w:hAnsi="Arial" w:cs="Arial"/>
          <w:color w:val="000000"/>
        </w:rPr>
        <w:t>to share these documents with the HCT and broader in-country humanitarian community and ensu</w:t>
      </w:r>
      <w:r w:rsidR="00BD2E33">
        <w:rPr>
          <w:rFonts w:ascii="Arial" w:hAnsi="Arial" w:cs="Arial"/>
          <w:color w:val="000000"/>
        </w:rPr>
        <w:t>re that staff at country level we</w:t>
      </w:r>
      <w:r w:rsidR="009566C2" w:rsidRPr="00724E14">
        <w:rPr>
          <w:rFonts w:ascii="Arial" w:hAnsi="Arial" w:cs="Arial"/>
          <w:color w:val="000000"/>
        </w:rPr>
        <w:t xml:space="preserve">re aware of </w:t>
      </w:r>
      <w:r w:rsidR="00BD2E33">
        <w:rPr>
          <w:rFonts w:ascii="Arial" w:hAnsi="Arial" w:cs="Arial"/>
          <w:color w:val="000000"/>
        </w:rPr>
        <w:t xml:space="preserve">the </w:t>
      </w:r>
      <w:r w:rsidR="009566C2" w:rsidRPr="00724E14">
        <w:rPr>
          <w:rFonts w:ascii="Arial" w:hAnsi="Arial" w:cs="Arial"/>
          <w:color w:val="000000"/>
        </w:rPr>
        <w:t xml:space="preserve">zero tolerance stance and </w:t>
      </w:r>
      <w:r w:rsidR="00BD2E33">
        <w:rPr>
          <w:rFonts w:ascii="Arial" w:hAnsi="Arial" w:cs="Arial"/>
          <w:color w:val="000000"/>
        </w:rPr>
        <w:t xml:space="preserve">were </w:t>
      </w:r>
      <w:r w:rsidR="009566C2" w:rsidRPr="00724E14">
        <w:rPr>
          <w:rFonts w:ascii="Arial" w:hAnsi="Arial" w:cs="Arial"/>
          <w:color w:val="000000"/>
        </w:rPr>
        <w:t xml:space="preserve">informed about the governance structures and support available. </w:t>
      </w:r>
      <w:r>
        <w:rPr>
          <w:rFonts w:ascii="Arial" w:hAnsi="Arial" w:cs="Arial"/>
          <w:color w:val="000000"/>
        </w:rPr>
        <w:t xml:space="preserve">The Co-Champions called on HCs to support efforts to implement the commitments in the statement. </w:t>
      </w:r>
    </w:p>
    <w:p w:rsidR="00D76ACD" w:rsidRDefault="00814B5F" w:rsidP="00D76ACD">
      <w:pPr>
        <w:pStyle w:val="ListParagraph"/>
        <w:numPr>
          <w:ilvl w:val="0"/>
          <w:numId w:val="2"/>
        </w:numPr>
        <w:jc w:val="both"/>
        <w:rPr>
          <w:rFonts w:ascii="Arial" w:hAnsi="Arial" w:cs="Arial"/>
          <w:b/>
          <w:lang w:val="en-US"/>
        </w:rPr>
      </w:pPr>
      <w:r w:rsidRPr="00814B5F">
        <w:rPr>
          <w:rFonts w:ascii="Arial" w:hAnsi="Arial" w:cs="Arial"/>
          <w:b/>
          <w:lang w:val="en-US"/>
        </w:rPr>
        <w:lastRenderedPageBreak/>
        <w:t>First meeting of Senior Focal Points</w:t>
      </w:r>
      <w:r>
        <w:rPr>
          <w:rFonts w:ascii="Arial" w:hAnsi="Arial" w:cs="Arial"/>
          <w:b/>
          <w:lang w:val="en-US"/>
        </w:rPr>
        <w:t xml:space="preserve"> on SHA</w:t>
      </w:r>
      <w:r w:rsidR="002A3DB5">
        <w:rPr>
          <w:rFonts w:ascii="Arial" w:hAnsi="Arial" w:cs="Arial"/>
          <w:b/>
          <w:lang w:val="en-US"/>
        </w:rPr>
        <w:t xml:space="preserve"> </w:t>
      </w:r>
    </w:p>
    <w:p w:rsidR="00814B5F" w:rsidRDefault="00781DA9" w:rsidP="002A3DB5">
      <w:pPr>
        <w:jc w:val="both"/>
        <w:rPr>
          <w:rFonts w:ascii="Arial" w:hAnsi="Arial" w:cs="Arial"/>
          <w:lang w:val="en-US"/>
        </w:rPr>
      </w:pPr>
      <w:r w:rsidRPr="00D76ACD">
        <w:rPr>
          <w:rFonts w:ascii="Arial" w:hAnsi="Arial" w:cs="Arial"/>
          <w:lang w:val="en-US"/>
        </w:rPr>
        <w:t xml:space="preserve">The </w:t>
      </w:r>
      <w:r w:rsidR="00814B5F" w:rsidRPr="00D76ACD">
        <w:rPr>
          <w:rFonts w:ascii="Arial" w:hAnsi="Arial" w:cs="Arial"/>
          <w:lang w:val="en-US"/>
        </w:rPr>
        <w:t>first meeting of Senior Focal Point was convened by the co-champions</w:t>
      </w:r>
      <w:r w:rsidRPr="00D76ACD">
        <w:rPr>
          <w:rFonts w:ascii="Arial" w:hAnsi="Arial" w:cs="Arial"/>
          <w:lang w:val="en-US"/>
        </w:rPr>
        <w:t xml:space="preserve"> on 10 May 2017. The following entities participated in the meeting: FAO, IASC Secretariat, ICRC, ICVA, IFRC, InterAction, IOM, OCHA, OHCHR, UNFPA , UN-HABITAT, UNHCR, UNICEF, UNDP, WHO</w:t>
      </w:r>
      <w:r w:rsidR="00D76ACD" w:rsidRPr="00D76ACD">
        <w:rPr>
          <w:rFonts w:ascii="Arial" w:hAnsi="Arial" w:cs="Arial"/>
          <w:lang w:val="en-US"/>
        </w:rPr>
        <w:t xml:space="preserve">. At the meeting, the Co-Champions presented a draft “checklist” to serve as a tool/guide for individual organizations’ responses as well as a possible basis for collective action. The check-list included action under 8 headings: zero tolerance policy; awareness </w:t>
      </w:r>
      <w:r w:rsidR="00D76ACD">
        <w:rPr>
          <w:rFonts w:ascii="Arial" w:hAnsi="Arial" w:cs="Arial"/>
          <w:lang w:val="en-US"/>
        </w:rPr>
        <w:t>of zero tolerance policy and applicable rules</w:t>
      </w:r>
      <w:r w:rsidR="00D76ACD" w:rsidRPr="00D76ACD">
        <w:rPr>
          <w:rFonts w:ascii="Arial" w:hAnsi="Arial" w:cs="Arial"/>
          <w:lang w:val="en-US"/>
        </w:rPr>
        <w:t xml:space="preserve">; </w:t>
      </w:r>
      <w:r w:rsidR="00D76ACD">
        <w:rPr>
          <w:rFonts w:ascii="Arial" w:hAnsi="Arial" w:cs="Arial"/>
          <w:lang w:val="en-US"/>
        </w:rPr>
        <w:t>complaints and investigation mechanisms; protection of staff reporting alleged sexual harassment and abuse;</w:t>
      </w:r>
      <w:r w:rsidR="00D76ACD" w:rsidRPr="00D76ACD">
        <w:rPr>
          <w:rFonts w:ascii="Arial" w:hAnsi="Arial" w:cs="Arial"/>
          <w:lang w:val="en-US"/>
        </w:rPr>
        <w:t xml:space="preserve"> adequate support to victims; accountability of </w:t>
      </w:r>
      <w:r w:rsidR="00D76ACD">
        <w:rPr>
          <w:rFonts w:ascii="Arial" w:hAnsi="Arial" w:cs="Arial"/>
          <w:lang w:val="en-US"/>
        </w:rPr>
        <w:t>perpetrators</w:t>
      </w:r>
      <w:r w:rsidR="00D76ACD" w:rsidRPr="00D76ACD">
        <w:rPr>
          <w:rFonts w:ascii="Arial" w:hAnsi="Arial" w:cs="Arial"/>
          <w:lang w:val="en-US"/>
        </w:rPr>
        <w:t xml:space="preserve">; role of managers </w:t>
      </w:r>
      <w:r w:rsidR="00D76ACD">
        <w:rPr>
          <w:rFonts w:ascii="Arial" w:hAnsi="Arial" w:cs="Arial"/>
          <w:lang w:val="en-US"/>
        </w:rPr>
        <w:t xml:space="preserve">at al levels and in all duty stations to promote leadership of, and accountability for zero tolerance of sexual harassment and abuse; and </w:t>
      </w:r>
      <w:r w:rsidR="00D76ACD" w:rsidRPr="00D76ACD">
        <w:rPr>
          <w:rFonts w:ascii="Arial" w:hAnsi="Arial" w:cs="Arial"/>
          <w:lang w:val="en-US"/>
        </w:rPr>
        <w:t>recording, analysis and reporting of data on incidents</w:t>
      </w:r>
      <w:r w:rsidR="00D76ACD">
        <w:rPr>
          <w:rFonts w:ascii="Arial" w:hAnsi="Arial" w:cs="Arial"/>
          <w:lang w:val="en-US"/>
        </w:rPr>
        <w:t>.</w:t>
      </w:r>
      <w:r w:rsidR="002A3DB5">
        <w:rPr>
          <w:rFonts w:ascii="Arial" w:hAnsi="Arial" w:cs="Arial"/>
          <w:lang w:val="en-US"/>
        </w:rPr>
        <w:t xml:space="preserve"> At </w:t>
      </w:r>
      <w:r w:rsidR="00BD2E33">
        <w:rPr>
          <w:rFonts w:ascii="Arial" w:hAnsi="Arial" w:cs="Arial"/>
          <w:lang w:val="en-US"/>
        </w:rPr>
        <w:t xml:space="preserve">the </w:t>
      </w:r>
      <w:r w:rsidR="002A3DB5">
        <w:rPr>
          <w:rFonts w:ascii="Arial" w:hAnsi="Arial" w:cs="Arial"/>
          <w:lang w:val="en-US"/>
        </w:rPr>
        <w:t xml:space="preserve">meeting a discussion </w:t>
      </w:r>
      <w:r w:rsidR="00BD2E33">
        <w:rPr>
          <w:rFonts w:ascii="Arial" w:hAnsi="Arial" w:cs="Arial"/>
          <w:lang w:val="en-US"/>
        </w:rPr>
        <w:t xml:space="preserve">also </w:t>
      </w:r>
      <w:r w:rsidR="002A3DB5">
        <w:rPr>
          <w:rFonts w:ascii="Arial" w:hAnsi="Arial" w:cs="Arial"/>
          <w:lang w:val="en-US"/>
        </w:rPr>
        <w:t xml:space="preserve">took place on addressing the information gap. </w:t>
      </w:r>
    </w:p>
    <w:p w:rsidR="002A3DB5" w:rsidRDefault="00D76ACD" w:rsidP="002A3DB5">
      <w:pPr>
        <w:spacing w:after="0" w:line="240" w:lineRule="auto"/>
        <w:jc w:val="both"/>
        <w:rPr>
          <w:rFonts w:ascii="Arial" w:hAnsi="Arial" w:cs="Arial"/>
          <w:lang w:val="en-US"/>
        </w:rPr>
      </w:pPr>
      <w:r w:rsidRPr="002A3DB5">
        <w:rPr>
          <w:rFonts w:ascii="Arial" w:hAnsi="Arial" w:cs="Arial"/>
          <w:lang w:val="en-US"/>
        </w:rPr>
        <w:t xml:space="preserve">The </w:t>
      </w:r>
      <w:r w:rsidR="002A3DB5" w:rsidRPr="002A3DB5">
        <w:rPr>
          <w:rFonts w:ascii="Arial" w:hAnsi="Arial" w:cs="Arial"/>
          <w:lang w:val="en-US"/>
        </w:rPr>
        <w:t>meeting decided</w:t>
      </w:r>
      <w:r w:rsidR="002A3DB5">
        <w:rPr>
          <w:rFonts w:ascii="Arial" w:hAnsi="Arial" w:cs="Arial"/>
          <w:lang w:val="en-US"/>
        </w:rPr>
        <w:t xml:space="preserve"> that within a week </w:t>
      </w:r>
      <w:r w:rsidR="002A3DB5" w:rsidRPr="002A3DB5">
        <w:rPr>
          <w:rFonts w:ascii="Arial" w:hAnsi="Arial" w:cs="Arial"/>
          <w:lang w:val="en-US"/>
        </w:rPr>
        <w:t>Senior Focal Points would send comments on the checklist and in a six weeks period SFPs would provide a snapshot of the existing policies and mechanisms in the</w:t>
      </w:r>
      <w:r w:rsidR="00BD2E33">
        <w:rPr>
          <w:rFonts w:ascii="Arial" w:hAnsi="Arial" w:cs="Arial"/>
          <w:lang w:val="en-US"/>
        </w:rPr>
        <w:t>ir</w:t>
      </w:r>
      <w:r w:rsidR="002A3DB5" w:rsidRPr="002A3DB5">
        <w:rPr>
          <w:rFonts w:ascii="Arial" w:hAnsi="Arial" w:cs="Arial"/>
          <w:lang w:val="en-US"/>
        </w:rPr>
        <w:t xml:space="preserve"> organizations based on the checklist. It was also decided that those interested in being part of a small group on how to address the information gaps would contact (InterAction).</w:t>
      </w:r>
    </w:p>
    <w:p w:rsidR="002A3DB5" w:rsidRDefault="002A3DB5" w:rsidP="002A3DB5">
      <w:pPr>
        <w:spacing w:after="0" w:line="240" w:lineRule="auto"/>
        <w:jc w:val="both"/>
        <w:rPr>
          <w:rFonts w:ascii="Arial" w:hAnsi="Arial" w:cs="Arial"/>
          <w:lang w:val="en-US"/>
        </w:rPr>
      </w:pPr>
    </w:p>
    <w:p w:rsidR="002A3DB5" w:rsidRDefault="002A3DB5" w:rsidP="002A3DB5">
      <w:pPr>
        <w:spacing w:after="0" w:line="240" w:lineRule="auto"/>
        <w:jc w:val="both"/>
        <w:rPr>
          <w:rFonts w:ascii="Arial" w:hAnsi="Arial" w:cs="Arial"/>
          <w:lang w:val="en-US"/>
        </w:rPr>
      </w:pPr>
      <w:r>
        <w:rPr>
          <w:rFonts w:ascii="Arial" w:hAnsi="Arial" w:cs="Arial"/>
          <w:lang w:val="en-US"/>
        </w:rPr>
        <w:t xml:space="preserve">The minutes of the meeting were circulated on 16 June together with the revised checklist, incorporating the comments received. </w:t>
      </w:r>
    </w:p>
    <w:p w:rsidR="002A3DB5" w:rsidRDefault="002A3DB5" w:rsidP="002A3DB5">
      <w:pPr>
        <w:spacing w:after="0" w:line="240" w:lineRule="auto"/>
        <w:jc w:val="both"/>
        <w:rPr>
          <w:rFonts w:ascii="Arial" w:hAnsi="Arial" w:cs="Arial"/>
          <w:lang w:val="en-US"/>
        </w:rPr>
      </w:pPr>
    </w:p>
    <w:p w:rsidR="002A3DB5" w:rsidRPr="00E17828" w:rsidRDefault="002A3DB5" w:rsidP="002A3DB5">
      <w:pPr>
        <w:pStyle w:val="ListParagraph"/>
        <w:numPr>
          <w:ilvl w:val="0"/>
          <w:numId w:val="2"/>
        </w:numPr>
        <w:spacing w:after="0" w:line="240" w:lineRule="auto"/>
        <w:jc w:val="both"/>
        <w:rPr>
          <w:rFonts w:ascii="Arial" w:hAnsi="Arial" w:cs="Arial"/>
          <w:b/>
          <w:lang w:val="en-US"/>
        </w:rPr>
      </w:pPr>
      <w:r w:rsidRPr="00E17828">
        <w:rPr>
          <w:rFonts w:ascii="Arial" w:hAnsi="Arial" w:cs="Arial"/>
          <w:b/>
          <w:lang w:val="en-US"/>
        </w:rPr>
        <w:t>ECOSOC HAS Side-event</w:t>
      </w:r>
    </w:p>
    <w:p w:rsidR="002A3DB5" w:rsidRPr="00E17828" w:rsidRDefault="002A3DB5" w:rsidP="002A3DB5">
      <w:pPr>
        <w:spacing w:after="0" w:line="240" w:lineRule="auto"/>
        <w:jc w:val="both"/>
        <w:rPr>
          <w:rFonts w:ascii="Arial" w:hAnsi="Arial" w:cs="Arial"/>
          <w:b/>
          <w:lang w:val="en-US"/>
        </w:rPr>
      </w:pPr>
    </w:p>
    <w:p w:rsidR="00D76ACD" w:rsidRPr="00E17828" w:rsidRDefault="00BD2E33" w:rsidP="00E17828">
      <w:pPr>
        <w:spacing w:after="0" w:line="240" w:lineRule="auto"/>
        <w:jc w:val="both"/>
        <w:rPr>
          <w:rFonts w:ascii="Arial" w:hAnsi="Arial" w:cs="Arial"/>
          <w:lang w:val="en-US"/>
        </w:rPr>
      </w:pPr>
      <w:r>
        <w:rPr>
          <w:rFonts w:ascii="Arial" w:hAnsi="Arial" w:cs="Arial"/>
          <w:lang w:val="en-US"/>
        </w:rPr>
        <w:t xml:space="preserve">A </w:t>
      </w:r>
      <w:r w:rsidRPr="00E17828">
        <w:rPr>
          <w:rFonts w:ascii="Arial" w:hAnsi="Arial" w:cs="Arial"/>
          <w:lang w:val="en-US"/>
        </w:rPr>
        <w:t>Panel Discussion on "Protection of Humanitarian Action: Sexual Harassment and Abuse of Aid Workers"</w:t>
      </w:r>
      <w:r>
        <w:rPr>
          <w:rFonts w:ascii="Arial" w:hAnsi="Arial" w:cs="Arial"/>
          <w:lang w:val="en-US"/>
        </w:rPr>
        <w:t xml:space="preserve"> was </w:t>
      </w:r>
      <w:r w:rsidR="00690DBA" w:rsidRPr="00E17828">
        <w:rPr>
          <w:rFonts w:ascii="Arial" w:hAnsi="Arial" w:cs="Arial"/>
          <w:lang w:val="en-US"/>
        </w:rPr>
        <w:t xml:space="preserve">held on 23 June </w:t>
      </w:r>
      <w:r>
        <w:rPr>
          <w:rFonts w:ascii="Arial" w:hAnsi="Arial" w:cs="Arial"/>
          <w:lang w:val="en-US"/>
        </w:rPr>
        <w:t>d</w:t>
      </w:r>
      <w:r w:rsidR="002A3DB5" w:rsidRPr="00E17828">
        <w:rPr>
          <w:rFonts w:ascii="Arial" w:hAnsi="Arial" w:cs="Arial"/>
          <w:lang w:val="en-US"/>
        </w:rPr>
        <w:t>uring the</w:t>
      </w:r>
      <w:r w:rsidR="00690DBA" w:rsidRPr="00E17828">
        <w:rPr>
          <w:rFonts w:ascii="Arial" w:hAnsi="Arial" w:cs="Arial"/>
        </w:rPr>
        <w:t xml:space="preserve"> </w:t>
      </w:r>
      <w:r w:rsidR="00690DBA" w:rsidRPr="00E17828">
        <w:rPr>
          <w:rFonts w:ascii="Arial" w:hAnsi="Arial" w:cs="Arial"/>
          <w:lang w:val="en-US"/>
        </w:rPr>
        <w:t>Economic and Social Council Humanitarian Affairs Segment</w:t>
      </w:r>
      <w:r w:rsidR="002A3DB5" w:rsidRPr="00E17828">
        <w:rPr>
          <w:rFonts w:ascii="Arial" w:hAnsi="Arial" w:cs="Arial"/>
          <w:lang w:val="en-US"/>
        </w:rPr>
        <w:t xml:space="preserve">. </w:t>
      </w:r>
      <w:r w:rsidR="00690DBA" w:rsidRPr="00E17828">
        <w:rPr>
          <w:rFonts w:ascii="Arial" w:hAnsi="Arial" w:cs="Arial"/>
          <w:lang w:val="en-US"/>
        </w:rPr>
        <w:t>The event was moderated by Belinda Holdsworth, Chief of the IASC Secretariat. Panellists included: Kate Gilmore, UN Deputy High Cpmmmissioner for Human Rights and IASC CO-Champion on Sexual Harassment and Abuse of Aid Workers; Megan Norbert, Director of “Report the Abuse” and Niels Scott, UN Resident Coordinator in Georgia, UNDP.</w:t>
      </w:r>
      <w:r w:rsidR="00E17828" w:rsidRPr="00E17828">
        <w:rPr>
          <w:rFonts w:ascii="Arial" w:hAnsi="Arial" w:cs="Arial"/>
          <w:lang w:val="en-US"/>
        </w:rPr>
        <w:t xml:space="preserve"> </w:t>
      </w:r>
      <w:r w:rsidR="00690DBA" w:rsidRPr="00E17828">
        <w:rPr>
          <w:rFonts w:ascii="Arial" w:hAnsi="Arial" w:cs="Arial"/>
          <w:lang w:val="en-US"/>
        </w:rPr>
        <w:t xml:space="preserve">DEVEX published an </w:t>
      </w:r>
      <w:hyperlink r:id="rId7" w:history="1">
        <w:r w:rsidR="00690DBA" w:rsidRPr="00E17828">
          <w:rPr>
            <w:rStyle w:val="Hyperlink"/>
            <w:rFonts w:ascii="Arial" w:hAnsi="Arial" w:cs="Arial"/>
            <w:lang w:val="en-US"/>
          </w:rPr>
          <w:t>article</w:t>
        </w:r>
      </w:hyperlink>
      <w:r w:rsidR="00690DBA" w:rsidRPr="00E17828">
        <w:rPr>
          <w:rFonts w:ascii="Arial" w:hAnsi="Arial" w:cs="Arial"/>
          <w:lang w:val="en-US"/>
        </w:rPr>
        <w:t xml:space="preserve"> on the side-event on 27, </w:t>
      </w:r>
      <w:r w:rsidR="00E17828" w:rsidRPr="00E17828">
        <w:rPr>
          <w:rFonts w:ascii="Arial" w:hAnsi="Arial" w:cs="Arial"/>
          <w:lang w:val="en-US"/>
        </w:rPr>
        <w:t xml:space="preserve">following an interview with </w:t>
      </w:r>
      <w:r w:rsidR="00690DBA" w:rsidRPr="00E17828">
        <w:rPr>
          <w:rFonts w:ascii="Arial" w:hAnsi="Arial" w:cs="Arial"/>
          <w:lang w:val="en-US"/>
        </w:rPr>
        <w:t>Kate Gilmore</w:t>
      </w:r>
      <w:r>
        <w:rPr>
          <w:rFonts w:ascii="Arial" w:hAnsi="Arial" w:cs="Arial"/>
          <w:lang w:val="en-US"/>
        </w:rPr>
        <w:t>.</w:t>
      </w:r>
      <w:r w:rsidR="00690DBA" w:rsidRPr="00E17828">
        <w:rPr>
          <w:rFonts w:ascii="Arial" w:hAnsi="Arial" w:cs="Arial"/>
          <w:lang w:val="en-US"/>
        </w:rPr>
        <w:t xml:space="preserve"> </w:t>
      </w:r>
    </w:p>
    <w:p w:rsidR="009566C2" w:rsidRDefault="009566C2">
      <w:pPr>
        <w:rPr>
          <w:rFonts w:ascii="Arial" w:hAnsi="Arial" w:cs="Arial"/>
          <w:lang w:val="en-US"/>
        </w:rPr>
      </w:pPr>
    </w:p>
    <w:p w:rsidR="00E17828" w:rsidRDefault="00E17828" w:rsidP="00E17828">
      <w:pPr>
        <w:pStyle w:val="ListParagraph"/>
        <w:numPr>
          <w:ilvl w:val="0"/>
          <w:numId w:val="2"/>
        </w:numPr>
        <w:rPr>
          <w:rFonts w:ascii="Arial" w:hAnsi="Arial" w:cs="Arial"/>
          <w:b/>
          <w:lang w:val="en-US"/>
        </w:rPr>
      </w:pPr>
      <w:r>
        <w:rPr>
          <w:rFonts w:ascii="Arial" w:hAnsi="Arial" w:cs="Arial"/>
          <w:b/>
          <w:lang w:val="en-US"/>
        </w:rPr>
        <w:t xml:space="preserve">Analysis of the </w:t>
      </w:r>
      <w:r w:rsidRPr="00E17828">
        <w:rPr>
          <w:rFonts w:ascii="Arial" w:hAnsi="Arial" w:cs="Arial"/>
          <w:b/>
          <w:lang w:val="en-US"/>
        </w:rPr>
        <w:t>Snapshot</w:t>
      </w:r>
      <w:r>
        <w:rPr>
          <w:rFonts w:ascii="Arial" w:hAnsi="Arial" w:cs="Arial"/>
          <w:b/>
          <w:lang w:val="en-US"/>
        </w:rPr>
        <w:t>s</w:t>
      </w:r>
    </w:p>
    <w:p w:rsidR="008A2829" w:rsidRPr="00E17828" w:rsidRDefault="00BD2E33" w:rsidP="00E17828">
      <w:pPr>
        <w:jc w:val="both"/>
        <w:rPr>
          <w:rFonts w:ascii="Arial" w:hAnsi="Arial" w:cs="Arial"/>
        </w:rPr>
      </w:pPr>
      <w:r w:rsidRPr="00E17828">
        <w:rPr>
          <w:rFonts w:ascii="Arial" w:hAnsi="Arial" w:cs="Arial"/>
        </w:rPr>
        <w:t>As agreed at the first meeting of Senior Focal Points, based on the checklist endorsed by the group, all entities were</w:t>
      </w:r>
      <w:r>
        <w:rPr>
          <w:rFonts w:ascii="Arial" w:hAnsi="Arial" w:cs="Arial"/>
        </w:rPr>
        <w:t xml:space="preserve"> </w:t>
      </w:r>
      <w:r w:rsidRPr="00E17828">
        <w:rPr>
          <w:rFonts w:ascii="Arial" w:hAnsi="Arial" w:cs="Arial"/>
        </w:rPr>
        <w:t>asked to provide a snapshot of measures in place to prevent and respond to sexual harassment and abuse.</w:t>
      </w:r>
      <w:r w:rsidR="00E17828" w:rsidRPr="00E17828">
        <w:rPr>
          <w:rFonts w:ascii="Arial" w:hAnsi="Arial" w:cs="Arial"/>
        </w:rPr>
        <w:t xml:space="preserve"> </w:t>
      </w:r>
      <w:r w:rsidRPr="00E17828">
        <w:rPr>
          <w:rFonts w:ascii="Arial" w:hAnsi="Arial" w:cs="Arial"/>
        </w:rPr>
        <w:t xml:space="preserve">Receiving the information </w:t>
      </w:r>
      <w:r w:rsidR="00E17828" w:rsidRPr="00E17828">
        <w:rPr>
          <w:rFonts w:ascii="Arial" w:hAnsi="Arial" w:cs="Arial"/>
        </w:rPr>
        <w:t xml:space="preserve">was challenging. After several reminders, </w:t>
      </w:r>
      <w:r w:rsidRPr="00E17828">
        <w:rPr>
          <w:rFonts w:ascii="Arial" w:hAnsi="Arial" w:cs="Arial"/>
        </w:rPr>
        <w:t xml:space="preserve">12 responses </w:t>
      </w:r>
      <w:r w:rsidR="00E17828" w:rsidRPr="00E17828">
        <w:rPr>
          <w:rFonts w:ascii="Arial" w:hAnsi="Arial" w:cs="Arial"/>
        </w:rPr>
        <w:t xml:space="preserve">were received </w:t>
      </w:r>
      <w:r w:rsidRPr="00E17828">
        <w:rPr>
          <w:rFonts w:ascii="Arial" w:hAnsi="Arial" w:cs="Arial"/>
        </w:rPr>
        <w:t xml:space="preserve">out of 17 entities that </w:t>
      </w:r>
      <w:r>
        <w:rPr>
          <w:rFonts w:ascii="Arial" w:hAnsi="Arial" w:cs="Arial"/>
        </w:rPr>
        <w:t xml:space="preserve">had </w:t>
      </w:r>
      <w:r w:rsidRPr="00E17828">
        <w:rPr>
          <w:rFonts w:ascii="Arial" w:hAnsi="Arial" w:cs="Arial"/>
        </w:rPr>
        <w:t xml:space="preserve">appointed Senior Focal Points. The information provided </w:t>
      </w:r>
      <w:r w:rsidR="00E17828" w:rsidRPr="00E17828">
        <w:rPr>
          <w:rFonts w:ascii="Arial" w:hAnsi="Arial" w:cs="Arial"/>
        </w:rPr>
        <w:t xml:space="preserve">was </w:t>
      </w:r>
      <w:r w:rsidRPr="00E17828">
        <w:rPr>
          <w:rFonts w:ascii="Arial" w:hAnsi="Arial" w:cs="Arial"/>
        </w:rPr>
        <w:t>in most cases descriptive of the letter of existing policies rather than based on assessments of the effectiveness of their implementation</w:t>
      </w:r>
      <w:r w:rsidR="00E17828" w:rsidRPr="00E17828">
        <w:rPr>
          <w:rFonts w:ascii="Arial" w:hAnsi="Arial" w:cs="Arial"/>
        </w:rPr>
        <w:t xml:space="preserve">. </w:t>
      </w:r>
      <w:r w:rsidRPr="00E17828">
        <w:rPr>
          <w:rFonts w:ascii="Arial" w:hAnsi="Arial" w:cs="Arial"/>
        </w:rPr>
        <w:t>However, the information received provide very useful insights.</w:t>
      </w:r>
    </w:p>
    <w:p w:rsidR="00E17828" w:rsidRPr="00E17828" w:rsidRDefault="00E17828" w:rsidP="00E17828">
      <w:pPr>
        <w:jc w:val="both"/>
        <w:rPr>
          <w:rFonts w:ascii="Arial" w:hAnsi="Arial" w:cs="Arial"/>
        </w:rPr>
      </w:pPr>
      <w:r w:rsidRPr="00E17828">
        <w:rPr>
          <w:rFonts w:ascii="Arial" w:hAnsi="Arial" w:cs="Arial"/>
        </w:rPr>
        <w:t>In all or most of the organizations that responded there seemed to be a number of common minimum standards in place:</w:t>
      </w:r>
    </w:p>
    <w:p w:rsidR="008A2829" w:rsidRPr="00E17828" w:rsidRDefault="00BD2E33" w:rsidP="00E17828">
      <w:pPr>
        <w:numPr>
          <w:ilvl w:val="0"/>
          <w:numId w:val="6"/>
        </w:numPr>
        <w:rPr>
          <w:rFonts w:ascii="Arial" w:hAnsi="Arial" w:cs="Arial"/>
        </w:rPr>
      </w:pPr>
      <w:r w:rsidRPr="00E17828">
        <w:rPr>
          <w:rFonts w:ascii="Arial" w:hAnsi="Arial" w:cs="Arial"/>
        </w:rPr>
        <w:t xml:space="preserve">Existence in all 12 respondents of a policy detailing duties of staff and managers </w:t>
      </w:r>
    </w:p>
    <w:p w:rsidR="008A2829" w:rsidRPr="00E17828" w:rsidRDefault="00BD2E33" w:rsidP="00E17828">
      <w:pPr>
        <w:numPr>
          <w:ilvl w:val="0"/>
          <w:numId w:val="6"/>
        </w:numPr>
        <w:rPr>
          <w:rFonts w:ascii="Arial" w:hAnsi="Arial" w:cs="Arial"/>
        </w:rPr>
      </w:pPr>
      <w:r w:rsidRPr="00E17828">
        <w:rPr>
          <w:rFonts w:ascii="Arial" w:hAnsi="Arial" w:cs="Arial"/>
        </w:rPr>
        <w:t>Most policies (9) detail</w:t>
      </w:r>
      <w:r w:rsidR="00E17828" w:rsidRPr="00E17828">
        <w:rPr>
          <w:rFonts w:ascii="Arial" w:hAnsi="Arial" w:cs="Arial"/>
        </w:rPr>
        <w:t>ed</w:t>
      </w:r>
      <w:r w:rsidRPr="00E17828">
        <w:rPr>
          <w:rFonts w:ascii="Arial" w:hAnsi="Arial" w:cs="Arial"/>
        </w:rPr>
        <w:t xml:space="preserve"> the duties of all staff members, provide</w:t>
      </w:r>
      <w:r w:rsidR="00E17828" w:rsidRPr="00E17828">
        <w:rPr>
          <w:rFonts w:ascii="Arial" w:hAnsi="Arial" w:cs="Arial"/>
        </w:rPr>
        <w:t>d</w:t>
      </w:r>
      <w:r w:rsidRPr="00E17828">
        <w:rPr>
          <w:rFonts w:ascii="Arial" w:hAnsi="Arial" w:cs="Arial"/>
        </w:rPr>
        <w:t xml:space="preserve"> for preventive and corrective measures, and provide</w:t>
      </w:r>
      <w:r w:rsidR="00E17828" w:rsidRPr="00E17828">
        <w:rPr>
          <w:rFonts w:ascii="Arial" w:hAnsi="Arial" w:cs="Arial"/>
        </w:rPr>
        <w:t>d</w:t>
      </w:r>
      <w:r w:rsidRPr="00E17828">
        <w:rPr>
          <w:rFonts w:ascii="Arial" w:hAnsi="Arial" w:cs="Arial"/>
        </w:rPr>
        <w:t xml:space="preserve"> for accountability measures for perpetrators.</w:t>
      </w:r>
    </w:p>
    <w:p w:rsidR="008A2829" w:rsidRPr="00E17828" w:rsidRDefault="00BD2E33" w:rsidP="00E17828">
      <w:pPr>
        <w:numPr>
          <w:ilvl w:val="0"/>
          <w:numId w:val="6"/>
        </w:numPr>
        <w:rPr>
          <w:rFonts w:ascii="Arial" w:hAnsi="Arial" w:cs="Arial"/>
        </w:rPr>
      </w:pPr>
      <w:r w:rsidRPr="00E17828">
        <w:rPr>
          <w:rFonts w:ascii="Arial" w:hAnsi="Arial" w:cs="Arial"/>
        </w:rPr>
        <w:t xml:space="preserve">Zero tolerance policies </w:t>
      </w:r>
      <w:r>
        <w:rPr>
          <w:rFonts w:ascii="Arial" w:hAnsi="Arial" w:cs="Arial"/>
        </w:rPr>
        <w:t xml:space="preserve">had been </w:t>
      </w:r>
      <w:r w:rsidRPr="00E17828">
        <w:rPr>
          <w:rFonts w:ascii="Arial" w:hAnsi="Arial" w:cs="Arial"/>
        </w:rPr>
        <w:t>widely integrated into Codes of Conduct.</w:t>
      </w:r>
    </w:p>
    <w:p w:rsidR="008A2829" w:rsidRPr="00E17828" w:rsidRDefault="00BD2E33" w:rsidP="00E17828">
      <w:pPr>
        <w:numPr>
          <w:ilvl w:val="0"/>
          <w:numId w:val="6"/>
        </w:numPr>
        <w:rPr>
          <w:rFonts w:ascii="Arial" w:hAnsi="Arial" w:cs="Arial"/>
        </w:rPr>
      </w:pPr>
      <w:r w:rsidRPr="00E17828">
        <w:rPr>
          <w:rFonts w:ascii="Arial" w:hAnsi="Arial" w:cs="Arial"/>
        </w:rPr>
        <w:lastRenderedPageBreak/>
        <w:t xml:space="preserve">Most organizations </w:t>
      </w:r>
      <w:r w:rsidR="00E17828" w:rsidRPr="00E17828">
        <w:rPr>
          <w:rFonts w:ascii="Arial" w:hAnsi="Arial" w:cs="Arial"/>
        </w:rPr>
        <w:t xml:space="preserve">had </w:t>
      </w:r>
      <w:r w:rsidRPr="00E17828">
        <w:rPr>
          <w:rFonts w:ascii="Arial" w:hAnsi="Arial" w:cs="Arial"/>
        </w:rPr>
        <w:t>also integrated the policies into mandatory training for all staff.</w:t>
      </w:r>
    </w:p>
    <w:p w:rsidR="008A2829" w:rsidRPr="00E17828" w:rsidRDefault="00BD2E33" w:rsidP="00E17828">
      <w:pPr>
        <w:numPr>
          <w:ilvl w:val="0"/>
          <w:numId w:val="6"/>
        </w:numPr>
        <w:rPr>
          <w:rFonts w:ascii="Arial" w:hAnsi="Arial" w:cs="Arial"/>
        </w:rPr>
      </w:pPr>
      <w:r w:rsidRPr="00E17828">
        <w:rPr>
          <w:rFonts w:ascii="Arial" w:hAnsi="Arial" w:cs="Arial"/>
        </w:rPr>
        <w:t xml:space="preserve">Most organizations reported having implemented a ‘Whistle-blower’s protection policy’, ensuring that staff reporting </w:t>
      </w:r>
      <w:r>
        <w:rPr>
          <w:rFonts w:ascii="Arial" w:hAnsi="Arial" w:cs="Arial"/>
        </w:rPr>
        <w:t xml:space="preserve">sexual harassment and abuse </w:t>
      </w:r>
      <w:r w:rsidR="00E17828" w:rsidRPr="00E17828">
        <w:rPr>
          <w:rFonts w:ascii="Arial" w:hAnsi="Arial" w:cs="Arial"/>
        </w:rPr>
        <w:t>we</w:t>
      </w:r>
      <w:r w:rsidRPr="00E17828">
        <w:rPr>
          <w:rFonts w:ascii="Arial" w:hAnsi="Arial" w:cs="Arial"/>
        </w:rPr>
        <w:t xml:space="preserve">re protected from retaliation at all stages of the process. </w:t>
      </w:r>
    </w:p>
    <w:p w:rsidR="00E17828" w:rsidRPr="00E17828" w:rsidRDefault="00BD2E33" w:rsidP="00E17828">
      <w:pPr>
        <w:numPr>
          <w:ilvl w:val="0"/>
          <w:numId w:val="6"/>
        </w:numPr>
        <w:rPr>
          <w:rFonts w:ascii="Arial" w:hAnsi="Arial" w:cs="Arial"/>
        </w:rPr>
      </w:pPr>
      <w:r w:rsidRPr="00E17828">
        <w:rPr>
          <w:rFonts w:ascii="Arial" w:hAnsi="Arial" w:cs="Arial"/>
        </w:rPr>
        <w:t>Most or</w:t>
      </w:r>
      <w:r w:rsidR="00E17828" w:rsidRPr="00E17828">
        <w:rPr>
          <w:rFonts w:ascii="Arial" w:hAnsi="Arial" w:cs="Arial"/>
        </w:rPr>
        <w:t>ganizations reported that they we</w:t>
      </w:r>
      <w:r w:rsidRPr="00E17828">
        <w:rPr>
          <w:rFonts w:ascii="Arial" w:hAnsi="Arial" w:cs="Arial"/>
        </w:rPr>
        <w:t xml:space="preserve">re able to provide some sort of medical and/or psychological assistance and counselling to victims. </w:t>
      </w:r>
    </w:p>
    <w:p w:rsidR="00E17828" w:rsidRPr="00E17828" w:rsidRDefault="00E17828" w:rsidP="00E17828">
      <w:pPr>
        <w:numPr>
          <w:ilvl w:val="0"/>
          <w:numId w:val="6"/>
        </w:numPr>
        <w:rPr>
          <w:rFonts w:ascii="Arial" w:hAnsi="Arial" w:cs="Arial"/>
        </w:rPr>
      </w:pPr>
      <w:r w:rsidRPr="00E17828">
        <w:rPr>
          <w:rFonts w:ascii="Arial" w:hAnsi="Arial" w:cs="Arial"/>
        </w:rPr>
        <w:t>In all organizations there were conduct/discipline sanctions for perpetrators</w:t>
      </w:r>
    </w:p>
    <w:p w:rsidR="00E17828" w:rsidRDefault="00E17828" w:rsidP="00E17828">
      <w:pPr>
        <w:rPr>
          <w:rFonts w:ascii="Arial" w:hAnsi="Arial" w:cs="Arial"/>
        </w:rPr>
      </w:pPr>
      <w:r w:rsidRPr="00E17828">
        <w:rPr>
          <w:rFonts w:ascii="Arial" w:hAnsi="Arial" w:cs="Arial"/>
        </w:rPr>
        <w:t xml:space="preserve">In all the </w:t>
      </w:r>
      <w:r>
        <w:rPr>
          <w:rFonts w:ascii="Arial" w:hAnsi="Arial" w:cs="Arial"/>
        </w:rPr>
        <w:t xml:space="preserve">above-mentioned </w:t>
      </w:r>
      <w:r w:rsidRPr="00E17828">
        <w:rPr>
          <w:rFonts w:ascii="Arial" w:hAnsi="Arial" w:cs="Arial"/>
        </w:rPr>
        <w:t xml:space="preserve">areas there </w:t>
      </w:r>
      <w:r>
        <w:rPr>
          <w:rFonts w:ascii="Arial" w:hAnsi="Arial" w:cs="Arial"/>
        </w:rPr>
        <w:t xml:space="preserve">were </w:t>
      </w:r>
      <w:r w:rsidRPr="00E17828">
        <w:rPr>
          <w:rFonts w:ascii="Arial" w:hAnsi="Arial" w:cs="Arial"/>
        </w:rPr>
        <w:t xml:space="preserve">good practices that </w:t>
      </w:r>
      <w:r>
        <w:rPr>
          <w:rFonts w:ascii="Arial" w:hAnsi="Arial" w:cs="Arial"/>
        </w:rPr>
        <w:t xml:space="preserve">were </w:t>
      </w:r>
      <w:r w:rsidRPr="00E17828">
        <w:rPr>
          <w:rFonts w:ascii="Arial" w:hAnsi="Arial" w:cs="Arial"/>
        </w:rPr>
        <w:t xml:space="preserve">not applied consistently across organizations. </w:t>
      </w:r>
    </w:p>
    <w:p w:rsidR="00E17828" w:rsidRPr="00E17828" w:rsidRDefault="00E17828" w:rsidP="00E17828">
      <w:r>
        <w:rPr>
          <w:rFonts w:ascii="Arial" w:hAnsi="Arial" w:cs="Arial"/>
        </w:rPr>
        <w:t xml:space="preserve">The analysis also revealed </w:t>
      </w:r>
      <w:r w:rsidRPr="00E17828">
        <w:t>apparent gaps</w:t>
      </w:r>
      <w:r>
        <w:t xml:space="preserve">: </w:t>
      </w:r>
      <w:r w:rsidRPr="00E17828">
        <w:t xml:space="preserve"> </w:t>
      </w:r>
    </w:p>
    <w:p w:rsidR="00E17828" w:rsidRDefault="00E17828" w:rsidP="00BA4133">
      <w:pPr>
        <w:pStyle w:val="ListParagraph"/>
        <w:numPr>
          <w:ilvl w:val="0"/>
          <w:numId w:val="6"/>
        </w:numPr>
        <w:rPr>
          <w:rFonts w:ascii="Arial" w:hAnsi="Arial" w:cs="Arial"/>
        </w:rPr>
      </w:pPr>
      <w:r w:rsidRPr="00E17828">
        <w:rPr>
          <w:rFonts w:ascii="Arial" w:hAnsi="Arial" w:cs="Arial"/>
          <w:b/>
          <w:bCs/>
        </w:rPr>
        <w:t>Data and analysis</w:t>
      </w:r>
      <w:r w:rsidRPr="00E17828">
        <w:rPr>
          <w:rFonts w:ascii="Arial" w:hAnsi="Arial" w:cs="Arial"/>
        </w:rPr>
        <w:t xml:space="preserve"> on incidence and prevalence was not always available. There seemed to be no record of cases dealt with through informal processes. Less than half of the organizations reported making aggregated data public regularly.  </w:t>
      </w:r>
      <w:r w:rsidRPr="00E17828">
        <w:rPr>
          <w:rFonts w:ascii="Arial" w:hAnsi="Arial" w:cs="Arial"/>
          <w:b/>
          <w:bCs/>
        </w:rPr>
        <w:t>Perception of Staff</w:t>
      </w:r>
      <w:r w:rsidRPr="00E17828">
        <w:rPr>
          <w:rFonts w:ascii="Arial" w:hAnsi="Arial" w:cs="Arial"/>
        </w:rPr>
        <w:t xml:space="preserve">: there appeared to be no regular efforts to assess perceptions around security, trust in the system, effectiveness of policies (whistle-blower, zero tolerance). </w:t>
      </w:r>
    </w:p>
    <w:p w:rsidR="00E17828" w:rsidRDefault="00E17828" w:rsidP="00BA4133">
      <w:pPr>
        <w:pStyle w:val="ListParagraph"/>
        <w:numPr>
          <w:ilvl w:val="0"/>
          <w:numId w:val="6"/>
        </w:numPr>
        <w:rPr>
          <w:rFonts w:ascii="Arial" w:hAnsi="Arial" w:cs="Arial"/>
        </w:rPr>
      </w:pPr>
      <w:r w:rsidRPr="00E17828">
        <w:rPr>
          <w:rFonts w:ascii="Arial" w:hAnsi="Arial" w:cs="Arial"/>
          <w:b/>
          <w:bCs/>
        </w:rPr>
        <w:t xml:space="preserve">Assistance to Victims/Survivors: </w:t>
      </w:r>
      <w:r w:rsidRPr="00E17828">
        <w:rPr>
          <w:rFonts w:ascii="Arial" w:hAnsi="Arial" w:cs="Arial"/>
        </w:rPr>
        <w:t>only half of the policies define</w:t>
      </w:r>
      <w:r>
        <w:rPr>
          <w:rFonts w:ascii="Arial" w:hAnsi="Arial" w:cs="Arial"/>
        </w:rPr>
        <w:t>d</w:t>
      </w:r>
      <w:r w:rsidRPr="00E17828">
        <w:rPr>
          <w:rFonts w:ascii="Arial" w:hAnsi="Arial" w:cs="Arial"/>
        </w:rPr>
        <w:t xml:space="preserve"> assistance and remedy provided to vi</w:t>
      </w:r>
      <w:r>
        <w:rPr>
          <w:rFonts w:ascii="Arial" w:hAnsi="Arial" w:cs="Arial"/>
        </w:rPr>
        <w:t>ctims. In many cases, it appeared</w:t>
      </w:r>
      <w:r w:rsidRPr="00E17828">
        <w:rPr>
          <w:rFonts w:ascii="Arial" w:hAnsi="Arial" w:cs="Arial"/>
        </w:rPr>
        <w:t xml:space="preserve"> that staff </w:t>
      </w:r>
      <w:r>
        <w:rPr>
          <w:rFonts w:ascii="Arial" w:hAnsi="Arial" w:cs="Arial"/>
        </w:rPr>
        <w:t xml:space="preserve">were </w:t>
      </w:r>
      <w:r w:rsidRPr="00E17828">
        <w:rPr>
          <w:rFonts w:ascii="Arial" w:hAnsi="Arial" w:cs="Arial"/>
        </w:rPr>
        <w:t xml:space="preserve">not proactively referred to existing services upon making a complaint, but </w:t>
      </w:r>
      <w:r>
        <w:rPr>
          <w:rFonts w:ascii="Arial" w:hAnsi="Arial" w:cs="Arial"/>
        </w:rPr>
        <w:t>ha</w:t>
      </w:r>
      <w:r w:rsidR="00BD2E33">
        <w:rPr>
          <w:rFonts w:ascii="Arial" w:hAnsi="Arial" w:cs="Arial"/>
        </w:rPr>
        <w:t>d</w:t>
      </w:r>
      <w:r>
        <w:rPr>
          <w:rFonts w:ascii="Arial" w:hAnsi="Arial" w:cs="Arial"/>
        </w:rPr>
        <w:t xml:space="preserve"> to </w:t>
      </w:r>
      <w:r w:rsidRPr="00E17828">
        <w:rPr>
          <w:rFonts w:ascii="Arial" w:hAnsi="Arial" w:cs="Arial"/>
        </w:rPr>
        <w:t>seek out the information themselves. Less than half of the respondents reported providing legal support to victims where appropriate.</w:t>
      </w:r>
    </w:p>
    <w:p w:rsidR="00E17828" w:rsidRDefault="00E17828" w:rsidP="00E17828">
      <w:pPr>
        <w:pStyle w:val="ListParagraph"/>
        <w:numPr>
          <w:ilvl w:val="0"/>
          <w:numId w:val="6"/>
        </w:numPr>
        <w:rPr>
          <w:rFonts w:ascii="Arial" w:hAnsi="Arial" w:cs="Arial"/>
        </w:rPr>
      </w:pPr>
      <w:r w:rsidRPr="00E17828">
        <w:rPr>
          <w:rFonts w:ascii="Arial" w:hAnsi="Arial" w:cs="Arial"/>
          <w:b/>
          <w:bCs/>
        </w:rPr>
        <w:t xml:space="preserve">Extending policies to implementing partners: </w:t>
      </w:r>
      <w:r w:rsidRPr="00E17828">
        <w:rPr>
          <w:rFonts w:ascii="Arial" w:hAnsi="Arial" w:cs="Arial"/>
        </w:rPr>
        <w:t>only 3 organizations explicitly indicated that they stipulate</w:t>
      </w:r>
      <w:r>
        <w:rPr>
          <w:rFonts w:ascii="Arial" w:hAnsi="Arial" w:cs="Arial"/>
        </w:rPr>
        <w:t>d</w:t>
      </w:r>
      <w:r w:rsidRPr="00E17828">
        <w:rPr>
          <w:rFonts w:ascii="Arial" w:hAnsi="Arial" w:cs="Arial"/>
        </w:rPr>
        <w:t xml:space="preserve"> that contracting or implementing partners </w:t>
      </w:r>
      <w:r>
        <w:rPr>
          <w:rFonts w:ascii="Arial" w:hAnsi="Arial" w:cs="Arial"/>
        </w:rPr>
        <w:t>we</w:t>
      </w:r>
      <w:r w:rsidRPr="00E17828">
        <w:rPr>
          <w:rFonts w:ascii="Arial" w:hAnsi="Arial" w:cs="Arial"/>
        </w:rPr>
        <w:t>re required to abide by the policy requirements</w:t>
      </w:r>
      <w:r>
        <w:rPr>
          <w:rFonts w:ascii="Arial" w:hAnsi="Arial" w:cs="Arial"/>
        </w:rPr>
        <w:t>.</w:t>
      </w:r>
    </w:p>
    <w:p w:rsidR="00540C42" w:rsidRDefault="00E17828" w:rsidP="00466BA9">
      <w:pPr>
        <w:pStyle w:val="ListParagraph"/>
        <w:numPr>
          <w:ilvl w:val="0"/>
          <w:numId w:val="6"/>
        </w:numPr>
        <w:rPr>
          <w:rFonts w:ascii="Arial" w:hAnsi="Arial" w:cs="Arial"/>
        </w:rPr>
      </w:pPr>
      <w:r w:rsidRPr="00540C42">
        <w:rPr>
          <w:rFonts w:ascii="Arial" w:hAnsi="Arial" w:cs="Arial"/>
          <w:b/>
          <w:bCs/>
        </w:rPr>
        <w:t>Staff Awareness/accessibility of reporting mechanisms</w:t>
      </w:r>
      <w:r w:rsidR="00BD2E33">
        <w:rPr>
          <w:rFonts w:ascii="Arial" w:hAnsi="Arial" w:cs="Arial"/>
        </w:rPr>
        <w:t>: m</w:t>
      </w:r>
      <w:r w:rsidRPr="00540C42">
        <w:rPr>
          <w:rFonts w:ascii="Arial" w:hAnsi="Arial" w:cs="Arial"/>
        </w:rPr>
        <w:t xml:space="preserve">ost organisations did not seem to regularly assess whether staff were aware of different discipline regimes and reporting procedures. They appeared to rely on staff reading and refreshing their own knowledge on the existing policy/ies. Some organizations explicitly indicated that they </w:t>
      </w:r>
      <w:r w:rsidR="00540C42" w:rsidRPr="00540C42">
        <w:rPr>
          <w:rFonts w:ascii="Arial" w:hAnsi="Arial" w:cs="Arial"/>
        </w:rPr>
        <w:t xml:space="preserve">were </w:t>
      </w:r>
      <w:r w:rsidRPr="00540C42">
        <w:rPr>
          <w:rFonts w:ascii="Arial" w:hAnsi="Arial" w:cs="Arial"/>
        </w:rPr>
        <w:t>unable to assess staff’s awareness and understanding on using reporting mechanisms. Only 4 organizations reported efforts to clearly identify and train foca</w:t>
      </w:r>
      <w:r w:rsidR="00540C42" w:rsidRPr="00540C42">
        <w:rPr>
          <w:rFonts w:ascii="Arial" w:hAnsi="Arial" w:cs="Arial"/>
        </w:rPr>
        <w:t>l points to receive complaints</w:t>
      </w:r>
      <w:r w:rsidRPr="00540C42">
        <w:rPr>
          <w:rFonts w:ascii="Arial" w:hAnsi="Arial" w:cs="Arial"/>
        </w:rPr>
        <w:t xml:space="preserve">. </w:t>
      </w:r>
    </w:p>
    <w:p w:rsidR="00540C42" w:rsidRDefault="00E17828" w:rsidP="00E17828">
      <w:pPr>
        <w:pStyle w:val="ListParagraph"/>
        <w:numPr>
          <w:ilvl w:val="0"/>
          <w:numId w:val="6"/>
        </w:numPr>
        <w:rPr>
          <w:rFonts w:ascii="Arial" w:hAnsi="Arial" w:cs="Arial"/>
        </w:rPr>
      </w:pPr>
      <w:r w:rsidRPr="00540C42">
        <w:rPr>
          <w:rFonts w:ascii="Arial" w:hAnsi="Arial" w:cs="Arial"/>
          <w:b/>
          <w:bCs/>
        </w:rPr>
        <w:t xml:space="preserve">Perpetrators: </w:t>
      </w:r>
      <w:r w:rsidR="00BD2E33">
        <w:rPr>
          <w:rFonts w:ascii="Arial" w:hAnsi="Arial" w:cs="Arial"/>
        </w:rPr>
        <w:t>n</w:t>
      </w:r>
      <w:r w:rsidRPr="00540C42">
        <w:rPr>
          <w:rFonts w:ascii="Arial" w:hAnsi="Arial" w:cs="Arial"/>
        </w:rPr>
        <w:t xml:space="preserve">o information was provided on sanctions applied to perpetrators. Whilst some organizations explicitly confirmed that misconduct </w:t>
      </w:r>
      <w:r w:rsidR="00540C42">
        <w:rPr>
          <w:rFonts w:ascii="Arial" w:hAnsi="Arial" w:cs="Arial"/>
        </w:rPr>
        <w:t xml:space="preserve">was </w:t>
      </w:r>
      <w:r w:rsidRPr="00540C42">
        <w:rPr>
          <w:rFonts w:ascii="Arial" w:hAnsi="Arial" w:cs="Arial"/>
        </w:rPr>
        <w:t>recorded in employee files, mechanisms to share this information were not reported.</w:t>
      </w:r>
    </w:p>
    <w:p w:rsidR="00E17828" w:rsidRDefault="00E17828" w:rsidP="003C3AEE">
      <w:pPr>
        <w:pStyle w:val="ListParagraph"/>
        <w:numPr>
          <w:ilvl w:val="0"/>
          <w:numId w:val="6"/>
        </w:numPr>
        <w:rPr>
          <w:rFonts w:ascii="Arial" w:hAnsi="Arial" w:cs="Arial"/>
        </w:rPr>
      </w:pPr>
      <w:r w:rsidRPr="00540C42">
        <w:rPr>
          <w:rFonts w:ascii="Arial" w:hAnsi="Arial" w:cs="Arial"/>
          <w:b/>
          <w:bCs/>
        </w:rPr>
        <w:t>Holding managers accountable</w:t>
      </w:r>
      <w:r w:rsidRPr="00540C42">
        <w:rPr>
          <w:rFonts w:ascii="Arial" w:hAnsi="Arial" w:cs="Arial"/>
        </w:rPr>
        <w:t xml:space="preserve">: </w:t>
      </w:r>
      <w:r w:rsidR="00BD2E33">
        <w:rPr>
          <w:rFonts w:ascii="Arial" w:hAnsi="Arial" w:cs="Arial"/>
        </w:rPr>
        <w:t>m</w:t>
      </w:r>
      <w:r w:rsidRPr="00540C42">
        <w:rPr>
          <w:rFonts w:ascii="Arial" w:hAnsi="Arial" w:cs="Arial"/>
        </w:rPr>
        <w:t xml:space="preserve">ost organizations </w:t>
      </w:r>
      <w:r w:rsidR="00540C42" w:rsidRPr="00540C42">
        <w:rPr>
          <w:rFonts w:ascii="Arial" w:hAnsi="Arial" w:cs="Arial"/>
        </w:rPr>
        <w:t xml:space="preserve">did </w:t>
      </w:r>
      <w:r w:rsidRPr="00540C42">
        <w:rPr>
          <w:rFonts w:ascii="Arial" w:hAnsi="Arial" w:cs="Arial"/>
        </w:rPr>
        <w:t xml:space="preserve">not confirm whether there </w:t>
      </w:r>
      <w:r w:rsidR="00540C42" w:rsidRPr="00540C42">
        <w:rPr>
          <w:rFonts w:ascii="Arial" w:hAnsi="Arial" w:cs="Arial"/>
        </w:rPr>
        <w:t xml:space="preserve">were </w:t>
      </w:r>
      <w:r w:rsidRPr="00540C42">
        <w:rPr>
          <w:rFonts w:ascii="Arial" w:hAnsi="Arial" w:cs="Arial"/>
        </w:rPr>
        <w:t xml:space="preserve">measures in place to hold managers accountable for communicating the policy effectively to staff, or explaining the policy. </w:t>
      </w:r>
      <w:r w:rsidR="00540C42" w:rsidRPr="00540C42">
        <w:rPr>
          <w:rFonts w:ascii="Arial" w:hAnsi="Arial" w:cs="Arial"/>
        </w:rPr>
        <w:t xml:space="preserve">Some entities </w:t>
      </w:r>
      <w:r w:rsidRPr="00540C42">
        <w:rPr>
          <w:rFonts w:ascii="Arial" w:hAnsi="Arial" w:cs="Arial"/>
        </w:rPr>
        <w:t xml:space="preserve">noted that </w:t>
      </w:r>
      <w:r w:rsidR="00540C42" w:rsidRPr="00540C42">
        <w:rPr>
          <w:rFonts w:ascii="Arial" w:hAnsi="Arial" w:cs="Arial"/>
        </w:rPr>
        <w:t xml:space="preserve">they had </w:t>
      </w:r>
      <w:r w:rsidRPr="00540C42">
        <w:rPr>
          <w:rFonts w:ascii="Arial" w:hAnsi="Arial" w:cs="Arial"/>
        </w:rPr>
        <w:t>no way to effectively measure managers</w:t>
      </w:r>
      <w:r w:rsidR="00540C42" w:rsidRPr="00540C42">
        <w:rPr>
          <w:rFonts w:ascii="Arial" w:hAnsi="Arial" w:cs="Arial"/>
        </w:rPr>
        <w:t xml:space="preserve">’ </w:t>
      </w:r>
      <w:r w:rsidRPr="00540C42">
        <w:rPr>
          <w:rFonts w:ascii="Arial" w:hAnsi="Arial" w:cs="Arial"/>
        </w:rPr>
        <w:t xml:space="preserve">responsibility to create an environment free of </w:t>
      </w:r>
      <w:r w:rsidR="00540C42" w:rsidRPr="00540C42">
        <w:rPr>
          <w:rFonts w:ascii="Arial" w:hAnsi="Arial" w:cs="Arial"/>
        </w:rPr>
        <w:t>sexual harassment and abuse</w:t>
      </w:r>
      <w:r w:rsidR="00540C42">
        <w:rPr>
          <w:rFonts w:ascii="Arial" w:hAnsi="Arial" w:cs="Arial"/>
        </w:rPr>
        <w:t xml:space="preserve">. </w:t>
      </w:r>
    </w:p>
    <w:p w:rsidR="00540C42" w:rsidRDefault="00540C42" w:rsidP="00540C42">
      <w:pPr>
        <w:pStyle w:val="ListParagraph"/>
        <w:rPr>
          <w:rFonts w:ascii="Arial" w:hAnsi="Arial" w:cs="Arial"/>
        </w:rPr>
      </w:pPr>
    </w:p>
    <w:p w:rsidR="00540C42" w:rsidRDefault="00540C42" w:rsidP="00540C42">
      <w:pPr>
        <w:pStyle w:val="ListParagraph"/>
        <w:numPr>
          <w:ilvl w:val="0"/>
          <w:numId w:val="2"/>
        </w:numPr>
        <w:rPr>
          <w:rFonts w:ascii="Arial" w:hAnsi="Arial" w:cs="Arial"/>
          <w:b/>
        </w:rPr>
      </w:pPr>
      <w:r w:rsidRPr="00540C42">
        <w:rPr>
          <w:rFonts w:ascii="Arial" w:hAnsi="Arial" w:cs="Arial"/>
          <w:b/>
        </w:rPr>
        <w:t>Second Meeting of Senior Focal Points</w:t>
      </w:r>
    </w:p>
    <w:p w:rsidR="00540C42" w:rsidRPr="00F63C8F" w:rsidRDefault="00540C42" w:rsidP="000F55D2">
      <w:pPr>
        <w:jc w:val="both"/>
        <w:rPr>
          <w:rFonts w:ascii="Arial" w:hAnsi="Arial" w:cs="Arial"/>
          <w:lang w:val="en-US"/>
        </w:rPr>
      </w:pPr>
      <w:r w:rsidRPr="000F55D2">
        <w:rPr>
          <w:rFonts w:ascii="Arial" w:hAnsi="Arial" w:cs="Arial"/>
        </w:rPr>
        <w:t>The second meeting of Senior Focal Points took place on 13 October. The following entities participated in the meeting</w:t>
      </w:r>
      <w:r w:rsidRPr="000F55D2">
        <w:rPr>
          <w:rFonts w:ascii="Arial" w:hAnsi="Arial" w:cs="Arial"/>
          <w:b/>
        </w:rPr>
        <w:t xml:space="preserve">: </w:t>
      </w:r>
      <w:r w:rsidRPr="00F63C8F">
        <w:rPr>
          <w:rFonts w:ascii="Arial" w:hAnsi="Arial" w:cs="Arial"/>
          <w:lang w:val="en-US"/>
        </w:rPr>
        <w:t>IASC Secretariat, ICRC, IFRC, InterAction, IOM, OCHA, OHCHR, SCHR, UNDP, UNHabitat, UNHCR, UNICEF</w:t>
      </w:r>
      <w:r w:rsidR="00BD2E33" w:rsidRPr="00F63C8F">
        <w:rPr>
          <w:rFonts w:ascii="Arial" w:hAnsi="Arial" w:cs="Arial"/>
          <w:lang w:val="en-US"/>
        </w:rPr>
        <w:t>.</w:t>
      </w:r>
    </w:p>
    <w:p w:rsidR="000F55D2" w:rsidRPr="000F55D2" w:rsidRDefault="00540C42" w:rsidP="000F55D2">
      <w:pPr>
        <w:jc w:val="both"/>
        <w:rPr>
          <w:rFonts w:ascii="Arial" w:hAnsi="Arial" w:cs="Arial"/>
        </w:rPr>
      </w:pPr>
      <w:r w:rsidRPr="00F63C8F">
        <w:rPr>
          <w:rFonts w:ascii="Arial" w:hAnsi="Arial" w:cs="Arial"/>
          <w:lang w:val="en-US"/>
        </w:rPr>
        <w:lastRenderedPageBreak/>
        <w:t>At the meeting the analysis of the snaposhots was presented by Kate Gilmore</w:t>
      </w:r>
      <w:r w:rsidR="000F55D2" w:rsidRPr="00F63C8F">
        <w:rPr>
          <w:rFonts w:ascii="Arial" w:hAnsi="Arial" w:cs="Arial"/>
          <w:lang w:val="en-US"/>
        </w:rPr>
        <w:t xml:space="preserve">. In terms of gaps </w:t>
      </w:r>
      <w:r w:rsidRPr="000F55D2">
        <w:rPr>
          <w:rFonts w:ascii="Arial" w:hAnsi="Arial" w:cs="Arial"/>
        </w:rPr>
        <w:t xml:space="preserve">she noted the challenge of data collection and analysis, including issues linked to confidentiality and privacy, and the need to gather better information about circumstances in which SHA happened, what worked to prevent it, and what actions could be taken as a response. She further mentioned the inconsistent approaches taken with regards to staff awareness and accessibility of remedies, victims assistance, training of investigators and actions to hold perpetrators to account, including implementing partners and contractors. She suggested that the next steps could include facilitating good practices replication and collective action in the gaps areas.  </w:t>
      </w:r>
    </w:p>
    <w:p w:rsidR="000F55D2" w:rsidRPr="000F55D2" w:rsidRDefault="000F55D2" w:rsidP="000F55D2">
      <w:pPr>
        <w:jc w:val="both"/>
        <w:rPr>
          <w:rFonts w:ascii="Arial" w:hAnsi="Arial" w:cs="Arial"/>
        </w:rPr>
      </w:pPr>
      <w:r w:rsidRPr="000F55D2">
        <w:rPr>
          <w:rFonts w:ascii="Arial" w:hAnsi="Arial" w:cs="Arial"/>
        </w:rPr>
        <w:t xml:space="preserve">IASC secretariat representative also noted that a draft page with the description of the Co-Champions and Senior Focal Points’ work was available at: </w:t>
      </w:r>
      <w:hyperlink r:id="rId8" w:history="1">
        <w:r w:rsidRPr="000F55D2">
          <w:rPr>
            <w:rStyle w:val="Hyperlink"/>
            <w:rFonts w:ascii="Arial" w:hAnsi="Arial" w:cs="Arial"/>
          </w:rPr>
          <w:t>https://interagencystandingcommittee.org/iasc-senior-focal-points-sexual-harassment-and-abuse-aid-workers</w:t>
        </w:r>
      </w:hyperlink>
      <w:r w:rsidRPr="000F55D2">
        <w:rPr>
          <w:rFonts w:ascii="Arial" w:hAnsi="Arial" w:cs="Arial"/>
        </w:rPr>
        <w:t xml:space="preserve">. This page could become a repository for relevant material and documentation, to facilitate information sharing and replication of good practices. </w:t>
      </w:r>
    </w:p>
    <w:p w:rsidR="000F55D2" w:rsidRPr="000F55D2" w:rsidRDefault="000F55D2" w:rsidP="000F55D2">
      <w:pPr>
        <w:jc w:val="both"/>
        <w:rPr>
          <w:rFonts w:ascii="Arial" w:hAnsi="Arial" w:cs="Arial"/>
        </w:rPr>
      </w:pPr>
      <w:r w:rsidRPr="000F55D2">
        <w:rPr>
          <w:rFonts w:ascii="Arial" w:hAnsi="Arial" w:cs="Arial"/>
        </w:rPr>
        <w:t xml:space="preserve">The meeting agreed that the IASC Co-Champions would share with IASC Principals a report on the </w:t>
      </w:r>
      <w:r w:rsidR="00BD2E33">
        <w:rPr>
          <w:rFonts w:ascii="Arial" w:hAnsi="Arial" w:cs="Arial"/>
        </w:rPr>
        <w:t xml:space="preserve">2017 </w:t>
      </w:r>
      <w:r w:rsidRPr="000F55D2">
        <w:rPr>
          <w:rFonts w:ascii="Arial" w:hAnsi="Arial" w:cs="Arial"/>
        </w:rPr>
        <w:t>activities of the group of IASC Senior Focal Points on SHA, covering the outcome of the analysis undertaken through the snapshots, and to seek their endorsement of a common work plan for 2018.  Examples were given of what could be included in the work-plan, such as looking at existing hotlines and first responders mechanisms or conducting perception surveys to showcase the extent of the problem. There was agreement that in the</w:t>
      </w:r>
      <w:r w:rsidR="00BD2E33">
        <w:rPr>
          <w:rFonts w:ascii="Arial" w:hAnsi="Arial" w:cs="Arial"/>
        </w:rPr>
        <w:t xml:space="preserve"> above-mentioned</w:t>
      </w:r>
      <w:r w:rsidRPr="000F55D2">
        <w:rPr>
          <w:rFonts w:ascii="Arial" w:hAnsi="Arial" w:cs="Arial"/>
        </w:rPr>
        <w:t xml:space="preserve"> report the Co-Champions should convey the message that a strong signal was needed by IASC Principals to enhance commitment within individual organizations and empower colleagues with specific mandates/tasks on the issue of SHA.</w:t>
      </w:r>
    </w:p>
    <w:p w:rsidR="00540C42" w:rsidRPr="000F55D2" w:rsidRDefault="00540C42" w:rsidP="00540C42">
      <w:pPr>
        <w:rPr>
          <w:rFonts w:ascii="Arial" w:hAnsi="Arial" w:cs="Arial"/>
          <w:b/>
        </w:rPr>
      </w:pPr>
      <w:r w:rsidRPr="000F55D2">
        <w:rPr>
          <w:rFonts w:ascii="Arial" w:hAnsi="Arial" w:cs="Arial"/>
        </w:rPr>
        <w:br/>
      </w:r>
    </w:p>
    <w:sectPr w:rsidR="00540C42" w:rsidRPr="000F55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01" w:rsidRDefault="002E7D01" w:rsidP="000F55D2">
      <w:pPr>
        <w:spacing w:after="0" w:line="240" w:lineRule="auto"/>
      </w:pPr>
      <w:r>
        <w:separator/>
      </w:r>
    </w:p>
  </w:endnote>
  <w:endnote w:type="continuationSeparator" w:id="0">
    <w:p w:rsidR="002E7D01" w:rsidRDefault="002E7D01" w:rsidP="000F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00801"/>
      <w:docPartObj>
        <w:docPartGallery w:val="Page Numbers (Bottom of Page)"/>
        <w:docPartUnique/>
      </w:docPartObj>
    </w:sdtPr>
    <w:sdtEndPr>
      <w:rPr>
        <w:noProof/>
      </w:rPr>
    </w:sdtEndPr>
    <w:sdtContent>
      <w:p w:rsidR="000F55D2" w:rsidRDefault="000F55D2">
        <w:pPr>
          <w:pStyle w:val="Footer"/>
          <w:jc w:val="center"/>
        </w:pPr>
        <w:r>
          <w:fldChar w:fldCharType="begin"/>
        </w:r>
        <w:r>
          <w:instrText xml:space="preserve"> PAGE   \* MERGEFORMAT </w:instrText>
        </w:r>
        <w:r>
          <w:fldChar w:fldCharType="separate"/>
        </w:r>
        <w:r w:rsidR="00F63C8F">
          <w:rPr>
            <w:noProof/>
          </w:rPr>
          <w:t>1</w:t>
        </w:r>
        <w:r>
          <w:rPr>
            <w:noProof/>
          </w:rPr>
          <w:fldChar w:fldCharType="end"/>
        </w:r>
      </w:p>
    </w:sdtContent>
  </w:sdt>
  <w:p w:rsidR="000F55D2" w:rsidRDefault="000F5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01" w:rsidRDefault="002E7D01" w:rsidP="000F55D2">
      <w:pPr>
        <w:spacing w:after="0" w:line="240" w:lineRule="auto"/>
      </w:pPr>
      <w:r>
        <w:separator/>
      </w:r>
    </w:p>
  </w:footnote>
  <w:footnote w:type="continuationSeparator" w:id="0">
    <w:p w:rsidR="002E7D01" w:rsidRDefault="002E7D01" w:rsidP="000F5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E26"/>
    <w:multiLevelType w:val="hybridMultilevel"/>
    <w:tmpl w:val="4268E742"/>
    <w:lvl w:ilvl="0" w:tplc="59CE8714">
      <w:start w:val="1"/>
      <w:numFmt w:val="bullet"/>
      <w:lvlText w:val=""/>
      <w:lvlJc w:val="left"/>
      <w:pPr>
        <w:tabs>
          <w:tab w:val="num" w:pos="720"/>
        </w:tabs>
        <w:ind w:left="720" w:hanging="360"/>
      </w:pPr>
      <w:rPr>
        <w:rFonts w:ascii="Wingdings" w:hAnsi="Wingdings" w:hint="default"/>
      </w:rPr>
    </w:lvl>
    <w:lvl w:ilvl="1" w:tplc="7CD8F056" w:tentative="1">
      <w:start w:val="1"/>
      <w:numFmt w:val="bullet"/>
      <w:lvlText w:val=""/>
      <w:lvlJc w:val="left"/>
      <w:pPr>
        <w:tabs>
          <w:tab w:val="num" w:pos="1440"/>
        </w:tabs>
        <w:ind w:left="1440" w:hanging="360"/>
      </w:pPr>
      <w:rPr>
        <w:rFonts w:ascii="Wingdings" w:hAnsi="Wingdings" w:hint="default"/>
      </w:rPr>
    </w:lvl>
    <w:lvl w:ilvl="2" w:tplc="AA4836DC" w:tentative="1">
      <w:start w:val="1"/>
      <w:numFmt w:val="bullet"/>
      <w:lvlText w:val=""/>
      <w:lvlJc w:val="left"/>
      <w:pPr>
        <w:tabs>
          <w:tab w:val="num" w:pos="2160"/>
        </w:tabs>
        <w:ind w:left="2160" w:hanging="360"/>
      </w:pPr>
      <w:rPr>
        <w:rFonts w:ascii="Wingdings" w:hAnsi="Wingdings" w:hint="default"/>
      </w:rPr>
    </w:lvl>
    <w:lvl w:ilvl="3" w:tplc="1618F09A" w:tentative="1">
      <w:start w:val="1"/>
      <w:numFmt w:val="bullet"/>
      <w:lvlText w:val=""/>
      <w:lvlJc w:val="left"/>
      <w:pPr>
        <w:tabs>
          <w:tab w:val="num" w:pos="2880"/>
        </w:tabs>
        <w:ind w:left="2880" w:hanging="360"/>
      </w:pPr>
      <w:rPr>
        <w:rFonts w:ascii="Wingdings" w:hAnsi="Wingdings" w:hint="default"/>
      </w:rPr>
    </w:lvl>
    <w:lvl w:ilvl="4" w:tplc="DB92FB52" w:tentative="1">
      <w:start w:val="1"/>
      <w:numFmt w:val="bullet"/>
      <w:lvlText w:val=""/>
      <w:lvlJc w:val="left"/>
      <w:pPr>
        <w:tabs>
          <w:tab w:val="num" w:pos="3600"/>
        </w:tabs>
        <w:ind w:left="3600" w:hanging="360"/>
      </w:pPr>
      <w:rPr>
        <w:rFonts w:ascii="Wingdings" w:hAnsi="Wingdings" w:hint="default"/>
      </w:rPr>
    </w:lvl>
    <w:lvl w:ilvl="5" w:tplc="1FD2419E" w:tentative="1">
      <w:start w:val="1"/>
      <w:numFmt w:val="bullet"/>
      <w:lvlText w:val=""/>
      <w:lvlJc w:val="left"/>
      <w:pPr>
        <w:tabs>
          <w:tab w:val="num" w:pos="4320"/>
        </w:tabs>
        <w:ind w:left="4320" w:hanging="360"/>
      </w:pPr>
      <w:rPr>
        <w:rFonts w:ascii="Wingdings" w:hAnsi="Wingdings" w:hint="default"/>
      </w:rPr>
    </w:lvl>
    <w:lvl w:ilvl="6" w:tplc="AA643B5C" w:tentative="1">
      <w:start w:val="1"/>
      <w:numFmt w:val="bullet"/>
      <w:lvlText w:val=""/>
      <w:lvlJc w:val="left"/>
      <w:pPr>
        <w:tabs>
          <w:tab w:val="num" w:pos="5040"/>
        </w:tabs>
        <w:ind w:left="5040" w:hanging="360"/>
      </w:pPr>
      <w:rPr>
        <w:rFonts w:ascii="Wingdings" w:hAnsi="Wingdings" w:hint="default"/>
      </w:rPr>
    </w:lvl>
    <w:lvl w:ilvl="7" w:tplc="89C83BBA" w:tentative="1">
      <w:start w:val="1"/>
      <w:numFmt w:val="bullet"/>
      <w:lvlText w:val=""/>
      <w:lvlJc w:val="left"/>
      <w:pPr>
        <w:tabs>
          <w:tab w:val="num" w:pos="5760"/>
        </w:tabs>
        <w:ind w:left="5760" w:hanging="360"/>
      </w:pPr>
      <w:rPr>
        <w:rFonts w:ascii="Wingdings" w:hAnsi="Wingdings" w:hint="default"/>
      </w:rPr>
    </w:lvl>
    <w:lvl w:ilvl="8" w:tplc="C7800E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55653"/>
    <w:multiLevelType w:val="multilevel"/>
    <w:tmpl w:val="CB9472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D57EC5"/>
    <w:multiLevelType w:val="hybridMultilevel"/>
    <w:tmpl w:val="5A0E4F96"/>
    <w:lvl w:ilvl="0" w:tplc="B2E801A4">
      <w:start w:val="1"/>
      <w:numFmt w:val="bullet"/>
      <w:lvlText w:val="-"/>
      <w:lvlJc w:val="left"/>
      <w:pPr>
        <w:tabs>
          <w:tab w:val="num" w:pos="720"/>
        </w:tabs>
        <w:ind w:left="720" w:hanging="360"/>
      </w:pPr>
      <w:rPr>
        <w:rFonts w:ascii="Times New Roman" w:hAnsi="Times New Roman" w:hint="default"/>
      </w:rPr>
    </w:lvl>
    <w:lvl w:ilvl="1" w:tplc="53986916" w:tentative="1">
      <w:start w:val="1"/>
      <w:numFmt w:val="bullet"/>
      <w:lvlText w:val="-"/>
      <w:lvlJc w:val="left"/>
      <w:pPr>
        <w:tabs>
          <w:tab w:val="num" w:pos="1440"/>
        </w:tabs>
        <w:ind w:left="1440" w:hanging="360"/>
      </w:pPr>
      <w:rPr>
        <w:rFonts w:ascii="Times New Roman" w:hAnsi="Times New Roman" w:hint="default"/>
      </w:rPr>
    </w:lvl>
    <w:lvl w:ilvl="2" w:tplc="C924E79A" w:tentative="1">
      <w:start w:val="1"/>
      <w:numFmt w:val="bullet"/>
      <w:lvlText w:val="-"/>
      <w:lvlJc w:val="left"/>
      <w:pPr>
        <w:tabs>
          <w:tab w:val="num" w:pos="2160"/>
        </w:tabs>
        <w:ind w:left="2160" w:hanging="360"/>
      </w:pPr>
      <w:rPr>
        <w:rFonts w:ascii="Times New Roman" w:hAnsi="Times New Roman" w:hint="default"/>
      </w:rPr>
    </w:lvl>
    <w:lvl w:ilvl="3" w:tplc="993C3230" w:tentative="1">
      <w:start w:val="1"/>
      <w:numFmt w:val="bullet"/>
      <w:lvlText w:val="-"/>
      <w:lvlJc w:val="left"/>
      <w:pPr>
        <w:tabs>
          <w:tab w:val="num" w:pos="2880"/>
        </w:tabs>
        <w:ind w:left="2880" w:hanging="360"/>
      </w:pPr>
      <w:rPr>
        <w:rFonts w:ascii="Times New Roman" w:hAnsi="Times New Roman" w:hint="default"/>
      </w:rPr>
    </w:lvl>
    <w:lvl w:ilvl="4" w:tplc="DAD264C2" w:tentative="1">
      <w:start w:val="1"/>
      <w:numFmt w:val="bullet"/>
      <w:lvlText w:val="-"/>
      <w:lvlJc w:val="left"/>
      <w:pPr>
        <w:tabs>
          <w:tab w:val="num" w:pos="3600"/>
        </w:tabs>
        <w:ind w:left="3600" w:hanging="360"/>
      </w:pPr>
      <w:rPr>
        <w:rFonts w:ascii="Times New Roman" w:hAnsi="Times New Roman" w:hint="default"/>
      </w:rPr>
    </w:lvl>
    <w:lvl w:ilvl="5" w:tplc="BD1C6518" w:tentative="1">
      <w:start w:val="1"/>
      <w:numFmt w:val="bullet"/>
      <w:lvlText w:val="-"/>
      <w:lvlJc w:val="left"/>
      <w:pPr>
        <w:tabs>
          <w:tab w:val="num" w:pos="4320"/>
        </w:tabs>
        <w:ind w:left="4320" w:hanging="360"/>
      </w:pPr>
      <w:rPr>
        <w:rFonts w:ascii="Times New Roman" w:hAnsi="Times New Roman" w:hint="default"/>
      </w:rPr>
    </w:lvl>
    <w:lvl w:ilvl="6" w:tplc="C75E17B6" w:tentative="1">
      <w:start w:val="1"/>
      <w:numFmt w:val="bullet"/>
      <w:lvlText w:val="-"/>
      <w:lvlJc w:val="left"/>
      <w:pPr>
        <w:tabs>
          <w:tab w:val="num" w:pos="5040"/>
        </w:tabs>
        <w:ind w:left="5040" w:hanging="360"/>
      </w:pPr>
      <w:rPr>
        <w:rFonts w:ascii="Times New Roman" w:hAnsi="Times New Roman" w:hint="default"/>
      </w:rPr>
    </w:lvl>
    <w:lvl w:ilvl="7" w:tplc="286063CE" w:tentative="1">
      <w:start w:val="1"/>
      <w:numFmt w:val="bullet"/>
      <w:lvlText w:val="-"/>
      <w:lvlJc w:val="left"/>
      <w:pPr>
        <w:tabs>
          <w:tab w:val="num" w:pos="5760"/>
        </w:tabs>
        <w:ind w:left="5760" w:hanging="360"/>
      </w:pPr>
      <w:rPr>
        <w:rFonts w:ascii="Times New Roman" w:hAnsi="Times New Roman" w:hint="default"/>
      </w:rPr>
    </w:lvl>
    <w:lvl w:ilvl="8" w:tplc="698A40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A85435"/>
    <w:multiLevelType w:val="hybridMultilevel"/>
    <w:tmpl w:val="6EFAF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0118F"/>
    <w:multiLevelType w:val="hybridMultilevel"/>
    <w:tmpl w:val="C090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347FB"/>
    <w:multiLevelType w:val="hybridMultilevel"/>
    <w:tmpl w:val="E6AA9826"/>
    <w:lvl w:ilvl="0" w:tplc="53F073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8F2697"/>
    <w:multiLevelType w:val="hybridMultilevel"/>
    <w:tmpl w:val="50DA1FA6"/>
    <w:lvl w:ilvl="0" w:tplc="75B07892">
      <w:start w:val="1"/>
      <w:numFmt w:val="bullet"/>
      <w:lvlText w:val="-"/>
      <w:lvlJc w:val="left"/>
      <w:pPr>
        <w:tabs>
          <w:tab w:val="num" w:pos="720"/>
        </w:tabs>
        <w:ind w:left="720" w:hanging="360"/>
      </w:pPr>
      <w:rPr>
        <w:rFonts w:ascii="Times New Roman" w:hAnsi="Times New Roman" w:hint="default"/>
      </w:rPr>
    </w:lvl>
    <w:lvl w:ilvl="1" w:tplc="00E6ECCC" w:tentative="1">
      <w:start w:val="1"/>
      <w:numFmt w:val="bullet"/>
      <w:lvlText w:val="-"/>
      <w:lvlJc w:val="left"/>
      <w:pPr>
        <w:tabs>
          <w:tab w:val="num" w:pos="1440"/>
        </w:tabs>
        <w:ind w:left="1440" w:hanging="360"/>
      </w:pPr>
      <w:rPr>
        <w:rFonts w:ascii="Times New Roman" w:hAnsi="Times New Roman" w:hint="default"/>
      </w:rPr>
    </w:lvl>
    <w:lvl w:ilvl="2" w:tplc="DC8A30A4" w:tentative="1">
      <w:start w:val="1"/>
      <w:numFmt w:val="bullet"/>
      <w:lvlText w:val="-"/>
      <w:lvlJc w:val="left"/>
      <w:pPr>
        <w:tabs>
          <w:tab w:val="num" w:pos="2160"/>
        </w:tabs>
        <w:ind w:left="2160" w:hanging="360"/>
      </w:pPr>
      <w:rPr>
        <w:rFonts w:ascii="Times New Roman" w:hAnsi="Times New Roman" w:hint="default"/>
      </w:rPr>
    </w:lvl>
    <w:lvl w:ilvl="3" w:tplc="6A80452A" w:tentative="1">
      <w:start w:val="1"/>
      <w:numFmt w:val="bullet"/>
      <w:lvlText w:val="-"/>
      <w:lvlJc w:val="left"/>
      <w:pPr>
        <w:tabs>
          <w:tab w:val="num" w:pos="2880"/>
        </w:tabs>
        <w:ind w:left="2880" w:hanging="360"/>
      </w:pPr>
      <w:rPr>
        <w:rFonts w:ascii="Times New Roman" w:hAnsi="Times New Roman" w:hint="default"/>
      </w:rPr>
    </w:lvl>
    <w:lvl w:ilvl="4" w:tplc="CB309A8A" w:tentative="1">
      <w:start w:val="1"/>
      <w:numFmt w:val="bullet"/>
      <w:lvlText w:val="-"/>
      <w:lvlJc w:val="left"/>
      <w:pPr>
        <w:tabs>
          <w:tab w:val="num" w:pos="3600"/>
        </w:tabs>
        <w:ind w:left="3600" w:hanging="360"/>
      </w:pPr>
      <w:rPr>
        <w:rFonts w:ascii="Times New Roman" w:hAnsi="Times New Roman" w:hint="default"/>
      </w:rPr>
    </w:lvl>
    <w:lvl w:ilvl="5" w:tplc="1878303A" w:tentative="1">
      <w:start w:val="1"/>
      <w:numFmt w:val="bullet"/>
      <w:lvlText w:val="-"/>
      <w:lvlJc w:val="left"/>
      <w:pPr>
        <w:tabs>
          <w:tab w:val="num" w:pos="4320"/>
        </w:tabs>
        <w:ind w:left="4320" w:hanging="360"/>
      </w:pPr>
      <w:rPr>
        <w:rFonts w:ascii="Times New Roman" w:hAnsi="Times New Roman" w:hint="default"/>
      </w:rPr>
    </w:lvl>
    <w:lvl w:ilvl="6" w:tplc="8070A6F8" w:tentative="1">
      <w:start w:val="1"/>
      <w:numFmt w:val="bullet"/>
      <w:lvlText w:val="-"/>
      <w:lvlJc w:val="left"/>
      <w:pPr>
        <w:tabs>
          <w:tab w:val="num" w:pos="5040"/>
        </w:tabs>
        <w:ind w:left="5040" w:hanging="360"/>
      </w:pPr>
      <w:rPr>
        <w:rFonts w:ascii="Times New Roman" w:hAnsi="Times New Roman" w:hint="default"/>
      </w:rPr>
    </w:lvl>
    <w:lvl w:ilvl="7" w:tplc="0E38D964" w:tentative="1">
      <w:start w:val="1"/>
      <w:numFmt w:val="bullet"/>
      <w:lvlText w:val="-"/>
      <w:lvlJc w:val="left"/>
      <w:pPr>
        <w:tabs>
          <w:tab w:val="num" w:pos="5760"/>
        </w:tabs>
        <w:ind w:left="5760" w:hanging="360"/>
      </w:pPr>
      <w:rPr>
        <w:rFonts w:ascii="Times New Roman" w:hAnsi="Times New Roman" w:hint="default"/>
      </w:rPr>
    </w:lvl>
    <w:lvl w:ilvl="8" w:tplc="7938C7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D9156D3"/>
    <w:multiLevelType w:val="hybridMultilevel"/>
    <w:tmpl w:val="6302CFA2"/>
    <w:lvl w:ilvl="0" w:tplc="19D09D02">
      <w:start w:val="1"/>
      <w:numFmt w:val="bullet"/>
      <w:lvlText w:val="-"/>
      <w:lvlJc w:val="left"/>
      <w:pPr>
        <w:tabs>
          <w:tab w:val="num" w:pos="720"/>
        </w:tabs>
        <w:ind w:left="720" w:hanging="360"/>
      </w:pPr>
      <w:rPr>
        <w:rFonts w:ascii="Times New Roman" w:hAnsi="Times New Roman" w:hint="default"/>
      </w:rPr>
    </w:lvl>
    <w:lvl w:ilvl="1" w:tplc="FFF28B88" w:tentative="1">
      <w:start w:val="1"/>
      <w:numFmt w:val="bullet"/>
      <w:lvlText w:val="-"/>
      <w:lvlJc w:val="left"/>
      <w:pPr>
        <w:tabs>
          <w:tab w:val="num" w:pos="1440"/>
        </w:tabs>
        <w:ind w:left="1440" w:hanging="360"/>
      </w:pPr>
      <w:rPr>
        <w:rFonts w:ascii="Times New Roman" w:hAnsi="Times New Roman" w:hint="default"/>
      </w:rPr>
    </w:lvl>
    <w:lvl w:ilvl="2" w:tplc="828C9B1C" w:tentative="1">
      <w:start w:val="1"/>
      <w:numFmt w:val="bullet"/>
      <w:lvlText w:val="-"/>
      <w:lvlJc w:val="left"/>
      <w:pPr>
        <w:tabs>
          <w:tab w:val="num" w:pos="2160"/>
        </w:tabs>
        <w:ind w:left="2160" w:hanging="360"/>
      </w:pPr>
      <w:rPr>
        <w:rFonts w:ascii="Times New Roman" w:hAnsi="Times New Roman" w:hint="default"/>
      </w:rPr>
    </w:lvl>
    <w:lvl w:ilvl="3" w:tplc="167012E0" w:tentative="1">
      <w:start w:val="1"/>
      <w:numFmt w:val="bullet"/>
      <w:lvlText w:val="-"/>
      <w:lvlJc w:val="left"/>
      <w:pPr>
        <w:tabs>
          <w:tab w:val="num" w:pos="2880"/>
        </w:tabs>
        <w:ind w:left="2880" w:hanging="360"/>
      </w:pPr>
      <w:rPr>
        <w:rFonts w:ascii="Times New Roman" w:hAnsi="Times New Roman" w:hint="default"/>
      </w:rPr>
    </w:lvl>
    <w:lvl w:ilvl="4" w:tplc="9F7E41FC" w:tentative="1">
      <w:start w:val="1"/>
      <w:numFmt w:val="bullet"/>
      <w:lvlText w:val="-"/>
      <w:lvlJc w:val="left"/>
      <w:pPr>
        <w:tabs>
          <w:tab w:val="num" w:pos="3600"/>
        </w:tabs>
        <w:ind w:left="3600" w:hanging="360"/>
      </w:pPr>
      <w:rPr>
        <w:rFonts w:ascii="Times New Roman" w:hAnsi="Times New Roman" w:hint="default"/>
      </w:rPr>
    </w:lvl>
    <w:lvl w:ilvl="5" w:tplc="BD505D30" w:tentative="1">
      <w:start w:val="1"/>
      <w:numFmt w:val="bullet"/>
      <w:lvlText w:val="-"/>
      <w:lvlJc w:val="left"/>
      <w:pPr>
        <w:tabs>
          <w:tab w:val="num" w:pos="4320"/>
        </w:tabs>
        <w:ind w:left="4320" w:hanging="360"/>
      </w:pPr>
      <w:rPr>
        <w:rFonts w:ascii="Times New Roman" w:hAnsi="Times New Roman" w:hint="default"/>
      </w:rPr>
    </w:lvl>
    <w:lvl w:ilvl="6" w:tplc="57A02EA4" w:tentative="1">
      <w:start w:val="1"/>
      <w:numFmt w:val="bullet"/>
      <w:lvlText w:val="-"/>
      <w:lvlJc w:val="left"/>
      <w:pPr>
        <w:tabs>
          <w:tab w:val="num" w:pos="5040"/>
        </w:tabs>
        <w:ind w:left="5040" w:hanging="360"/>
      </w:pPr>
      <w:rPr>
        <w:rFonts w:ascii="Times New Roman" w:hAnsi="Times New Roman" w:hint="default"/>
      </w:rPr>
    </w:lvl>
    <w:lvl w:ilvl="7" w:tplc="B70E2660" w:tentative="1">
      <w:start w:val="1"/>
      <w:numFmt w:val="bullet"/>
      <w:lvlText w:val="-"/>
      <w:lvlJc w:val="left"/>
      <w:pPr>
        <w:tabs>
          <w:tab w:val="num" w:pos="5760"/>
        </w:tabs>
        <w:ind w:left="5760" w:hanging="360"/>
      </w:pPr>
      <w:rPr>
        <w:rFonts w:ascii="Times New Roman" w:hAnsi="Times New Roman" w:hint="default"/>
      </w:rPr>
    </w:lvl>
    <w:lvl w:ilvl="8" w:tplc="AEA456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9866C9C"/>
    <w:multiLevelType w:val="hybridMultilevel"/>
    <w:tmpl w:val="ECB6C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2"/>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C2"/>
    <w:rsid w:val="000F55D2"/>
    <w:rsid w:val="002A3DB5"/>
    <w:rsid w:val="002E7D01"/>
    <w:rsid w:val="00505EF6"/>
    <w:rsid w:val="00540C42"/>
    <w:rsid w:val="00690DBA"/>
    <w:rsid w:val="00724E14"/>
    <w:rsid w:val="00781DA9"/>
    <w:rsid w:val="007C16DA"/>
    <w:rsid w:val="00814B5F"/>
    <w:rsid w:val="008A2829"/>
    <w:rsid w:val="009566C2"/>
    <w:rsid w:val="00B4239C"/>
    <w:rsid w:val="00BD2E33"/>
    <w:rsid w:val="00D76ACD"/>
    <w:rsid w:val="00E17828"/>
    <w:rsid w:val="00F63C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9681AD-7788-4AD0-AFDE-6EA00010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66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zh-CN"/>
    </w:rPr>
  </w:style>
  <w:style w:type="paragraph" w:styleId="ListParagraph">
    <w:name w:val="List Paragraph"/>
    <w:basedOn w:val="Normal"/>
    <w:uiPriority w:val="34"/>
    <w:qFormat/>
    <w:rsid w:val="009566C2"/>
    <w:pPr>
      <w:ind w:left="720"/>
      <w:contextualSpacing/>
    </w:pPr>
  </w:style>
  <w:style w:type="character" w:styleId="Hyperlink">
    <w:name w:val="Hyperlink"/>
    <w:basedOn w:val="DefaultParagraphFont"/>
    <w:uiPriority w:val="99"/>
    <w:unhideWhenUsed/>
    <w:rsid w:val="00690DBA"/>
    <w:rPr>
      <w:strike w:val="0"/>
      <w:dstrike w:val="0"/>
      <w:color w:val="336699"/>
      <w:u w:val="none"/>
      <w:effect w:val="none"/>
    </w:rPr>
  </w:style>
  <w:style w:type="paragraph" w:styleId="NormalWeb">
    <w:name w:val="Normal (Web)"/>
    <w:basedOn w:val="Normal"/>
    <w:uiPriority w:val="99"/>
    <w:unhideWhenUsed/>
    <w:rsid w:val="00690DBA"/>
    <w:pPr>
      <w:spacing w:after="158" w:line="240" w:lineRule="auto"/>
    </w:pPr>
    <w:rPr>
      <w:rFonts w:ascii="Arial" w:eastAsia="Times New Roman" w:hAnsi="Arial" w:cs="Arial"/>
      <w:color w:val="333333"/>
      <w:sz w:val="23"/>
      <w:szCs w:val="23"/>
      <w:lang w:eastAsia="en-GB"/>
    </w:rPr>
  </w:style>
  <w:style w:type="character" w:styleId="FollowedHyperlink">
    <w:name w:val="FollowedHyperlink"/>
    <w:basedOn w:val="DefaultParagraphFont"/>
    <w:uiPriority w:val="99"/>
    <w:semiHidden/>
    <w:unhideWhenUsed/>
    <w:rsid w:val="000F55D2"/>
    <w:rPr>
      <w:color w:val="954F72" w:themeColor="followedHyperlink"/>
      <w:u w:val="single"/>
    </w:rPr>
  </w:style>
  <w:style w:type="paragraph" w:styleId="Header">
    <w:name w:val="header"/>
    <w:basedOn w:val="Normal"/>
    <w:link w:val="HeaderChar"/>
    <w:uiPriority w:val="99"/>
    <w:unhideWhenUsed/>
    <w:rsid w:val="000F5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5D2"/>
  </w:style>
  <w:style w:type="paragraph" w:styleId="Footer">
    <w:name w:val="footer"/>
    <w:basedOn w:val="Normal"/>
    <w:link w:val="FooterChar"/>
    <w:uiPriority w:val="99"/>
    <w:unhideWhenUsed/>
    <w:rsid w:val="000F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30032">
      <w:bodyDiv w:val="1"/>
      <w:marLeft w:val="0"/>
      <w:marRight w:val="0"/>
      <w:marTop w:val="0"/>
      <w:marBottom w:val="0"/>
      <w:divBdr>
        <w:top w:val="none" w:sz="0" w:space="0" w:color="auto"/>
        <w:left w:val="none" w:sz="0" w:space="0" w:color="auto"/>
        <w:bottom w:val="none" w:sz="0" w:space="0" w:color="auto"/>
        <w:right w:val="none" w:sz="0" w:space="0" w:color="auto"/>
      </w:divBdr>
    </w:div>
    <w:div w:id="532815447">
      <w:bodyDiv w:val="1"/>
      <w:marLeft w:val="0"/>
      <w:marRight w:val="0"/>
      <w:marTop w:val="0"/>
      <w:marBottom w:val="0"/>
      <w:divBdr>
        <w:top w:val="none" w:sz="0" w:space="0" w:color="auto"/>
        <w:left w:val="none" w:sz="0" w:space="0" w:color="auto"/>
        <w:bottom w:val="none" w:sz="0" w:space="0" w:color="auto"/>
        <w:right w:val="none" w:sz="0" w:space="0" w:color="auto"/>
      </w:divBdr>
    </w:div>
    <w:div w:id="544876006">
      <w:bodyDiv w:val="1"/>
      <w:marLeft w:val="0"/>
      <w:marRight w:val="0"/>
      <w:marTop w:val="0"/>
      <w:marBottom w:val="0"/>
      <w:divBdr>
        <w:top w:val="none" w:sz="0" w:space="0" w:color="auto"/>
        <w:left w:val="none" w:sz="0" w:space="0" w:color="auto"/>
        <w:bottom w:val="none" w:sz="0" w:space="0" w:color="auto"/>
        <w:right w:val="none" w:sz="0" w:space="0" w:color="auto"/>
      </w:divBdr>
    </w:div>
    <w:div w:id="972442991">
      <w:bodyDiv w:val="1"/>
      <w:marLeft w:val="0"/>
      <w:marRight w:val="0"/>
      <w:marTop w:val="0"/>
      <w:marBottom w:val="0"/>
      <w:divBdr>
        <w:top w:val="none" w:sz="0" w:space="0" w:color="auto"/>
        <w:left w:val="none" w:sz="0" w:space="0" w:color="auto"/>
        <w:bottom w:val="none" w:sz="0" w:space="0" w:color="auto"/>
        <w:right w:val="none" w:sz="0" w:space="0" w:color="auto"/>
      </w:divBdr>
      <w:divsChild>
        <w:div w:id="143743842">
          <w:marLeft w:val="274"/>
          <w:marRight w:val="0"/>
          <w:marTop w:val="0"/>
          <w:marBottom w:val="0"/>
          <w:divBdr>
            <w:top w:val="none" w:sz="0" w:space="0" w:color="auto"/>
            <w:left w:val="none" w:sz="0" w:space="0" w:color="auto"/>
            <w:bottom w:val="none" w:sz="0" w:space="0" w:color="auto"/>
            <w:right w:val="none" w:sz="0" w:space="0" w:color="auto"/>
          </w:divBdr>
        </w:div>
        <w:div w:id="1513959260">
          <w:marLeft w:val="274"/>
          <w:marRight w:val="0"/>
          <w:marTop w:val="0"/>
          <w:marBottom w:val="0"/>
          <w:divBdr>
            <w:top w:val="none" w:sz="0" w:space="0" w:color="auto"/>
            <w:left w:val="none" w:sz="0" w:space="0" w:color="auto"/>
            <w:bottom w:val="none" w:sz="0" w:space="0" w:color="auto"/>
            <w:right w:val="none" w:sz="0" w:space="0" w:color="auto"/>
          </w:divBdr>
        </w:div>
        <w:div w:id="210072909">
          <w:marLeft w:val="274"/>
          <w:marRight w:val="0"/>
          <w:marTop w:val="0"/>
          <w:marBottom w:val="0"/>
          <w:divBdr>
            <w:top w:val="none" w:sz="0" w:space="0" w:color="auto"/>
            <w:left w:val="none" w:sz="0" w:space="0" w:color="auto"/>
            <w:bottom w:val="none" w:sz="0" w:space="0" w:color="auto"/>
            <w:right w:val="none" w:sz="0" w:space="0" w:color="auto"/>
          </w:divBdr>
        </w:div>
        <w:div w:id="814029944">
          <w:marLeft w:val="274"/>
          <w:marRight w:val="0"/>
          <w:marTop w:val="0"/>
          <w:marBottom w:val="0"/>
          <w:divBdr>
            <w:top w:val="none" w:sz="0" w:space="0" w:color="auto"/>
            <w:left w:val="none" w:sz="0" w:space="0" w:color="auto"/>
            <w:bottom w:val="none" w:sz="0" w:space="0" w:color="auto"/>
            <w:right w:val="none" w:sz="0" w:space="0" w:color="auto"/>
          </w:divBdr>
        </w:div>
      </w:divsChild>
    </w:div>
    <w:div w:id="1325667893">
      <w:bodyDiv w:val="1"/>
      <w:marLeft w:val="0"/>
      <w:marRight w:val="0"/>
      <w:marTop w:val="0"/>
      <w:marBottom w:val="0"/>
      <w:divBdr>
        <w:top w:val="none" w:sz="0" w:space="0" w:color="auto"/>
        <w:left w:val="none" w:sz="0" w:space="0" w:color="auto"/>
        <w:bottom w:val="none" w:sz="0" w:space="0" w:color="auto"/>
        <w:right w:val="none" w:sz="0" w:space="0" w:color="auto"/>
      </w:divBdr>
      <w:divsChild>
        <w:div w:id="1028137845">
          <w:marLeft w:val="0"/>
          <w:marRight w:val="0"/>
          <w:marTop w:val="0"/>
          <w:marBottom w:val="0"/>
          <w:divBdr>
            <w:top w:val="none" w:sz="0" w:space="0" w:color="auto"/>
            <w:left w:val="none" w:sz="0" w:space="0" w:color="auto"/>
            <w:bottom w:val="none" w:sz="0" w:space="0" w:color="auto"/>
            <w:right w:val="none" w:sz="0" w:space="0" w:color="auto"/>
          </w:divBdr>
          <w:divsChild>
            <w:div w:id="268972667">
              <w:marLeft w:val="-225"/>
              <w:marRight w:val="-225"/>
              <w:marTop w:val="0"/>
              <w:marBottom w:val="0"/>
              <w:divBdr>
                <w:top w:val="none" w:sz="0" w:space="0" w:color="auto"/>
                <w:left w:val="none" w:sz="0" w:space="0" w:color="auto"/>
                <w:bottom w:val="none" w:sz="0" w:space="0" w:color="auto"/>
                <w:right w:val="none" w:sz="0" w:space="0" w:color="auto"/>
              </w:divBdr>
              <w:divsChild>
                <w:div w:id="1077823553">
                  <w:marLeft w:val="0"/>
                  <w:marRight w:val="0"/>
                  <w:marTop w:val="0"/>
                  <w:marBottom w:val="0"/>
                  <w:divBdr>
                    <w:top w:val="none" w:sz="0" w:space="0" w:color="auto"/>
                    <w:left w:val="none" w:sz="0" w:space="0" w:color="auto"/>
                    <w:bottom w:val="none" w:sz="0" w:space="0" w:color="auto"/>
                    <w:right w:val="none" w:sz="0" w:space="0" w:color="auto"/>
                  </w:divBdr>
                  <w:divsChild>
                    <w:div w:id="879782087">
                      <w:marLeft w:val="0"/>
                      <w:marRight w:val="0"/>
                      <w:marTop w:val="0"/>
                      <w:marBottom w:val="0"/>
                      <w:divBdr>
                        <w:top w:val="none" w:sz="0" w:space="0" w:color="auto"/>
                        <w:left w:val="none" w:sz="0" w:space="0" w:color="auto"/>
                        <w:bottom w:val="none" w:sz="0" w:space="0" w:color="auto"/>
                        <w:right w:val="none" w:sz="0" w:space="0" w:color="auto"/>
                      </w:divBdr>
                      <w:divsChild>
                        <w:div w:id="16320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40357">
      <w:bodyDiv w:val="1"/>
      <w:marLeft w:val="0"/>
      <w:marRight w:val="0"/>
      <w:marTop w:val="0"/>
      <w:marBottom w:val="0"/>
      <w:divBdr>
        <w:top w:val="none" w:sz="0" w:space="0" w:color="auto"/>
        <w:left w:val="none" w:sz="0" w:space="0" w:color="auto"/>
        <w:bottom w:val="none" w:sz="0" w:space="0" w:color="auto"/>
        <w:right w:val="none" w:sz="0" w:space="0" w:color="auto"/>
      </w:divBdr>
      <w:divsChild>
        <w:div w:id="1648051570">
          <w:marLeft w:val="274"/>
          <w:marRight w:val="0"/>
          <w:marTop w:val="0"/>
          <w:marBottom w:val="0"/>
          <w:divBdr>
            <w:top w:val="none" w:sz="0" w:space="0" w:color="auto"/>
            <w:left w:val="none" w:sz="0" w:space="0" w:color="auto"/>
            <w:bottom w:val="none" w:sz="0" w:space="0" w:color="auto"/>
            <w:right w:val="none" w:sz="0" w:space="0" w:color="auto"/>
          </w:divBdr>
        </w:div>
        <w:div w:id="255407083">
          <w:marLeft w:val="274"/>
          <w:marRight w:val="0"/>
          <w:marTop w:val="0"/>
          <w:marBottom w:val="0"/>
          <w:divBdr>
            <w:top w:val="none" w:sz="0" w:space="0" w:color="auto"/>
            <w:left w:val="none" w:sz="0" w:space="0" w:color="auto"/>
            <w:bottom w:val="none" w:sz="0" w:space="0" w:color="auto"/>
            <w:right w:val="none" w:sz="0" w:space="0" w:color="auto"/>
          </w:divBdr>
        </w:div>
        <w:div w:id="1113600491">
          <w:marLeft w:val="274"/>
          <w:marRight w:val="0"/>
          <w:marTop w:val="0"/>
          <w:marBottom w:val="0"/>
          <w:divBdr>
            <w:top w:val="none" w:sz="0" w:space="0" w:color="auto"/>
            <w:left w:val="none" w:sz="0" w:space="0" w:color="auto"/>
            <w:bottom w:val="none" w:sz="0" w:space="0" w:color="auto"/>
            <w:right w:val="none" w:sz="0" w:space="0" w:color="auto"/>
          </w:divBdr>
        </w:div>
        <w:div w:id="308170561">
          <w:marLeft w:val="274"/>
          <w:marRight w:val="0"/>
          <w:marTop w:val="0"/>
          <w:marBottom w:val="0"/>
          <w:divBdr>
            <w:top w:val="none" w:sz="0" w:space="0" w:color="auto"/>
            <w:left w:val="none" w:sz="0" w:space="0" w:color="auto"/>
            <w:bottom w:val="none" w:sz="0" w:space="0" w:color="auto"/>
            <w:right w:val="none" w:sz="0" w:space="0" w:color="auto"/>
          </w:divBdr>
        </w:div>
        <w:div w:id="1145856270">
          <w:marLeft w:val="274"/>
          <w:marRight w:val="0"/>
          <w:marTop w:val="0"/>
          <w:marBottom w:val="0"/>
          <w:divBdr>
            <w:top w:val="none" w:sz="0" w:space="0" w:color="auto"/>
            <w:left w:val="none" w:sz="0" w:space="0" w:color="auto"/>
            <w:bottom w:val="none" w:sz="0" w:space="0" w:color="auto"/>
            <w:right w:val="none" w:sz="0" w:space="0" w:color="auto"/>
          </w:divBdr>
        </w:div>
        <w:div w:id="636182127">
          <w:marLeft w:val="274"/>
          <w:marRight w:val="0"/>
          <w:marTop w:val="0"/>
          <w:marBottom w:val="0"/>
          <w:divBdr>
            <w:top w:val="none" w:sz="0" w:space="0" w:color="auto"/>
            <w:left w:val="none" w:sz="0" w:space="0" w:color="auto"/>
            <w:bottom w:val="none" w:sz="0" w:space="0" w:color="auto"/>
            <w:right w:val="none" w:sz="0" w:space="0" w:color="auto"/>
          </w:divBdr>
        </w:div>
        <w:div w:id="1492914776">
          <w:marLeft w:val="274"/>
          <w:marRight w:val="0"/>
          <w:marTop w:val="0"/>
          <w:marBottom w:val="0"/>
          <w:divBdr>
            <w:top w:val="none" w:sz="0" w:space="0" w:color="auto"/>
            <w:left w:val="none" w:sz="0" w:space="0" w:color="auto"/>
            <w:bottom w:val="none" w:sz="0" w:space="0" w:color="auto"/>
            <w:right w:val="none" w:sz="0" w:space="0" w:color="auto"/>
          </w:divBdr>
        </w:div>
      </w:divsChild>
    </w:div>
    <w:div w:id="1938520769">
      <w:bodyDiv w:val="1"/>
      <w:marLeft w:val="0"/>
      <w:marRight w:val="0"/>
      <w:marTop w:val="0"/>
      <w:marBottom w:val="0"/>
      <w:divBdr>
        <w:top w:val="none" w:sz="0" w:space="0" w:color="auto"/>
        <w:left w:val="none" w:sz="0" w:space="0" w:color="auto"/>
        <w:bottom w:val="none" w:sz="0" w:space="0" w:color="auto"/>
        <w:right w:val="none" w:sz="0" w:space="0" w:color="auto"/>
      </w:divBdr>
      <w:divsChild>
        <w:div w:id="516306494">
          <w:marLeft w:val="274"/>
          <w:marRight w:val="0"/>
          <w:marTop w:val="0"/>
          <w:marBottom w:val="0"/>
          <w:divBdr>
            <w:top w:val="none" w:sz="0" w:space="0" w:color="auto"/>
            <w:left w:val="none" w:sz="0" w:space="0" w:color="auto"/>
            <w:bottom w:val="none" w:sz="0" w:space="0" w:color="auto"/>
            <w:right w:val="none" w:sz="0" w:space="0" w:color="auto"/>
          </w:divBdr>
        </w:div>
        <w:div w:id="1822767708">
          <w:marLeft w:val="274"/>
          <w:marRight w:val="0"/>
          <w:marTop w:val="0"/>
          <w:marBottom w:val="0"/>
          <w:divBdr>
            <w:top w:val="none" w:sz="0" w:space="0" w:color="auto"/>
            <w:left w:val="none" w:sz="0" w:space="0" w:color="auto"/>
            <w:bottom w:val="none" w:sz="0" w:space="0" w:color="auto"/>
            <w:right w:val="none" w:sz="0" w:space="0" w:color="auto"/>
          </w:divBdr>
        </w:div>
        <w:div w:id="984967694">
          <w:marLeft w:val="274"/>
          <w:marRight w:val="0"/>
          <w:marTop w:val="0"/>
          <w:marBottom w:val="0"/>
          <w:divBdr>
            <w:top w:val="none" w:sz="0" w:space="0" w:color="auto"/>
            <w:left w:val="none" w:sz="0" w:space="0" w:color="auto"/>
            <w:bottom w:val="none" w:sz="0" w:space="0" w:color="auto"/>
            <w:right w:val="none" w:sz="0" w:space="0" w:color="auto"/>
          </w:divBdr>
        </w:div>
        <w:div w:id="1764452327">
          <w:marLeft w:val="274"/>
          <w:marRight w:val="0"/>
          <w:marTop w:val="0"/>
          <w:marBottom w:val="0"/>
          <w:divBdr>
            <w:top w:val="none" w:sz="0" w:space="0" w:color="auto"/>
            <w:left w:val="none" w:sz="0" w:space="0" w:color="auto"/>
            <w:bottom w:val="none" w:sz="0" w:space="0" w:color="auto"/>
            <w:right w:val="none" w:sz="0" w:space="0" w:color="auto"/>
          </w:divBdr>
        </w:div>
        <w:div w:id="378283639">
          <w:marLeft w:val="274"/>
          <w:marRight w:val="0"/>
          <w:marTop w:val="0"/>
          <w:marBottom w:val="0"/>
          <w:divBdr>
            <w:top w:val="none" w:sz="0" w:space="0" w:color="auto"/>
            <w:left w:val="none" w:sz="0" w:space="0" w:color="auto"/>
            <w:bottom w:val="none" w:sz="0" w:space="0" w:color="auto"/>
            <w:right w:val="none" w:sz="0" w:space="0" w:color="auto"/>
          </w:divBdr>
        </w:div>
        <w:div w:id="10575096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gencystandingcommittee.org/iasc-senior-focal-points-sexual-harassment-and-abuse-aid-workers" TargetMode="External"/><Relationship Id="rId3" Type="http://schemas.openxmlformats.org/officeDocument/2006/relationships/settings" Target="settings.xml"/><Relationship Id="rId7" Type="http://schemas.openxmlformats.org/officeDocument/2006/relationships/hyperlink" Target="https://www.devex.com/news/un-must-end-toxic-tolerance-of-sexual-abuse-of-aid-workers-top-official-says-905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BIRGA</dc:creator>
  <cp:lastModifiedBy>Mirlinda Pasoma</cp:lastModifiedBy>
  <cp:revision>2</cp:revision>
  <dcterms:created xsi:type="dcterms:W3CDTF">2018-02-12T15:51:00Z</dcterms:created>
  <dcterms:modified xsi:type="dcterms:W3CDTF">2018-02-12T15:51:00Z</dcterms:modified>
</cp:coreProperties>
</file>