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EAA13" w14:textId="77777777" w:rsidR="00806AF4" w:rsidRDefault="00806AF4" w:rsidP="009B556A">
      <w:pPr>
        <w:spacing w:before="0" w:line="240" w:lineRule="auto"/>
        <w:ind w:left="720" w:hanging="720"/>
        <w:jc w:val="center"/>
        <w:rPr>
          <w:rFonts w:asciiTheme="majorBidi" w:hAnsiTheme="majorBidi" w:cstheme="majorBidi"/>
          <w:b/>
          <w:bCs/>
          <w:smallCaps/>
          <w:sz w:val="24"/>
        </w:rPr>
      </w:pPr>
    </w:p>
    <w:p w14:paraId="39121053" w14:textId="09542010" w:rsidR="00AD1B22" w:rsidRPr="009B556A" w:rsidRDefault="00AD1B22" w:rsidP="009B556A">
      <w:pPr>
        <w:spacing w:before="0" w:line="240" w:lineRule="auto"/>
        <w:ind w:left="720" w:hanging="720"/>
        <w:jc w:val="center"/>
        <w:rPr>
          <w:rFonts w:asciiTheme="majorBidi" w:hAnsiTheme="majorBidi" w:cstheme="majorBidi"/>
          <w:b/>
          <w:bCs/>
          <w:szCs w:val="22"/>
        </w:rPr>
      </w:pPr>
      <w:r w:rsidRPr="009B556A">
        <w:rPr>
          <w:rFonts w:asciiTheme="majorBidi" w:hAnsiTheme="majorBidi" w:cstheme="majorBidi"/>
          <w:b/>
          <w:bCs/>
          <w:smallCaps/>
          <w:sz w:val="24"/>
        </w:rPr>
        <w:t xml:space="preserve">Inter-Agency Standing Committee </w:t>
      </w:r>
    </w:p>
    <w:p w14:paraId="0508FFFF" w14:textId="1746F277" w:rsidR="00AD1B22" w:rsidRPr="009B556A" w:rsidRDefault="00D464E2" w:rsidP="009B556A">
      <w:pPr>
        <w:spacing w:before="0" w:line="240" w:lineRule="auto"/>
        <w:jc w:val="center"/>
        <w:rPr>
          <w:rFonts w:asciiTheme="majorBidi" w:hAnsiTheme="majorBidi" w:cstheme="majorBidi"/>
          <w:b/>
          <w:bCs/>
        </w:rPr>
      </w:pPr>
      <w:r w:rsidRPr="009B556A">
        <w:rPr>
          <w:rFonts w:asciiTheme="majorBidi" w:hAnsiTheme="majorBidi" w:cstheme="majorBidi"/>
          <w:b/>
          <w:bCs/>
          <w:smallCaps/>
          <w:sz w:val="24"/>
        </w:rPr>
        <w:t xml:space="preserve">Joint </w:t>
      </w:r>
      <w:r w:rsidR="00AD1B22" w:rsidRPr="009B556A">
        <w:rPr>
          <w:rFonts w:asciiTheme="majorBidi" w:hAnsiTheme="majorBidi" w:cstheme="majorBidi"/>
          <w:b/>
          <w:bCs/>
          <w:smallCaps/>
          <w:sz w:val="24"/>
        </w:rPr>
        <w:t xml:space="preserve">IASC Working Group </w:t>
      </w:r>
      <w:r w:rsidRPr="009B556A">
        <w:rPr>
          <w:rFonts w:asciiTheme="majorBidi" w:hAnsiTheme="majorBidi" w:cstheme="majorBidi"/>
          <w:b/>
          <w:bCs/>
          <w:smallCaps/>
          <w:sz w:val="24"/>
        </w:rPr>
        <w:t xml:space="preserve">/ Emergency Directors Group </w:t>
      </w:r>
      <w:r w:rsidR="00AD1B22" w:rsidRPr="009B556A">
        <w:rPr>
          <w:rFonts w:asciiTheme="majorBidi" w:hAnsiTheme="majorBidi" w:cstheme="majorBidi"/>
          <w:b/>
          <w:bCs/>
          <w:smallCaps/>
          <w:sz w:val="24"/>
        </w:rPr>
        <w:t>Meeting</w:t>
      </w:r>
    </w:p>
    <w:p w14:paraId="455183D2" w14:textId="4C99D915" w:rsidR="00AD1B22" w:rsidRDefault="00AD1B22" w:rsidP="00094586">
      <w:pPr>
        <w:spacing w:before="0" w:line="240" w:lineRule="auto"/>
        <w:jc w:val="center"/>
        <w:rPr>
          <w:rFonts w:asciiTheme="majorBidi" w:hAnsiTheme="majorBidi" w:cstheme="majorBidi"/>
          <w:b/>
          <w:sz w:val="36"/>
          <w:szCs w:val="36"/>
        </w:rPr>
      </w:pPr>
      <w:r w:rsidRPr="00FD0A1F">
        <w:rPr>
          <w:rFonts w:asciiTheme="majorBidi" w:hAnsiTheme="majorBidi" w:cstheme="majorBidi"/>
          <w:b/>
          <w:sz w:val="36"/>
          <w:szCs w:val="36"/>
        </w:rPr>
        <w:t>Agenda</w:t>
      </w:r>
      <w:bookmarkStart w:id="0" w:name="_GoBack"/>
      <w:bookmarkEnd w:id="0"/>
    </w:p>
    <w:p w14:paraId="633AF33E" w14:textId="59AAA10E" w:rsidR="00AD1B22" w:rsidRPr="00FD0A1F" w:rsidRDefault="00801CF5" w:rsidP="00094586">
      <w:pPr>
        <w:spacing w:before="0" w:line="240" w:lineRule="auto"/>
        <w:jc w:val="center"/>
        <w:rPr>
          <w:rFonts w:asciiTheme="majorBidi" w:hAnsiTheme="majorBidi" w:cstheme="majorBidi"/>
        </w:rPr>
      </w:pPr>
      <w:r w:rsidRPr="00FD0A1F">
        <w:rPr>
          <w:rFonts w:asciiTheme="majorBidi" w:hAnsiTheme="majorBidi" w:cstheme="majorBidi"/>
          <w:smallCaps/>
          <w:sz w:val="24"/>
        </w:rPr>
        <w:t>26</w:t>
      </w:r>
      <w:r w:rsidR="007B7959" w:rsidRPr="00FD0A1F">
        <w:rPr>
          <w:rFonts w:asciiTheme="majorBidi" w:hAnsiTheme="majorBidi" w:cstheme="majorBidi"/>
          <w:smallCaps/>
          <w:sz w:val="24"/>
        </w:rPr>
        <w:t xml:space="preserve"> April</w:t>
      </w:r>
      <w:r w:rsidR="00CC6E19" w:rsidRPr="00FD0A1F">
        <w:rPr>
          <w:rFonts w:asciiTheme="majorBidi" w:hAnsiTheme="majorBidi" w:cstheme="majorBidi"/>
          <w:smallCaps/>
          <w:sz w:val="24"/>
        </w:rPr>
        <w:t xml:space="preserve"> 201</w:t>
      </w:r>
      <w:r w:rsidR="00D464E2" w:rsidRPr="00FD0A1F">
        <w:rPr>
          <w:rFonts w:asciiTheme="majorBidi" w:hAnsiTheme="majorBidi" w:cstheme="majorBidi"/>
          <w:smallCaps/>
          <w:sz w:val="24"/>
        </w:rPr>
        <w:t xml:space="preserve">8 </w:t>
      </w:r>
    </w:p>
    <w:p w14:paraId="2BF8AAA0" w14:textId="6E74DCE9" w:rsidR="00B14FC7" w:rsidRDefault="00AD1B22" w:rsidP="00F576E2">
      <w:pPr>
        <w:spacing w:before="0" w:line="240" w:lineRule="auto"/>
        <w:jc w:val="center"/>
        <w:rPr>
          <w:rFonts w:asciiTheme="majorBidi" w:hAnsiTheme="majorBidi" w:cstheme="majorBidi"/>
          <w:sz w:val="24"/>
        </w:rPr>
      </w:pPr>
      <w:r w:rsidRPr="009B556A">
        <w:rPr>
          <w:rFonts w:asciiTheme="majorBidi" w:hAnsiTheme="majorBidi" w:cstheme="majorBidi"/>
          <w:sz w:val="24"/>
        </w:rPr>
        <w:t xml:space="preserve">Host: </w:t>
      </w:r>
      <w:r w:rsidR="00801CF5" w:rsidRPr="009B556A">
        <w:rPr>
          <w:rFonts w:asciiTheme="majorBidi" w:hAnsiTheme="majorBidi" w:cstheme="majorBidi"/>
          <w:sz w:val="24"/>
        </w:rPr>
        <w:t>UNDP, New York</w:t>
      </w:r>
    </w:p>
    <w:p w14:paraId="4D5E0603" w14:textId="77777777" w:rsidR="00F576E2" w:rsidRDefault="00F576E2" w:rsidP="00AC2DF0">
      <w:pPr>
        <w:spacing w:before="0" w:line="240" w:lineRule="auto"/>
        <w:jc w:val="center"/>
        <w:rPr>
          <w:rFonts w:asciiTheme="majorBidi" w:hAnsiTheme="majorBidi" w:cstheme="majorBidi"/>
          <w:sz w:val="24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B14FC7" w14:paraId="70C46089" w14:textId="77777777" w:rsidTr="00B95A29">
        <w:trPr>
          <w:trHeight w:val="218"/>
        </w:trPr>
        <w:tc>
          <w:tcPr>
            <w:tcW w:w="10207" w:type="dxa"/>
          </w:tcPr>
          <w:p w14:paraId="5B2919B3" w14:textId="2FA8925B" w:rsidR="00140592" w:rsidRDefault="00B14FC7" w:rsidP="00842EDC">
            <w:pPr>
              <w:tabs>
                <w:tab w:val="clear" w:pos="567"/>
                <w:tab w:val="clear" w:pos="992"/>
              </w:tabs>
              <w:spacing w:before="0" w:line="240" w:lineRule="auto"/>
              <w:jc w:val="left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B14FC7">
              <w:rPr>
                <w:rFonts w:asciiTheme="majorBidi" w:hAnsiTheme="majorBidi" w:cstheme="majorBidi"/>
                <w:b/>
                <w:bCs/>
                <w:szCs w:val="22"/>
              </w:rPr>
              <w:t xml:space="preserve">25 APRIL EVENING: </w:t>
            </w:r>
            <w:r w:rsidRPr="00B14FC7">
              <w:rPr>
                <w:rFonts w:asciiTheme="majorBidi" w:hAnsiTheme="majorBidi" w:cstheme="majorBidi"/>
                <w:b/>
                <w:bCs/>
                <w:szCs w:val="22"/>
              </w:rPr>
              <w:tab/>
            </w:r>
            <w:r w:rsidR="00842EDC">
              <w:rPr>
                <w:rFonts w:asciiTheme="majorBidi" w:hAnsiTheme="majorBidi" w:cstheme="majorBidi"/>
                <w:b/>
                <w:bCs/>
                <w:szCs w:val="22"/>
              </w:rPr>
              <w:t xml:space="preserve">WELCOME </w:t>
            </w:r>
            <w:r w:rsidRPr="00B14FC7">
              <w:rPr>
                <w:rFonts w:asciiTheme="majorBidi" w:hAnsiTheme="majorBidi" w:cstheme="majorBidi"/>
                <w:b/>
                <w:bCs/>
                <w:szCs w:val="22"/>
              </w:rPr>
              <w:t xml:space="preserve">DINNER </w:t>
            </w:r>
          </w:p>
          <w:p w14:paraId="7103816D" w14:textId="557C0E73" w:rsidR="005C25B7" w:rsidRDefault="00AA44FD" w:rsidP="00AA44FD">
            <w:pPr>
              <w:tabs>
                <w:tab w:val="clear" w:pos="567"/>
                <w:tab w:val="clear" w:pos="992"/>
                <w:tab w:val="left" w:pos="2868"/>
              </w:tabs>
              <w:spacing w:before="0" w:line="240" w:lineRule="auto"/>
              <w:ind w:right="440"/>
              <w:jc w:val="left"/>
              <w:rPr>
                <w:rFonts w:asciiTheme="majorBidi" w:hAnsiTheme="majorBidi" w:cstheme="majorBidi"/>
                <w:b/>
                <w:bCs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Cs w:val="22"/>
              </w:rPr>
              <w:tab/>
            </w:r>
            <w:r w:rsidR="005C25B7">
              <w:rPr>
                <w:rFonts w:asciiTheme="majorBidi" w:hAnsiTheme="majorBidi" w:cstheme="majorBidi"/>
                <w:b/>
                <w:bCs/>
                <w:szCs w:val="22"/>
              </w:rPr>
              <w:t>Location: Ali Baba Turkish Cuisine, 862 Second Ave (corner 46</w:t>
            </w:r>
            <w:r w:rsidR="005C25B7" w:rsidRPr="005C25B7">
              <w:rPr>
                <w:rFonts w:asciiTheme="majorBidi" w:hAnsiTheme="majorBidi" w:cstheme="majorBidi"/>
                <w:b/>
                <w:bCs/>
                <w:szCs w:val="22"/>
                <w:vertAlign w:val="superscript"/>
              </w:rPr>
              <w:t>th</w:t>
            </w:r>
            <w:r w:rsidR="005C25B7">
              <w:rPr>
                <w:rFonts w:asciiTheme="majorBidi" w:hAnsiTheme="majorBidi" w:cstheme="majorBidi"/>
                <w:b/>
                <w:bCs/>
                <w:szCs w:val="22"/>
              </w:rPr>
              <w:t xml:space="preserve"> St)</w:t>
            </w:r>
          </w:p>
          <w:p w14:paraId="6B1DC967" w14:textId="7F930D05" w:rsidR="00B14FC7" w:rsidRDefault="00AA44FD" w:rsidP="00AA44FD">
            <w:pPr>
              <w:tabs>
                <w:tab w:val="clear" w:pos="567"/>
                <w:tab w:val="clear" w:pos="992"/>
              </w:tabs>
              <w:spacing w:before="0" w:line="240" w:lineRule="auto"/>
              <w:jc w:val="left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szCs w:val="22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szCs w:val="22"/>
              </w:rPr>
              <w:tab/>
            </w:r>
            <w:r>
              <w:rPr>
                <w:rFonts w:asciiTheme="majorBidi" w:hAnsiTheme="majorBidi" w:cstheme="majorBidi"/>
                <w:b/>
                <w:bCs/>
                <w:szCs w:val="22"/>
              </w:rPr>
              <w:tab/>
            </w:r>
            <w:r>
              <w:rPr>
                <w:rFonts w:asciiTheme="majorBidi" w:hAnsiTheme="majorBidi" w:cstheme="majorBidi"/>
                <w:b/>
                <w:bCs/>
                <w:szCs w:val="22"/>
              </w:rPr>
              <w:tab/>
            </w:r>
            <w:r>
              <w:rPr>
                <w:rFonts w:asciiTheme="majorBidi" w:hAnsiTheme="majorBidi" w:cstheme="majorBidi"/>
                <w:b/>
                <w:bCs/>
                <w:szCs w:val="22"/>
              </w:rPr>
              <w:tab/>
              <w:t>(</w:t>
            </w:r>
            <w:r w:rsidR="00944832">
              <w:rPr>
                <w:rFonts w:asciiTheme="majorBidi" w:hAnsiTheme="majorBidi" w:cstheme="majorBidi"/>
                <w:b/>
                <w:bCs/>
                <w:szCs w:val="22"/>
              </w:rPr>
              <w:t>at participant’s cost</w:t>
            </w:r>
            <w:r w:rsidR="00366B8C">
              <w:rPr>
                <w:rFonts w:asciiTheme="majorBidi" w:hAnsiTheme="majorBidi" w:cstheme="majorBidi"/>
                <w:b/>
                <w:bCs/>
                <w:szCs w:val="22"/>
              </w:rPr>
              <w:t xml:space="preserve"> – </w:t>
            </w:r>
            <w:r w:rsidR="005C25B7">
              <w:rPr>
                <w:rFonts w:asciiTheme="majorBidi" w:hAnsiTheme="majorBidi" w:cstheme="majorBidi"/>
                <w:b/>
                <w:bCs/>
                <w:szCs w:val="22"/>
              </w:rPr>
              <w:t xml:space="preserve">see details </w:t>
            </w:r>
            <w:r w:rsidR="00366B8C">
              <w:rPr>
                <w:rFonts w:asciiTheme="majorBidi" w:hAnsiTheme="majorBidi" w:cstheme="majorBidi"/>
                <w:b/>
                <w:bCs/>
                <w:szCs w:val="22"/>
              </w:rPr>
              <w:t>in Logistics Note</w:t>
            </w:r>
            <w:r w:rsidR="00B14FC7" w:rsidRPr="00B14FC7">
              <w:rPr>
                <w:rFonts w:asciiTheme="majorBidi" w:hAnsiTheme="majorBidi" w:cstheme="majorBidi"/>
                <w:b/>
                <w:bCs/>
                <w:szCs w:val="22"/>
              </w:rPr>
              <w:t>)</w:t>
            </w:r>
          </w:p>
        </w:tc>
      </w:tr>
    </w:tbl>
    <w:p w14:paraId="6BEA1C13" w14:textId="2016FF36" w:rsidR="00B14FC7" w:rsidRPr="009B556A" w:rsidRDefault="00B14FC7" w:rsidP="00B14FC7">
      <w:pPr>
        <w:tabs>
          <w:tab w:val="clear" w:pos="567"/>
        </w:tabs>
        <w:spacing w:before="0" w:line="240" w:lineRule="auto"/>
        <w:ind w:hanging="709"/>
        <w:rPr>
          <w:rFonts w:asciiTheme="majorBidi" w:hAnsiTheme="majorBidi" w:cstheme="majorBidi"/>
          <w:sz w:val="24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9356"/>
      </w:tblGrid>
      <w:tr w:rsidR="001F7C4A" w:rsidRPr="009B556A" w14:paraId="01782CCD" w14:textId="77777777" w:rsidTr="009B2525">
        <w:trPr>
          <w:jc w:val="center"/>
        </w:trPr>
        <w:tc>
          <w:tcPr>
            <w:tcW w:w="988" w:type="dxa"/>
            <w:shd w:val="clear" w:color="auto" w:fill="C0C0C0"/>
            <w:vAlign w:val="center"/>
          </w:tcPr>
          <w:p w14:paraId="3BE6DC9E" w14:textId="77777777" w:rsidR="001F7C4A" w:rsidRPr="009B556A" w:rsidRDefault="001F7C4A" w:rsidP="00B14FC7">
            <w:pPr>
              <w:pStyle w:val="TableHead"/>
              <w:spacing w:before="0" w:after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556A">
              <w:rPr>
                <w:rFonts w:asciiTheme="majorBidi" w:hAnsiTheme="majorBidi" w:cstheme="majorBidi"/>
                <w:sz w:val="22"/>
                <w:szCs w:val="22"/>
              </w:rPr>
              <w:t>Time</w:t>
            </w:r>
          </w:p>
        </w:tc>
        <w:tc>
          <w:tcPr>
            <w:tcW w:w="9356" w:type="dxa"/>
            <w:shd w:val="clear" w:color="auto" w:fill="C0C0C0"/>
            <w:vAlign w:val="center"/>
          </w:tcPr>
          <w:p w14:paraId="22AA7C88" w14:textId="105B4831" w:rsidR="001F7C4A" w:rsidRPr="009B556A" w:rsidRDefault="00B14FC7" w:rsidP="00B14FC7">
            <w:pPr>
              <w:spacing w:before="0" w:after="240"/>
              <w:jc w:val="center"/>
              <w:rPr>
                <w:rFonts w:asciiTheme="majorBidi" w:hAnsiTheme="majorBidi" w:cstheme="majorBidi"/>
                <w:b/>
                <w:bCs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Cs w:val="22"/>
              </w:rPr>
              <w:t>26 APRIL</w:t>
            </w:r>
          </w:p>
        </w:tc>
      </w:tr>
      <w:tr w:rsidR="001F7C4A" w:rsidRPr="009B556A" w14:paraId="75E24BCA" w14:textId="77777777" w:rsidTr="009B2525">
        <w:trPr>
          <w:jc w:val="center"/>
        </w:trPr>
        <w:tc>
          <w:tcPr>
            <w:tcW w:w="988" w:type="dxa"/>
          </w:tcPr>
          <w:p w14:paraId="7A5B5B35" w14:textId="6633170B" w:rsidR="001F7C4A" w:rsidRPr="009B556A" w:rsidRDefault="00F8539C" w:rsidP="00BA2DA8">
            <w:pPr>
              <w:pStyle w:val="TableText"/>
              <w:spacing w:before="0" w:after="0"/>
              <w:rPr>
                <w:rFonts w:asciiTheme="majorBidi" w:hAnsiTheme="majorBidi" w:cstheme="majorBidi"/>
                <w:b/>
                <w:bCs w:val="0"/>
                <w:sz w:val="22"/>
                <w:szCs w:val="22"/>
                <w:u w:val="double"/>
              </w:rPr>
            </w:pPr>
            <w:r w:rsidRPr="009B556A">
              <w:rPr>
                <w:rFonts w:asciiTheme="majorBidi" w:hAnsiTheme="majorBidi" w:cstheme="majorBidi"/>
                <w:b/>
                <w:bCs w:val="0"/>
                <w:color w:val="0070C0"/>
                <w:sz w:val="22"/>
                <w:szCs w:val="22"/>
                <w:lang w:val="es-ES"/>
              </w:rPr>
              <w:t>0</w:t>
            </w:r>
            <w:r w:rsidR="001A4850" w:rsidRPr="009B556A">
              <w:rPr>
                <w:rFonts w:asciiTheme="majorBidi" w:hAnsiTheme="majorBidi" w:cstheme="majorBidi"/>
                <w:b/>
                <w:bCs w:val="0"/>
                <w:color w:val="0070C0"/>
                <w:sz w:val="22"/>
                <w:szCs w:val="22"/>
                <w:lang w:val="es-ES"/>
              </w:rPr>
              <w:t>8</w:t>
            </w:r>
            <w:r w:rsidR="00AD1B22" w:rsidRPr="009B556A">
              <w:rPr>
                <w:rFonts w:asciiTheme="majorBidi" w:hAnsiTheme="majorBidi" w:cstheme="majorBidi"/>
                <w:b/>
                <w:bCs w:val="0"/>
                <w:color w:val="0070C0"/>
                <w:sz w:val="22"/>
                <w:szCs w:val="22"/>
                <w:lang w:val="es-ES"/>
              </w:rPr>
              <w:t>:</w:t>
            </w:r>
            <w:r w:rsidR="006E1985" w:rsidRPr="009B556A">
              <w:rPr>
                <w:rFonts w:asciiTheme="majorBidi" w:hAnsiTheme="majorBidi" w:cstheme="majorBidi"/>
                <w:b/>
                <w:bCs w:val="0"/>
                <w:color w:val="0070C0"/>
                <w:sz w:val="22"/>
                <w:szCs w:val="22"/>
                <w:lang w:val="es-ES"/>
              </w:rPr>
              <w:t>30</w:t>
            </w:r>
            <w:r w:rsidR="00B05D34">
              <w:rPr>
                <w:rFonts w:asciiTheme="majorBidi" w:hAnsiTheme="majorBidi" w:cstheme="majorBidi"/>
                <w:b/>
                <w:bCs w:val="0"/>
                <w:color w:val="0070C0"/>
                <w:sz w:val="22"/>
                <w:szCs w:val="22"/>
                <w:lang w:val="es-ES"/>
              </w:rPr>
              <w:t xml:space="preserve"> </w:t>
            </w:r>
            <w:r w:rsidR="00BA2DA8">
              <w:rPr>
                <w:rFonts w:asciiTheme="majorBidi" w:hAnsiTheme="majorBidi" w:cstheme="majorBidi"/>
                <w:b/>
                <w:bCs w:val="0"/>
                <w:color w:val="0070C0"/>
                <w:sz w:val="22"/>
                <w:szCs w:val="22"/>
                <w:lang w:val="es-ES"/>
              </w:rPr>
              <w:t>-</w:t>
            </w:r>
            <w:r w:rsidR="00AD1B22" w:rsidRPr="009B556A">
              <w:rPr>
                <w:rFonts w:asciiTheme="majorBidi" w:hAnsiTheme="majorBidi" w:cstheme="majorBidi"/>
                <w:b/>
                <w:bCs w:val="0"/>
                <w:color w:val="0070C0"/>
                <w:sz w:val="22"/>
                <w:szCs w:val="22"/>
                <w:lang w:val="es-ES"/>
              </w:rPr>
              <w:t xml:space="preserve"> </w:t>
            </w:r>
            <w:r w:rsidRPr="009B556A">
              <w:rPr>
                <w:rFonts w:asciiTheme="majorBidi" w:hAnsiTheme="majorBidi" w:cstheme="majorBidi"/>
                <w:b/>
                <w:bCs w:val="0"/>
                <w:color w:val="0070C0"/>
                <w:sz w:val="22"/>
                <w:szCs w:val="22"/>
                <w:lang w:val="es-ES"/>
              </w:rPr>
              <w:t>0</w:t>
            </w:r>
            <w:r w:rsidR="00AD1B22" w:rsidRPr="009B556A">
              <w:rPr>
                <w:rFonts w:asciiTheme="majorBidi" w:hAnsiTheme="majorBidi" w:cstheme="majorBidi"/>
                <w:b/>
                <w:bCs w:val="0"/>
                <w:color w:val="0070C0"/>
                <w:sz w:val="22"/>
                <w:szCs w:val="22"/>
                <w:lang w:val="es-ES"/>
              </w:rPr>
              <w:t>9:</w:t>
            </w:r>
            <w:r w:rsidR="006E1985" w:rsidRPr="009B556A">
              <w:rPr>
                <w:rFonts w:asciiTheme="majorBidi" w:hAnsiTheme="majorBidi" w:cstheme="majorBidi"/>
                <w:b/>
                <w:bCs w:val="0"/>
                <w:color w:val="0070C0"/>
                <w:sz w:val="22"/>
                <w:szCs w:val="22"/>
                <w:lang w:val="es-ES"/>
              </w:rPr>
              <w:t>00</w:t>
            </w:r>
          </w:p>
        </w:tc>
        <w:tc>
          <w:tcPr>
            <w:tcW w:w="9356" w:type="dxa"/>
          </w:tcPr>
          <w:p w14:paraId="1DC6FCF0" w14:textId="77777777" w:rsidR="001F7C4A" w:rsidRPr="009B556A" w:rsidRDefault="00AD1B22" w:rsidP="00AD1B22">
            <w:pPr>
              <w:spacing w:before="0" w:after="240"/>
              <w:rPr>
                <w:rFonts w:asciiTheme="majorBidi" w:hAnsiTheme="majorBidi" w:cstheme="majorBidi"/>
                <w:b/>
                <w:szCs w:val="22"/>
              </w:rPr>
            </w:pPr>
            <w:r w:rsidRPr="009B556A">
              <w:rPr>
                <w:rFonts w:asciiTheme="majorBidi" w:hAnsiTheme="majorBidi" w:cstheme="majorBidi"/>
                <w:b/>
                <w:color w:val="0070C0"/>
                <w:szCs w:val="22"/>
              </w:rPr>
              <w:t>Arrival with Coffee / Tea</w:t>
            </w:r>
          </w:p>
        </w:tc>
      </w:tr>
      <w:tr w:rsidR="001F7C4A" w:rsidRPr="009B556A" w14:paraId="067B761B" w14:textId="77777777" w:rsidTr="009B2525">
        <w:trPr>
          <w:jc w:val="center"/>
        </w:trPr>
        <w:tc>
          <w:tcPr>
            <w:tcW w:w="988" w:type="dxa"/>
          </w:tcPr>
          <w:p w14:paraId="058284F7" w14:textId="7F0254B4" w:rsidR="001F7C4A" w:rsidRPr="009B556A" w:rsidRDefault="00F8539C" w:rsidP="00BA2DA8">
            <w:pPr>
              <w:pStyle w:val="TableText"/>
              <w:spacing w:before="0" w:after="0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B556A"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  <w:t>0</w:t>
            </w:r>
            <w:r w:rsidR="006E1985" w:rsidRPr="009B556A"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  <w:t>9:00</w:t>
            </w:r>
            <w:r w:rsidR="00B05D34"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  <w:t xml:space="preserve"> </w:t>
            </w:r>
            <w:r w:rsidR="00BA2DA8"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  <w:t>-</w:t>
            </w:r>
            <w:r w:rsidR="00D001CE" w:rsidRPr="009B556A"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  <w:t xml:space="preserve"> </w:t>
            </w:r>
            <w:r w:rsidRPr="009B556A"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  <w:t>0</w:t>
            </w:r>
            <w:r w:rsidR="008876CC" w:rsidRPr="009B556A"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  <w:t>9:</w:t>
            </w:r>
            <w:r w:rsidR="00181DF1" w:rsidRPr="009B556A"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  <w:t>30</w:t>
            </w:r>
          </w:p>
        </w:tc>
        <w:tc>
          <w:tcPr>
            <w:tcW w:w="9356" w:type="dxa"/>
          </w:tcPr>
          <w:p w14:paraId="350B5E7C" w14:textId="77777777" w:rsidR="006B3A9B" w:rsidRDefault="00FD0A1F" w:rsidP="006B3A9B">
            <w:pPr>
              <w:spacing w:before="0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9B556A">
              <w:rPr>
                <w:rFonts w:asciiTheme="majorBidi" w:hAnsiTheme="majorBidi" w:cstheme="majorBidi"/>
                <w:b/>
                <w:bCs/>
                <w:szCs w:val="22"/>
              </w:rPr>
              <w:t>Opening remarks</w:t>
            </w:r>
            <w:r w:rsidR="006B3A9B">
              <w:rPr>
                <w:rFonts w:asciiTheme="majorBidi" w:hAnsiTheme="majorBidi" w:cstheme="majorBidi"/>
                <w:b/>
                <w:bCs/>
                <w:szCs w:val="22"/>
              </w:rPr>
              <w:t>:</w:t>
            </w:r>
          </w:p>
          <w:p w14:paraId="46578EA9" w14:textId="77777777" w:rsidR="006B3A9B" w:rsidRPr="006B3A9B" w:rsidRDefault="006B3A9B" w:rsidP="006B3A9B">
            <w:pPr>
              <w:pStyle w:val="ListParagraph"/>
              <w:numPr>
                <w:ilvl w:val="0"/>
                <w:numId w:val="22"/>
              </w:numPr>
              <w:spacing w:before="0"/>
              <w:rPr>
                <w:rFonts w:asciiTheme="majorBidi" w:hAnsiTheme="majorBidi" w:cstheme="majorBidi"/>
                <w:szCs w:val="22"/>
              </w:rPr>
            </w:pPr>
            <w:r w:rsidRPr="006B3A9B">
              <w:rPr>
                <w:rFonts w:asciiTheme="majorBidi" w:hAnsiTheme="majorBidi" w:cstheme="majorBidi"/>
                <w:szCs w:val="22"/>
              </w:rPr>
              <w:t xml:space="preserve">Ms. </w:t>
            </w:r>
            <w:r w:rsidR="00FD0A1F" w:rsidRPr="006B3A9B">
              <w:rPr>
                <w:rFonts w:asciiTheme="majorBidi" w:hAnsiTheme="majorBidi" w:cstheme="majorBidi"/>
                <w:szCs w:val="22"/>
              </w:rPr>
              <w:t xml:space="preserve">Ursula Mueller </w:t>
            </w:r>
            <w:r w:rsidRPr="006B3A9B">
              <w:rPr>
                <w:rFonts w:asciiTheme="majorBidi" w:hAnsiTheme="majorBidi" w:cstheme="majorBidi"/>
                <w:szCs w:val="22"/>
              </w:rPr>
              <w:t xml:space="preserve">Deputy Emergency Relief Coordinator </w:t>
            </w:r>
          </w:p>
          <w:p w14:paraId="38D3156C" w14:textId="77777777" w:rsidR="006B3A9B" w:rsidRPr="008271A2" w:rsidRDefault="006B3A9B" w:rsidP="00087CE5">
            <w:pPr>
              <w:pStyle w:val="ListParagraph"/>
              <w:numPr>
                <w:ilvl w:val="0"/>
                <w:numId w:val="22"/>
              </w:numPr>
              <w:spacing w:before="0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6B3A9B">
              <w:rPr>
                <w:rFonts w:asciiTheme="majorBidi" w:hAnsiTheme="majorBidi" w:cstheme="majorBidi"/>
                <w:szCs w:val="22"/>
              </w:rPr>
              <w:t xml:space="preserve">Mr. </w:t>
            </w:r>
            <w:r w:rsidRPr="006B3A9B">
              <w:t xml:space="preserve">Michele </w:t>
            </w:r>
            <w:proofErr w:type="spellStart"/>
            <w:r w:rsidRPr="006B3A9B">
              <w:t>Candotti</w:t>
            </w:r>
            <w:proofErr w:type="spellEnd"/>
            <w:r w:rsidRPr="006B3A9B">
              <w:t>, Chief of Staff,</w:t>
            </w:r>
            <w:r w:rsidRPr="006B3A9B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6B3A9B">
              <w:t xml:space="preserve">UNDP </w:t>
            </w:r>
          </w:p>
          <w:p w14:paraId="7B339F84" w14:textId="7FD21095" w:rsidR="008271A2" w:rsidRPr="006B3A9B" w:rsidRDefault="008271A2" w:rsidP="008271A2">
            <w:pPr>
              <w:pStyle w:val="ListParagraph"/>
              <w:spacing w:before="0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</w:tr>
      <w:tr w:rsidR="005B1474" w:rsidRPr="009B556A" w14:paraId="7CEA8615" w14:textId="77777777" w:rsidTr="009B2525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77386FA5" w14:textId="6B1F3795" w:rsidR="00BA2DA8" w:rsidRDefault="000F1F22" w:rsidP="00BA2DA8">
            <w:pPr>
              <w:pStyle w:val="TableText"/>
              <w:spacing w:before="0" w:after="0"/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</w:pPr>
            <w:r w:rsidRPr="009B556A"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  <w:t>9:30</w:t>
            </w:r>
            <w:r w:rsidR="00B05D34"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  <w:t xml:space="preserve"> </w:t>
            </w:r>
            <w:r w:rsidR="005B1474" w:rsidRPr="009B556A"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  <w:t>-</w:t>
            </w:r>
          </w:p>
          <w:p w14:paraId="4E89435C" w14:textId="19E81348" w:rsidR="005B1474" w:rsidRPr="009B556A" w:rsidRDefault="005B1474" w:rsidP="000F1F22">
            <w:pPr>
              <w:pStyle w:val="TableText"/>
              <w:spacing w:before="0" w:after="0"/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</w:pPr>
            <w:r w:rsidRPr="009B556A"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  <w:t>1</w:t>
            </w:r>
            <w:r w:rsidR="000F1F22" w:rsidRPr="009B556A"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  <w:t>1</w:t>
            </w:r>
            <w:r w:rsidRPr="009B556A"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  <w:t>:</w:t>
            </w:r>
            <w:r w:rsidR="000F1F22" w:rsidRPr="009B556A"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  <w:t>0</w:t>
            </w:r>
            <w:r w:rsidRPr="009B556A"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  <w:t>0</w:t>
            </w:r>
          </w:p>
          <w:p w14:paraId="02E9FCD0" w14:textId="42EC2195" w:rsidR="005B1474" w:rsidRPr="009B556A" w:rsidRDefault="005B1474" w:rsidP="000F1F22">
            <w:pPr>
              <w:pStyle w:val="TableText"/>
              <w:spacing w:before="0"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9B556A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="000F1F22" w:rsidRPr="009B556A">
              <w:rPr>
                <w:rFonts w:asciiTheme="majorBidi" w:hAnsiTheme="majorBidi" w:cstheme="majorBidi"/>
                <w:sz w:val="22"/>
                <w:szCs w:val="22"/>
              </w:rPr>
              <w:t>90</w:t>
            </w:r>
            <w:r w:rsidRPr="009B556A">
              <w:rPr>
                <w:rFonts w:asciiTheme="majorBidi" w:hAnsiTheme="majorBidi" w:cstheme="majorBidi"/>
                <w:sz w:val="22"/>
                <w:szCs w:val="22"/>
              </w:rPr>
              <w:t xml:space="preserve"> mins)</w:t>
            </w:r>
          </w:p>
          <w:p w14:paraId="501BB0B2" w14:textId="77777777" w:rsidR="005B1474" w:rsidRPr="009B556A" w:rsidRDefault="005B1474" w:rsidP="00733805">
            <w:pPr>
              <w:pStyle w:val="TableText"/>
              <w:spacing w:before="0" w:after="0"/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0BD8C70D" w14:textId="77777777" w:rsidR="00087CE5" w:rsidRDefault="00087CE5" w:rsidP="005B1474">
            <w:pPr>
              <w:spacing w:before="0" w:line="240" w:lineRule="auto"/>
              <w:rPr>
                <w:rFonts w:asciiTheme="majorBidi" w:hAnsiTheme="majorBidi" w:cstheme="majorBidi"/>
                <w:b/>
                <w:szCs w:val="22"/>
                <w:u w:val="single"/>
              </w:rPr>
            </w:pPr>
          </w:p>
          <w:p w14:paraId="2A2376CF" w14:textId="50C0B47C" w:rsidR="005B1474" w:rsidRDefault="005B1474" w:rsidP="005B1474">
            <w:pPr>
              <w:spacing w:before="0" w:line="240" w:lineRule="auto"/>
              <w:rPr>
                <w:rFonts w:asciiTheme="majorBidi" w:hAnsiTheme="majorBidi" w:cstheme="majorBidi"/>
                <w:b/>
                <w:szCs w:val="22"/>
                <w:u w:val="single"/>
              </w:rPr>
            </w:pPr>
            <w:r w:rsidRPr="009B556A">
              <w:rPr>
                <w:rFonts w:asciiTheme="majorBidi" w:hAnsiTheme="majorBidi" w:cstheme="majorBidi"/>
                <w:b/>
                <w:szCs w:val="22"/>
                <w:u w:val="single"/>
              </w:rPr>
              <w:t xml:space="preserve">Session 1: </w:t>
            </w:r>
            <w:r w:rsidR="00FD0A1F" w:rsidRPr="009B556A">
              <w:rPr>
                <w:rFonts w:asciiTheme="majorBidi" w:hAnsiTheme="majorBidi" w:cstheme="majorBidi"/>
                <w:b/>
                <w:szCs w:val="22"/>
                <w:u w:val="single"/>
              </w:rPr>
              <w:t xml:space="preserve">IASC Strategy Discussion: Priorities for Collective Action </w:t>
            </w:r>
          </w:p>
          <w:p w14:paraId="18690C51" w14:textId="77777777" w:rsidR="00B14FC7" w:rsidRPr="009B556A" w:rsidRDefault="00B14FC7" w:rsidP="005B1474">
            <w:pPr>
              <w:spacing w:before="0" w:line="240" w:lineRule="auto"/>
              <w:rPr>
                <w:rFonts w:asciiTheme="majorBidi" w:hAnsiTheme="majorBidi" w:cstheme="majorBidi"/>
                <w:szCs w:val="22"/>
              </w:rPr>
            </w:pPr>
          </w:p>
          <w:p w14:paraId="2D91B9AB" w14:textId="5ACA530C" w:rsidR="005B1474" w:rsidRPr="009B556A" w:rsidRDefault="005B1474" w:rsidP="00B14FC7">
            <w:pPr>
              <w:spacing w:before="0" w:line="240" w:lineRule="auto"/>
              <w:rPr>
                <w:rFonts w:asciiTheme="majorBidi" w:hAnsiTheme="majorBidi" w:cstheme="majorBidi"/>
                <w:szCs w:val="22"/>
              </w:rPr>
            </w:pPr>
            <w:r w:rsidRPr="009B556A">
              <w:rPr>
                <w:rFonts w:asciiTheme="majorBidi" w:hAnsiTheme="majorBidi" w:cstheme="majorBidi"/>
                <w:b/>
                <w:szCs w:val="22"/>
              </w:rPr>
              <w:t xml:space="preserve">Session Facilitator: </w:t>
            </w:r>
            <w:r w:rsidR="004D1813" w:rsidRPr="009B556A">
              <w:rPr>
                <w:rFonts w:asciiTheme="majorBidi" w:hAnsiTheme="majorBidi" w:cstheme="majorBidi"/>
                <w:bCs/>
                <w:szCs w:val="22"/>
              </w:rPr>
              <w:t>Ms.</w:t>
            </w:r>
            <w:r w:rsidR="004D1813" w:rsidRPr="009B556A">
              <w:rPr>
                <w:rFonts w:asciiTheme="majorBidi" w:hAnsiTheme="majorBidi" w:cstheme="majorBidi"/>
                <w:b/>
                <w:szCs w:val="22"/>
              </w:rPr>
              <w:t xml:space="preserve"> </w:t>
            </w:r>
            <w:r w:rsidR="008B2776" w:rsidRPr="009B556A">
              <w:rPr>
                <w:rFonts w:asciiTheme="majorBidi" w:hAnsiTheme="majorBidi" w:cstheme="majorBidi"/>
                <w:szCs w:val="22"/>
              </w:rPr>
              <w:t>Clare Dalton,</w:t>
            </w:r>
            <w:r w:rsidR="007563CD" w:rsidRPr="009B556A">
              <w:rPr>
                <w:rFonts w:asciiTheme="majorBidi" w:hAnsiTheme="majorBidi" w:cstheme="majorBidi"/>
                <w:szCs w:val="22"/>
              </w:rPr>
              <w:t xml:space="preserve"> </w:t>
            </w:r>
            <w:r w:rsidR="000E28F8">
              <w:rPr>
                <w:rFonts w:asciiTheme="majorBidi" w:hAnsiTheme="majorBidi" w:cstheme="majorBidi"/>
                <w:szCs w:val="22"/>
              </w:rPr>
              <w:t xml:space="preserve">Head of Humanitarian Diplomacy, </w:t>
            </w:r>
            <w:r w:rsidR="007563CD" w:rsidRPr="009B556A">
              <w:rPr>
                <w:rFonts w:asciiTheme="majorBidi" w:hAnsiTheme="majorBidi" w:cstheme="majorBidi"/>
                <w:szCs w:val="22"/>
              </w:rPr>
              <w:t xml:space="preserve">ICRC </w:t>
            </w:r>
          </w:p>
          <w:p w14:paraId="4A8CA020" w14:textId="77777777" w:rsidR="005B1474" w:rsidRPr="009B556A" w:rsidRDefault="005B1474" w:rsidP="005B1474">
            <w:pPr>
              <w:spacing w:before="0" w:line="240" w:lineRule="auto"/>
              <w:rPr>
                <w:rFonts w:asciiTheme="majorBidi" w:hAnsiTheme="majorBidi" w:cstheme="majorBidi"/>
                <w:szCs w:val="22"/>
              </w:rPr>
            </w:pPr>
          </w:p>
          <w:p w14:paraId="11C11114" w14:textId="2AA600BC" w:rsidR="008271A2" w:rsidRDefault="005B1474" w:rsidP="008271A2">
            <w:pPr>
              <w:spacing w:before="0" w:line="240" w:lineRule="auto"/>
              <w:jc w:val="left"/>
              <w:rPr>
                <w:rFonts w:asciiTheme="majorBidi" w:hAnsiTheme="majorBidi" w:cstheme="majorBidi"/>
                <w:szCs w:val="22"/>
              </w:rPr>
            </w:pPr>
            <w:r w:rsidRPr="009B556A">
              <w:rPr>
                <w:rFonts w:asciiTheme="majorBidi" w:hAnsiTheme="majorBidi" w:cstheme="majorBidi"/>
                <w:b/>
                <w:bCs/>
                <w:szCs w:val="22"/>
              </w:rPr>
              <w:t>Presenter</w:t>
            </w:r>
            <w:r w:rsidR="009B7CD9" w:rsidRPr="009B556A">
              <w:rPr>
                <w:rFonts w:asciiTheme="majorBidi" w:hAnsiTheme="majorBidi" w:cstheme="majorBidi"/>
                <w:b/>
                <w:bCs/>
                <w:szCs w:val="22"/>
              </w:rPr>
              <w:t>s</w:t>
            </w:r>
            <w:r w:rsidRPr="009B556A">
              <w:rPr>
                <w:rFonts w:asciiTheme="majorBidi" w:hAnsiTheme="majorBidi" w:cstheme="majorBidi"/>
                <w:b/>
                <w:bCs/>
                <w:szCs w:val="22"/>
              </w:rPr>
              <w:t>:</w:t>
            </w:r>
            <w:r w:rsidRPr="009B556A">
              <w:rPr>
                <w:rFonts w:asciiTheme="majorBidi" w:hAnsiTheme="majorBidi" w:cstheme="majorBidi"/>
                <w:szCs w:val="22"/>
              </w:rPr>
              <w:t xml:space="preserve"> </w:t>
            </w:r>
            <w:r w:rsidR="00AA44FD">
              <w:rPr>
                <w:rFonts w:asciiTheme="majorBidi" w:hAnsiTheme="majorBidi" w:cstheme="majorBidi"/>
                <w:szCs w:val="22"/>
              </w:rPr>
              <w:tab/>
            </w:r>
            <w:r w:rsidR="008271A2" w:rsidRPr="008271A2">
              <w:rPr>
                <w:lang w:val="en-US"/>
              </w:rPr>
              <w:t xml:space="preserve">Ms. </w:t>
            </w:r>
            <w:proofErr w:type="spellStart"/>
            <w:r w:rsidR="008271A2" w:rsidRPr="008271A2">
              <w:rPr>
                <w:lang w:val="en-US"/>
              </w:rPr>
              <w:t>Mbaranga</w:t>
            </w:r>
            <w:proofErr w:type="spellEnd"/>
            <w:r w:rsidR="008271A2" w:rsidRPr="008271A2">
              <w:rPr>
                <w:lang w:val="en-US"/>
              </w:rPr>
              <w:t xml:space="preserve"> </w:t>
            </w:r>
            <w:proofErr w:type="spellStart"/>
            <w:r w:rsidR="008271A2" w:rsidRPr="008271A2">
              <w:rPr>
                <w:lang w:val="en-US"/>
              </w:rPr>
              <w:t>Gasarabwe</w:t>
            </w:r>
            <w:proofErr w:type="spellEnd"/>
            <w:r w:rsidR="008271A2" w:rsidRPr="008271A2">
              <w:rPr>
                <w:lang w:val="en-US"/>
              </w:rPr>
              <w:t xml:space="preserve">, </w:t>
            </w:r>
            <w:r w:rsidR="008271A2" w:rsidRPr="008271A2">
              <w:rPr>
                <w:rFonts w:asciiTheme="majorBidi" w:hAnsiTheme="majorBidi" w:cstheme="majorBidi"/>
                <w:szCs w:val="22"/>
                <w:lang w:val="en-US"/>
              </w:rPr>
              <w:t>Humanitarian Coordinator, Mali</w:t>
            </w:r>
            <w:r w:rsidR="008271A2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14:paraId="69DDF4AF" w14:textId="62A3E6B6" w:rsidR="003F6C83" w:rsidRDefault="008271A2" w:rsidP="008271A2">
            <w:pPr>
              <w:spacing w:before="0" w:line="240" w:lineRule="auto"/>
              <w:jc w:val="lef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 xml:space="preserve">                </w:t>
            </w:r>
            <w:r w:rsidR="00AA44FD">
              <w:rPr>
                <w:rFonts w:asciiTheme="majorBidi" w:hAnsiTheme="majorBidi" w:cstheme="majorBidi"/>
                <w:szCs w:val="22"/>
              </w:rPr>
              <w:tab/>
            </w:r>
            <w:r w:rsidR="00AA44FD">
              <w:rPr>
                <w:rFonts w:asciiTheme="majorBidi" w:hAnsiTheme="majorBidi" w:cstheme="majorBidi"/>
                <w:szCs w:val="22"/>
              </w:rPr>
              <w:tab/>
            </w:r>
            <w:r w:rsidR="00641C39">
              <w:rPr>
                <w:rFonts w:asciiTheme="majorBidi" w:hAnsiTheme="majorBidi" w:cstheme="majorBidi"/>
                <w:szCs w:val="22"/>
              </w:rPr>
              <w:t xml:space="preserve">Mr. </w:t>
            </w:r>
            <w:r w:rsidR="006F6C65">
              <w:rPr>
                <w:rFonts w:asciiTheme="majorBidi" w:hAnsiTheme="majorBidi" w:cstheme="majorBidi"/>
                <w:szCs w:val="22"/>
              </w:rPr>
              <w:t xml:space="preserve">Jamie Mc </w:t>
            </w:r>
            <w:proofErr w:type="spellStart"/>
            <w:r w:rsidR="006F6C65">
              <w:rPr>
                <w:rFonts w:asciiTheme="majorBidi" w:hAnsiTheme="majorBidi" w:cstheme="majorBidi"/>
                <w:szCs w:val="22"/>
              </w:rPr>
              <w:t>Goldrick</w:t>
            </w:r>
            <w:proofErr w:type="spellEnd"/>
            <w:r w:rsidR="006F6C65">
              <w:rPr>
                <w:rFonts w:asciiTheme="majorBidi" w:hAnsiTheme="majorBidi" w:cstheme="majorBidi"/>
                <w:szCs w:val="22"/>
              </w:rPr>
              <w:t>, Humanitarian Coordinator</w:t>
            </w:r>
            <w:r w:rsidR="000F4A4A">
              <w:rPr>
                <w:rFonts w:asciiTheme="majorBidi" w:hAnsiTheme="majorBidi" w:cstheme="majorBidi"/>
                <w:szCs w:val="22"/>
              </w:rPr>
              <w:t>,</w:t>
            </w:r>
            <w:r w:rsidR="006F6C65">
              <w:rPr>
                <w:rFonts w:asciiTheme="majorBidi" w:hAnsiTheme="majorBidi" w:cstheme="majorBidi"/>
                <w:szCs w:val="22"/>
              </w:rPr>
              <w:t xml:space="preserve"> </w:t>
            </w:r>
            <w:r w:rsidR="00641735">
              <w:rPr>
                <w:rFonts w:asciiTheme="majorBidi" w:hAnsiTheme="majorBidi" w:cstheme="majorBidi"/>
                <w:szCs w:val="22"/>
              </w:rPr>
              <w:t xml:space="preserve">Occupied </w:t>
            </w:r>
            <w:r w:rsidR="006F6C65">
              <w:rPr>
                <w:rFonts w:asciiTheme="majorBidi" w:hAnsiTheme="majorBidi" w:cstheme="majorBidi"/>
                <w:szCs w:val="22"/>
              </w:rPr>
              <w:t>Palesti</w:t>
            </w:r>
            <w:r w:rsidR="00641735">
              <w:rPr>
                <w:rFonts w:asciiTheme="majorBidi" w:hAnsiTheme="majorBidi" w:cstheme="majorBidi"/>
                <w:szCs w:val="22"/>
              </w:rPr>
              <w:t xml:space="preserve">nian Territory </w:t>
            </w:r>
            <w:r w:rsidR="006F6C65">
              <w:rPr>
                <w:rFonts w:asciiTheme="majorBidi" w:hAnsiTheme="majorBidi" w:cstheme="majorBidi"/>
                <w:szCs w:val="22"/>
              </w:rPr>
              <w:t>(</w:t>
            </w:r>
            <w:r w:rsidR="000E28F8">
              <w:rPr>
                <w:rFonts w:asciiTheme="majorBidi" w:hAnsiTheme="majorBidi" w:cstheme="majorBidi"/>
                <w:szCs w:val="22"/>
              </w:rPr>
              <w:t xml:space="preserve">by </w:t>
            </w:r>
            <w:r w:rsidR="00AA44FD">
              <w:rPr>
                <w:rFonts w:asciiTheme="majorBidi" w:hAnsiTheme="majorBidi" w:cstheme="majorBidi"/>
                <w:szCs w:val="22"/>
              </w:rPr>
              <w:tab/>
            </w:r>
            <w:r w:rsidR="00AA44FD">
              <w:rPr>
                <w:rFonts w:asciiTheme="majorBidi" w:hAnsiTheme="majorBidi" w:cstheme="majorBidi"/>
                <w:szCs w:val="22"/>
              </w:rPr>
              <w:tab/>
            </w:r>
            <w:r w:rsidR="00AA44FD">
              <w:rPr>
                <w:rFonts w:asciiTheme="majorBidi" w:hAnsiTheme="majorBidi" w:cstheme="majorBidi"/>
                <w:szCs w:val="22"/>
              </w:rPr>
              <w:tab/>
            </w:r>
            <w:r w:rsidR="006F6C65">
              <w:rPr>
                <w:rFonts w:asciiTheme="majorBidi" w:hAnsiTheme="majorBidi" w:cstheme="majorBidi"/>
                <w:szCs w:val="22"/>
              </w:rPr>
              <w:t xml:space="preserve">VTC) </w:t>
            </w:r>
          </w:p>
          <w:p w14:paraId="604009C8" w14:textId="6A9C3872" w:rsidR="007563CD" w:rsidRPr="008271A2" w:rsidRDefault="003F6C83" w:rsidP="00A76BA2">
            <w:pPr>
              <w:spacing w:before="0" w:line="240" w:lineRule="auto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Cs w:val="22"/>
              </w:rPr>
              <w:tab/>
            </w:r>
            <w:r>
              <w:rPr>
                <w:rFonts w:asciiTheme="majorBidi" w:hAnsiTheme="majorBidi" w:cstheme="majorBidi"/>
                <w:szCs w:val="22"/>
              </w:rPr>
              <w:tab/>
            </w:r>
            <w:r>
              <w:rPr>
                <w:rFonts w:asciiTheme="majorBidi" w:hAnsiTheme="majorBidi" w:cstheme="majorBidi"/>
                <w:szCs w:val="22"/>
              </w:rPr>
              <w:tab/>
            </w:r>
          </w:p>
          <w:p w14:paraId="2985D973" w14:textId="6432ABC6" w:rsidR="007563CD" w:rsidRPr="009B556A" w:rsidRDefault="00FD0A1F" w:rsidP="004D1813">
            <w:pPr>
              <w:tabs>
                <w:tab w:val="clear" w:pos="567"/>
                <w:tab w:val="clear" w:pos="992"/>
              </w:tabs>
              <w:spacing w:before="0" w:after="200" w:line="276" w:lineRule="auto"/>
              <w:jc w:val="left"/>
              <w:rPr>
                <w:rFonts w:asciiTheme="majorBidi" w:hAnsiTheme="majorBidi" w:cstheme="majorBidi"/>
                <w:szCs w:val="22"/>
              </w:rPr>
            </w:pPr>
            <w:r w:rsidRPr="009B556A">
              <w:rPr>
                <w:rFonts w:asciiTheme="majorBidi" w:hAnsiTheme="majorBidi" w:cstheme="majorBidi"/>
                <w:szCs w:val="22"/>
              </w:rPr>
              <w:t>S</w:t>
            </w:r>
            <w:r w:rsidR="007563CD" w:rsidRPr="009B556A">
              <w:rPr>
                <w:rFonts w:asciiTheme="majorBidi" w:hAnsiTheme="majorBidi" w:cstheme="majorBidi"/>
                <w:szCs w:val="22"/>
              </w:rPr>
              <w:t xml:space="preserve">trategic discussion </w:t>
            </w:r>
            <w:r w:rsidRPr="009B556A">
              <w:rPr>
                <w:rFonts w:asciiTheme="majorBidi" w:hAnsiTheme="majorBidi" w:cstheme="majorBidi"/>
                <w:szCs w:val="22"/>
              </w:rPr>
              <w:t>and horiz</w:t>
            </w:r>
            <w:r w:rsidR="007563CD" w:rsidRPr="009B556A">
              <w:rPr>
                <w:rFonts w:asciiTheme="majorBidi" w:hAnsiTheme="majorBidi" w:cstheme="majorBidi"/>
                <w:szCs w:val="22"/>
              </w:rPr>
              <w:t>on</w:t>
            </w:r>
            <w:r w:rsidRPr="009B556A">
              <w:rPr>
                <w:rFonts w:asciiTheme="majorBidi" w:hAnsiTheme="majorBidi" w:cstheme="majorBidi"/>
                <w:szCs w:val="22"/>
              </w:rPr>
              <w:t xml:space="preserve"> scanning of</w:t>
            </w:r>
            <w:r w:rsidR="007563CD" w:rsidRPr="009B556A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9B556A">
              <w:rPr>
                <w:rFonts w:asciiTheme="majorBidi" w:hAnsiTheme="majorBidi" w:cstheme="majorBidi"/>
                <w:szCs w:val="22"/>
              </w:rPr>
              <w:t>field challenges necessitating IASC support and position.</w:t>
            </w:r>
          </w:p>
          <w:p w14:paraId="6358CE41" w14:textId="72644541" w:rsidR="005B1474" w:rsidRPr="009B556A" w:rsidRDefault="005B1474" w:rsidP="004D1813">
            <w:pPr>
              <w:tabs>
                <w:tab w:val="clear" w:pos="567"/>
                <w:tab w:val="clear" w:pos="992"/>
              </w:tabs>
              <w:spacing w:before="0" w:after="200" w:line="276" w:lineRule="auto"/>
              <w:jc w:val="left"/>
              <w:rPr>
                <w:rFonts w:asciiTheme="majorBidi" w:hAnsiTheme="majorBidi" w:cstheme="majorBidi"/>
                <w:szCs w:val="22"/>
              </w:rPr>
            </w:pPr>
            <w:r w:rsidRPr="009B556A">
              <w:rPr>
                <w:rFonts w:asciiTheme="majorBidi" w:hAnsiTheme="majorBidi" w:cstheme="majorBidi"/>
                <w:szCs w:val="22"/>
              </w:rPr>
              <w:t xml:space="preserve">Possible </w:t>
            </w:r>
            <w:r w:rsidR="00FD0A1F" w:rsidRPr="009B556A">
              <w:rPr>
                <w:rFonts w:asciiTheme="majorBidi" w:hAnsiTheme="majorBidi" w:cstheme="majorBidi"/>
                <w:szCs w:val="22"/>
              </w:rPr>
              <w:t>issues</w:t>
            </w:r>
            <w:r w:rsidRPr="009B556A">
              <w:rPr>
                <w:rFonts w:asciiTheme="majorBidi" w:hAnsiTheme="majorBidi" w:cstheme="majorBidi"/>
                <w:szCs w:val="22"/>
              </w:rPr>
              <w:t xml:space="preserve"> </w:t>
            </w:r>
            <w:r w:rsidR="004D1813" w:rsidRPr="009B556A">
              <w:rPr>
                <w:rFonts w:asciiTheme="majorBidi" w:hAnsiTheme="majorBidi" w:cstheme="majorBidi"/>
                <w:szCs w:val="22"/>
              </w:rPr>
              <w:t>include: access;</w:t>
            </w:r>
            <w:r w:rsidR="00AE57AF" w:rsidRPr="009B556A">
              <w:rPr>
                <w:rFonts w:asciiTheme="majorBidi" w:hAnsiTheme="majorBidi" w:cstheme="majorBidi"/>
                <w:szCs w:val="22"/>
              </w:rPr>
              <w:t xml:space="preserve"> </w:t>
            </w:r>
            <w:r w:rsidR="004D1813" w:rsidRPr="009B556A">
              <w:rPr>
                <w:rFonts w:asciiTheme="majorBidi" w:hAnsiTheme="majorBidi" w:cstheme="majorBidi"/>
                <w:szCs w:val="22"/>
              </w:rPr>
              <w:t>ensuring principled humanitarian action and a more effective protection response</w:t>
            </w:r>
            <w:r w:rsidR="00AE57AF" w:rsidRPr="009B556A">
              <w:rPr>
                <w:rFonts w:asciiTheme="majorBidi" w:hAnsiTheme="majorBidi" w:cstheme="majorBidi"/>
                <w:szCs w:val="22"/>
              </w:rPr>
              <w:t>; the deterioration of regulatory environment for humanitarian NGO operations;</w:t>
            </w:r>
            <w:r w:rsidR="004D1813" w:rsidRPr="009B556A">
              <w:rPr>
                <w:rFonts w:asciiTheme="majorBidi" w:hAnsiTheme="majorBidi" w:cstheme="majorBidi"/>
                <w:szCs w:val="22"/>
              </w:rPr>
              <w:t xml:space="preserve"> funding constraints </w:t>
            </w:r>
            <w:r w:rsidR="00FD0A1F" w:rsidRPr="009B556A">
              <w:rPr>
                <w:rFonts w:asciiTheme="majorBidi" w:hAnsiTheme="majorBidi" w:cstheme="majorBidi"/>
                <w:szCs w:val="22"/>
              </w:rPr>
              <w:t>including funding that is ‘supply-driven’ or vulnerable</w:t>
            </w:r>
            <w:r w:rsidR="004D1813" w:rsidRPr="009B556A">
              <w:rPr>
                <w:rFonts w:asciiTheme="majorBidi" w:hAnsiTheme="majorBidi" w:cstheme="majorBidi"/>
                <w:szCs w:val="22"/>
              </w:rPr>
              <w:t xml:space="preserve"> to political considerations; understanding, conceptualising and implementing </w:t>
            </w:r>
            <w:r w:rsidR="00AE57AF" w:rsidRPr="009B556A">
              <w:rPr>
                <w:rFonts w:asciiTheme="majorBidi" w:hAnsiTheme="majorBidi" w:cstheme="majorBidi"/>
                <w:szCs w:val="22"/>
              </w:rPr>
              <w:t>the New Way of Working</w:t>
            </w:r>
            <w:r w:rsidR="00074674">
              <w:rPr>
                <w:rFonts w:asciiTheme="majorBidi" w:hAnsiTheme="majorBidi" w:cstheme="majorBidi"/>
                <w:szCs w:val="22"/>
              </w:rPr>
              <w:t xml:space="preserve"> </w:t>
            </w:r>
            <w:r w:rsidR="00AE57AF" w:rsidRPr="009B556A">
              <w:rPr>
                <w:rFonts w:asciiTheme="majorBidi" w:hAnsiTheme="majorBidi" w:cstheme="majorBidi"/>
                <w:szCs w:val="22"/>
              </w:rPr>
              <w:t xml:space="preserve">/ </w:t>
            </w:r>
            <w:r w:rsidR="00A14EAE" w:rsidRPr="009B556A">
              <w:rPr>
                <w:rFonts w:asciiTheme="majorBidi" w:hAnsiTheme="majorBidi" w:cstheme="majorBidi"/>
                <w:szCs w:val="22"/>
              </w:rPr>
              <w:t>Humanitarian</w:t>
            </w:r>
            <w:r w:rsidR="00FD0A1F" w:rsidRPr="009B556A">
              <w:rPr>
                <w:rFonts w:asciiTheme="majorBidi" w:hAnsiTheme="majorBidi" w:cstheme="majorBidi"/>
                <w:szCs w:val="22"/>
              </w:rPr>
              <w:t xml:space="preserve"> -Development Nexus</w:t>
            </w:r>
            <w:r w:rsidR="004D1813" w:rsidRPr="009B556A">
              <w:rPr>
                <w:rFonts w:asciiTheme="majorBidi" w:hAnsiTheme="majorBidi" w:cstheme="majorBidi"/>
                <w:szCs w:val="22"/>
              </w:rPr>
              <w:t xml:space="preserve">; accountability and </w:t>
            </w:r>
            <w:r w:rsidR="000F4A4A">
              <w:rPr>
                <w:rFonts w:asciiTheme="majorBidi" w:hAnsiTheme="majorBidi" w:cstheme="majorBidi"/>
                <w:szCs w:val="22"/>
              </w:rPr>
              <w:t>prevention of sexual exploitation and abuse (</w:t>
            </w:r>
            <w:r w:rsidR="004D1813" w:rsidRPr="009B556A">
              <w:rPr>
                <w:rFonts w:asciiTheme="majorBidi" w:hAnsiTheme="majorBidi" w:cstheme="majorBidi"/>
                <w:szCs w:val="22"/>
              </w:rPr>
              <w:t>PSEA</w:t>
            </w:r>
            <w:r w:rsidR="000F4A4A">
              <w:rPr>
                <w:rFonts w:asciiTheme="majorBidi" w:hAnsiTheme="majorBidi" w:cstheme="majorBidi"/>
                <w:szCs w:val="22"/>
              </w:rPr>
              <w:t>)</w:t>
            </w:r>
            <w:r w:rsidR="00FB13E3">
              <w:rPr>
                <w:rFonts w:asciiTheme="majorBidi" w:hAnsiTheme="majorBidi" w:cstheme="majorBidi"/>
                <w:szCs w:val="22"/>
              </w:rPr>
              <w:t>; adapting to increasing urban nature of crises</w:t>
            </w:r>
            <w:r w:rsidR="004D1813" w:rsidRPr="009B556A">
              <w:rPr>
                <w:rFonts w:asciiTheme="majorBidi" w:hAnsiTheme="majorBidi" w:cstheme="majorBidi"/>
                <w:szCs w:val="22"/>
              </w:rPr>
              <w:t>.</w:t>
            </w:r>
          </w:p>
          <w:p w14:paraId="60ED8C79" w14:textId="77777777" w:rsidR="005B1474" w:rsidRPr="009B556A" w:rsidRDefault="005B1474" w:rsidP="005B1474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9B556A">
              <w:rPr>
                <w:rFonts w:asciiTheme="majorBidi" w:hAnsiTheme="majorBidi" w:cstheme="majorBidi"/>
                <w:b/>
                <w:bCs/>
                <w:szCs w:val="22"/>
              </w:rPr>
              <w:t xml:space="preserve">Expected outcomes: </w:t>
            </w:r>
          </w:p>
          <w:p w14:paraId="0D79B8BC" w14:textId="77777777" w:rsidR="00FD0A1F" w:rsidRPr="009B556A" w:rsidRDefault="00FD0A1F" w:rsidP="002F0666">
            <w:pPr>
              <w:pStyle w:val="ListParagraph"/>
              <w:numPr>
                <w:ilvl w:val="0"/>
                <w:numId w:val="12"/>
              </w:numPr>
              <w:tabs>
                <w:tab w:val="clear" w:pos="567"/>
              </w:tabs>
              <w:spacing w:before="0" w:after="120" w:line="240" w:lineRule="auto"/>
              <w:outlineLvl w:val="6"/>
              <w:rPr>
                <w:rFonts w:asciiTheme="majorBidi" w:hAnsiTheme="majorBidi" w:cstheme="majorBidi"/>
                <w:szCs w:val="22"/>
              </w:rPr>
            </w:pPr>
            <w:r w:rsidRPr="009B556A">
              <w:rPr>
                <w:rFonts w:asciiTheme="majorBidi" w:hAnsiTheme="majorBidi" w:cstheme="majorBidi"/>
                <w:szCs w:val="22"/>
              </w:rPr>
              <w:t>Consensus on priority issues for IASC workplan.</w:t>
            </w:r>
          </w:p>
          <w:p w14:paraId="1432D746" w14:textId="45BF1A45" w:rsidR="005B1474" w:rsidRPr="009B556A" w:rsidRDefault="00FD0A1F" w:rsidP="002F0666">
            <w:pPr>
              <w:pStyle w:val="ListParagraph"/>
              <w:numPr>
                <w:ilvl w:val="0"/>
                <w:numId w:val="12"/>
              </w:numPr>
              <w:tabs>
                <w:tab w:val="clear" w:pos="567"/>
              </w:tabs>
              <w:spacing w:before="0" w:after="120" w:line="240" w:lineRule="auto"/>
              <w:outlineLvl w:val="6"/>
              <w:rPr>
                <w:rFonts w:asciiTheme="majorBidi" w:hAnsiTheme="majorBidi" w:cstheme="majorBidi"/>
                <w:szCs w:val="22"/>
              </w:rPr>
            </w:pPr>
            <w:r w:rsidRPr="009B556A">
              <w:rPr>
                <w:rFonts w:asciiTheme="majorBidi" w:hAnsiTheme="majorBidi" w:cstheme="majorBidi"/>
                <w:szCs w:val="22"/>
              </w:rPr>
              <w:t xml:space="preserve">Proposal on workplan parameters </w:t>
            </w:r>
          </w:p>
          <w:p w14:paraId="3458B2D0" w14:textId="0DD2B5EC" w:rsidR="005B1474" w:rsidRPr="009B556A" w:rsidRDefault="005B1474" w:rsidP="00AD38FD">
            <w:pPr>
              <w:tabs>
                <w:tab w:val="clear" w:pos="567"/>
              </w:tabs>
              <w:spacing w:before="0" w:after="120" w:line="240" w:lineRule="auto"/>
              <w:outlineLvl w:val="6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9B556A">
              <w:rPr>
                <w:rFonts w:asciiTheme="majorBidi" w:hAnsiTheme="majorBidi" w:cstheme="majorBidi"/>
                <w:b/>
                <w:bCs/>
                <w:szCs w:val="22"/>
              </w:rPr>
              <w:t xml:space="preserve">Background papers: </w:t>
            </w:r>
          </w:p>
          <w:p w14:paraId="4E8CBB3E" w14:textId="5C3754EA" w:rsidR="005B1474" w:rsidRPr="007F5F5C" w:rsidRDefault="005B1474" w:rsidP="002F0666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9B556A">
              <w:rPr>
                <w:rFonts w:asciiTheme="majorBidi" w:hAnsiTheme="majorBidi" w:cstheme="majorBidi"/>
                <w:szCs w:val="22"/>
              </w:rPr>
              <w:t xml:space="preserve">P2P Analysis. </w:t>
            </w:r>
            <w:r w:rsidR="00FD0A1F" w:rsidRPr="009B556A">
              <w:rPr>
                <w:rFonts w:asciiTheme="majorBidi" w:hAnsiTheme="majorBidi" w:cstheme="majorBidi"/>
                <w:szCs w:val="22"/>
              </w:rPr>
              <w:t>Pe</w:t>
            </w:r>
            <w:r w:rsidR="005C25B7">
              <w:rPr>
                <w:rFonts w:asciiTheme="majorBidi" w:hAnsiTheme="majorBidi" w:cstheme="majorBidi"/>
                <w:szCs w:val="22"/>
              </w:rPr>
              <w:t xml:space="preserve">er2Peer providing </w:t>
            </w:r>
            <w:r w:rsidRPr="009B556A">
              <w:rPr>
                <w:rFonts w:asciiTheme="majorBidi" w:hAnsiTheme="majorBidi" w:cstheme="majorBidi"/>
                <w:szCs w:val="22"/>
              </w:rPr>
              <w:t xml:space="preserve">an analysis of </w:t>
            </w:r>
            <w:r w:rsidR="00A14EAE" w:rsidRPr="009B556A">
              <w:rPr>
                <w:rFonts w:asciiTheme="majorBidi" w:hAnsiTheme="majorBidi" w:cstheme="majorBidi"/>
                <w:szCs w:val="22"/>
              </w:rPr>
              <w:t xml:space="preserve">priority </w:t>
            </w:r>
            <w:r w:rsidR="004D1813" w:rsidRPr="009B556A">
              <w:rPr>
                <w:rFonts w:asciiTheme="majorBidi" w:hAnsiTheme="majorBidi" w:cstheme="majorBidi"/>
                <w:szCs w:val="22"/>
              </w:rPr>
              <w:t>areas</w:t>
            </w:r>
            <w:r w:rsidR="00842EDC">
              <w:rPr>
                <w:rFonts w:asciiTheme="majorBidi" w:hAnsiTheme="majorBidi" w:cstheme="majorBidi"/>
                <w:szCs w:val="22"/>
              </w:rPr>
              <w:t xml:space="preserve"> and trends</w:t>
            </w:r>
            <w:r w:rsidR="004D1813" w:rsidRPr="009B556A">
              <w:rPr>
                <w:rFonts w:asciiTheme="majorBidi" w:hAnsiTheme="majorBidi" w:cstheme="majorBidi"/>
                <w:szCs w:val="22"/>
              </w:rPr>
              <w:t xml:space="preserve"> identified</w:t>
            </w:r>
            <w:r w:rsidRPr="009B556A">
              <w:rPr>
                <w:rFonts w:asciiTheme="majorBidi" w:hAnsiTheme="majorBidi" w:cstheme="majorBidi"/>
                <w:szCs w:val="22"/>
              </w:rPr>
              <w:t xml:space="preserve"> by field colleagues</w:t>
            </w:r>
            <w:r w:rsidR="00FD0A1F" w:rsidRPr="009B556A">
              <w:rPr>
                <w:rFonts w:asciiTheme="majorBidi" w:hAnsiTheme="majorBidi" w:cstheme="majorBidi"/>
                <w:szCs w:val="22"/>
              </w:rPr>
              <w:t xml:space="preserve"> during recent P2P missions.</w:t>
            </w:r>
          </w:p>
          <w:p w14:paraId="5156759A" w14:textId="546EE477" w:rsidR="00AC2DF0" w:rsidRPr="009B556A" w:rsidRDefault="00AC2DF0" w:rsidP="006B3A9B">
            <w:pPr>
              <w:tabs>
                <w:tab w:val="clear" w:pos="567"/>
                <w:tab w:val="clear" w:pos="992"/>
              </w:tabs>
              <w:spacing w:before="0" w:line="240" w:lineRule="auto"/>
              <w:jc w:val="lef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</w:tr>
      <w:tr w:rsidR="000F1F22" w:rsidRPr="009B556A" w14:paraId="610B13D3" w14:textId="77777777" w:rsidTr="009B2525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103DE8C9" w14:textId="23E1AC51" w:rsidR="000F1F22" w:rsidRPr="009B556A" w:rsidRDefault="000F1F22" w:rsidP="00150234">
            <w:pPr>
              <w:pStyle w:val="TableText"/>
              <w:spacing w:before="0" w:after="0"/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</w:pPr>
            <w:r w:rsidRPr="009B556A">
              <w:rPr>
                <w:rFonts w:asciiTheme="majorBidi" w:hAnsiTheme="majorBidi" w:cstheme="majorBidi"/>
                <w:b/>
                <w:bCs w:val="0"/>
                <w:color w:val="0070C0"/>
                <w:sz w:val="22"/>
                <w:szCs w:val="22"/>
              </w:rPr>
              <w:t>11:00</w:t>
            </w:r>
            <w:r w:rsidR="00B05D34">
              <w:rPr>
                <w:rFonts w:asciiTheme="majorBidi" w:hAnsiTheme="majorBidi" w:cstheme="majorBidi"/>
                <w:b/>
                <w:bCs w:val="0"/>
                <w:color w:val="0070C0"/>
                <w:sz w:val="22"/>
                <w:szCs w:val="22"/>
              </w:rPr>
              <w:t xml:space="preserve"> </w:t>
            </w:r>
            <w:r w:rsidRPr="009B556A">
              <w:rPr>
                <w:rFonts w:asciiTheme="majorBidi" w:hAnsiTheme="majorBidi" w:cstheme="majorBidi"/>
                <w:b/>
                <w:bCs w:val="0"/>
                <w:color w:val="0070C0"/>
                <w:sz w:val="22"/>
                <w:szCs w:val="22"/>
              </w:rPr>
              <w:t>-11:30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321815DA" w14:textId="5FD37E35" w:rsidR="000F1F22" w:rsidRPr="009B556A" w:rsidRDefault="000F1F22" w:rsidP="00150234">
            <w:pPr>
              <w:spacing w:before="0" w:line="240" w:lineRule="auto"/>
              <w:jc w:val="left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9B556A">
              <w:rPr>
                <w:rFonts w:asciiTheme="majorBidi" w:hAnsiTheme="majorBidi" w:cstheme="majorBidi"/>
                <w:b/>
                <w:bCs/>
                <w:color w:val="0070C0"/>
                <w:szCs w:val="22"/>
              </w:rPr>
              <w:t>Coffee Break</w:t>
            </w:r>
          </w:p>
        </w:tc>
      </w:tr>
      <w:tr w:rsidR="00ED2C90" w:rsidRPr="009B556A" w14:paraId="2891EC38" w14:textId="77777777" w:rsidTr="009B2525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7989CA97" w14:textId="754D396E" w:rsidR="00AE264C" w:rsidRPr="009B556A" w:rsidRDefault="00AE264C" w:rsidP="00AE264C">
            <w:pPr>
              <w:pStyle w:val="TableText"/>
              <w:spacing w:before="0" w:after="0"/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</w:pPr>
            <w:r w:rsidRPr="009B556A"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  <w:t>11:30</w:t>
            </w:r>
            <w:r w:rsidR="00B05D34"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  <w:t xml:space="preserve"> </w:t>
            </w:r>
            <w:r w:rsidRPr="009B556A"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  <w:t>-13:00</w:t>
            </w:r>
          </w:p>
          <w:p w14:paraId="362E02FC" w14:textId="77777777" w:rsidR="00AE264C" w:rsidRPr="009B556A" w:rsidRDefault="00AE264C" w:rsidP="00AE264C">
            <w:pPr>
              <w:pStyle w:val="TableText"/>
              <w:spacing w:before="0"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9B556A">
              <w:rPr>
                <w:rFonts w:asciiTheme="majorBidi" w:hAnsiTheme="majorBidi" w:cstheme="majorBidi"/>
                <w:sz w:val="22"/>
                <w:szCs w:val="22"/>
              </w:rPr>
              <w:t>(90 mins)</w:t>
            </w:r>
          </w:p>
          <w:p w14:paraId="2E1E3DD5" w14:textId="5E4A3D1C" w:rsidR="00ED2C90" w:rsidRPr="009B556A" w:rsidRDefault="00ED2C90" w:rsidP="000F1F22">
            <w:pPr>
              <w:pStyle w:val="TableText"/>
              <w:spacing w:before="0" w:after="0"/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7B342526" w14:textId="07876924" w:rsidR="00AE264C" w:rsidRPr="009B556A" w:rsidRDefault="00AE264C" w:rsidP="00612B66">
            <w:pPr>
              <w:pStyle w:val="TalkingPoin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ajorBidi" w:eastAsiaTheme="minorEastAsia" w:hAnsiTheme="majorBidi" w:cstheme="majorBidi"/>
                <w:bCs/>
                <w:iCs w:val="0"/>
                <w:sz w:val="22"/>
                <w:szCs w:val="22"/>
                <w:u w:val="single"/>
                <w:lang w:val="en-US" w:eastAsia="zh-CN"/>
              </w:rPr>
            </w:pPr>
            <w:r w:rsidRPr="009B556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Session 2: </w:t>
            </w:r>
            <w:r w:rsidRPr="009B556A">
              <w:rPr>
                <w:rFonts w:asciiTheme="majorBidi" w:eastAsiaTheme="minorEastAsia" w:hAnsiTheme="majorBidi" w:cstheme="majorBidi"/>
                <w:bCs/>
                <w:iCs w:val="0"/>
                <w:sz w:val="22"/>
                <w:szCs w:val="22"/>
                <w:u w:val="single"/>
                <w:lang w:val="en-US" w:eastAsia="zh-CN"/>
              </w:rPr>
              <w:t>Review of the</w:t>
            </w:r>
            <w:r w:rsidR="009B556A">
              <w:rPr>
                <w:rFonts w:asciiTheme="majorBidi" w:eastAsiaTheme="minorEastAsia" w:hAnsiTheme="majorBidi" w:cstheme="majorBidi"/>
                <w:bCs/>
                <w:iCs w:val="0"/>
                <w:sz w:val="22"/>
                <w:szCs w:val="22"/>
                <w:u w:val="single"/>
                <w:lang w:val="en-US" w:eastAsia="zh-CN"/>
              </w:rPr>
              <w:t xml:space="preserve"> </w:t>
            </w:r>
            <w:r w:rsidRPr="009B556A">
              <w:rPr>
                <w:rFonts w:asciiTheme="majorBidi" w:eastAsiaTheme="minorEastAsia" w:hAnsiTheme="majorBidi" w:cstheme="majorBidi"/>
                <w:bCs/>
                <w:iCs w:val="0"/>
                <w:sz w:val="22"/>
                <w:szCs w:val="22"/>
                <w:u w:val="single"/>
                <w:lang w:val="en-US" w:eastAsia="zh-CN"/>
              </w:rPr>
              <w:t>L3</w:t>
            </w:r>
            <w:r w:rsidR="009B556A">
              <w:rPr>
                <w:rFonts w:asciiTheme="majorBidi" w:eastAsiaTheme="minorEastAsia" w:hAnsiTheme="majorBidi" w:cstheme="majorBidi"/>
                <w:bCs/>
                <w:iCs w:val="0"/>
                <w:sz w:val="22"/>
                <w:szCs w:val="22"/>
                <w:u w:val="single"/>
                <w:lang w:val="en-US" w:eastAsia="zh-CN"/>
              </w:rPr>
              <w:t xml:space="preserve"> emergency</w:t>
            </w:r>
            <w:r w:rsidRPr="009B556A">
              <w:rPr>
                <w:rFonts w:asciiTheme="majorBidi" w:eastAsiaTheme="minorEastAsia" w:hAnsiTheme="majorBidi" w:cstheme="majorBidi"/>
                <w:bCs/>
                <w:iCs w:val="0"/>
                <w:sz w:val="22"/>
                <w:szCs w:val="22"/>
                <w:u w:val="single"/>
                <w:lang w:val="en-US" w:eastAsia="zh-CN"/>
              </w:rPr>
              <w:t xml:space="preserve"> response </w:t>
            </w:r>
            <w:r w:rsidR="009B556A">
              <w:rPr>
                <w:rFonts w:asciiTheme="majorBidi" w:eastAsiaTheme="minorEastAsia" w:hAnsiTheme="majorBidi" w:cstheme="majorBidi"/>
                <w:bCs/>
                <w:iCs w:val="0"/>
                <w:sz w:val="22"/>
                <w:szCs w:val="22"/>
                <w:u w:val="single"/>
                <w:lang w:val="en-US" w:eastAsia="zh-CN"/>
              </w:rPr>
              <w:t>mechanism</w:t>
            </w:r>
          </w:p>
          <w:p w14:paraId="1A8223D5" w14:textId="77777777" w:rsidR="00AE264C" w:rsidRPr="009B556A" w:rsidRDefault="00AE264C" w:rsidP="00AE264C">
            <w:pPr>
              <w:pStyle w:val="TalkingPoin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ajorBidi" w:eastAsiaTheme="minorEastAsia" w:hAnsiTheme="majorBidi" w:cstheme="majorBidi"/>
                <w:bCs/>
                <w:iCs w:val="0"/>
                <w:sz w:val="22"/>
                <w:szCs w:val="22"/>
                <w:lang w:val="en-US" w:eastAsia="zh-CN"/>
              </w:rPr>
            </w:pPr>
          </w:p>
          <w:p w14:paraId="0DA57421" w14:textId="336A54ED" w:rsidR="00AE264C" w:rsidRDefault="00AE264C" w:rsidP="0070632D">
            <w:pPr>
              <w:spacing w:before="0" w:line="240" w:lineRule="auto"/>
              <w:rPr>
                <w:rFonts w:asciiTheme="majorBidi" w:hAnsiTheme="majorBidi" w:cstheme="majorBidi"/>
                <w:szCs w:val="22"/>
              </w:rPr>
            </w:pPr>
            <w:r w:rsidRPr="009B556A">
              <w:rPr>
                <w:rFonts w:asciiTheme="majorBidi" w:hAnsiTheme="majorBidi" w:cstheme="majorBidi"/>
                <w:b/>
                <w:bCs/>
                <w:szCs w:val="22"/>
              </w:rPr>
              <w:t xml:space="preserve">Session Facilitator: </w:t>
            </w:r>
            <w:r w:rsidR="0070632D" w:rsidRPr="0070632D">
              <w:rPr>
                <w:rFonts w:asciiTheme="majorBidi" w:hAnsiTheme="majorBidi" w:cstheme="majorBidi"/>
                <w:szCs w:val="22"/>
              </w:rPr>
              <w:t xml:space="preserve">Mr. Manuel Fontaine, Director, Office of Emergency </w:t>
            </w:r>
            <w:r w:rsidR="0070632D">
              <w:rPr>
                <w:rFonts w:asciiTheme="majorBidi" w:hAnsiTheme="majorBidi" w:cstheme="majorBidi"/>
                <w:szCs w:val="22"/>
              </w:rPr>
              <w:t>P</w:t>
            </w:r>
            <w:r w:rsidR="0070632D" w:rsidRPr="0070632D">
              <w:rPr>
                <w:rFonts w:asciiTheme="majorBidi" w:hAnsiTheme="majorBidi" w:cstheme="majorBidi"/>
                <w:szCs w:val="22"/>
              </w:rPr>
              <w:t>rogrammes</w:t>
            </w:r>
            <w:r w:rsidR="0070632D">
              <w:rPr>
                <w:rFonts w:asciiTheme="majorBidi" w:hAnsiTheme="majorBidi" w:cstheme="majorBidi"/>
                <w:szCs w:val="22"/>
              </w:rPr>
              <w:t>, UNICEF</w:t>
            </w:r>
          </w:p>
          <w:p w14:paraId="4B8D65D9" w14:textId="77777777" w:rsidR="00B14FC7" w:rsidRPr="009B556A" w:rsidRDefault="00B14FC7" w:rsidP="00A14EAE">
            <w:pPr>
              <w:spacing w:before="0" w:line="240" w:lineRule="auto"/>
              <w:rPr>
                <w:rFonts w:asciiTheme="majorBidi" w:hAnsiTheme="majorBidi" w:cstheme="majorBidi"/>
                <w:szCs w:val="22"/>
              </w:rPr>
            </w:pPr>
          </w:p>
          <w:p w14:paraId="5FFCFE9C" w14:textId="187F8FC8" w:rsidR="00A14EAE" w:rsidRPr="009B556A" w:rsidRDefault="001B0BD5" w:rsidP="000A70B0">
            <w:pPr>
              <w:spacing w:before="0"/>
              <w:rPr>
                <w:rFonts w:asciiTheme="majorBidi" w:hAnsiTheme="majorBidi" w:cstheme="majorBidi"/>
                <w:szCs w:val="22"/>
              </w:rPr>
            </w:pPr>
            <w:r w:rsidRPr="009B556A">
              <w:rPr>
                <w:rFonts w:asciiTheme="majorBidi" w:hAnsiTheme="majorBidi" w:cstheme="majorBidi"/>
                <w:szCs w:val="22"/>
              </w:rPr>
              <w:t>To</w:t>
            </w:r>
            <w:r w:rsidR="00A14EAE" w:rsidRPr="009B556A">
              <w:rPr>
                <w:rFonts w:asciiTheme="majorBidi" w:hAnsiTheme="majorBidi" w:cstheme="majorBidi"/>
                <w:szCs w:val="22"/>
              </w:rPr>
              <w:t xml:space="preserve"> address longstanding challenges</w:t>
            </w:r>
            <w:r w:rsidRPr="009B556A">
              <w:rPr>
                <w:rFonts w:asciiTheme="majorBidi" w:hAnsiTheme="majorBidi" w:cstheme="majorBidi"/>
                <w:szCs w:val="22"/>
              </w:rPr>
              <w:t xml:space="preserve"> around the system-wide L3 emergency response</w:t>
            </w:r>
            <w:r w:rsidR="00A14EAE" w:rsidRPr="009B556A">
              <w:rPr>
                <w:rFonts w:asciiTheme="majorBidi" w:hAnsiTheme="majorBidi" w:cstheme="majorBidi"/>
                <w:szCs w:val="22"/>
              </w:rPr>
              <w:t xml:space="preserve">, IASC Principals decided to replace the current L3 response mechanism with two new </w:t>
            </w:r>
            <w:r w:rsidRPr="009B556A">
              <w:rPr>
                <w:rFonts w:asciiTheme="majorBidi" w:hAnsiTheme="majorBidi" w:cstheme="majorBidi"/>
                <w:szCs w:val="22"/>
              </w:rPr>
              <w:t>systems</w:t>
            </w:r>
            <w:r w:rsidR="00A14EAE" w:rsidRPr="009B556A">
              <w:rPr>
                <w:rFonts w:asciiTheme="majorBidi" w:hAnsiTheme="majorBidi" w:cstheme="majorBidi"/>
                <w:szCs w:val="22"/>
              </w:rPr>
              <w:t xml:space="preserve">: </w:t>
            </w:r>
          </w:p>
          <w:p w14:paraId="32E62AE1" w14:textId="77777777" w:rsidR="00A14EAE" w:rsidRPr="009B556A" w:rsidRDefault="00A14EAE" w:rsidP="000A70B0">
            <w:pPr>
              <w:spacing w:before="0"/>
              <w:rPr>
                <w:rFonts w:asciiTheme="majorBidi" w:hAnsiTheme="majorBidi" w:cstheme="majorBidi"/>
                <w:szCs w:val="22"/>
              </w:rPr>
            </w:pPr>
            <w:r w:rsidRPr="009B556A">
              <w:rPr>
                <w:rFonts w:asciiTheme="majorBidi" w:hAnsiTheme="majorBidi" w:cstheme="majorBidi"/>
                <w:szCs w:val="22"/>
              </w:rPr>
              <w:lastRenderedPageBreak/>
              <w:t xml:space="preserve">1. A system for triggering prompt, coordinated and substantial operational scale up in response to large, new crises, and </w:t>
            </w:r>
          </w:p>
          <w:p w14:paraId="73E8E0A8" w14:textId="6635F947" w:rsidR="00A14EAE" w:rsidRPr="009B556A" w:rsidRDefault="00A14EAE" w:rsidP="000A70B0">
            <w:pPr>
              <w:spacing w:before="0"/>
              <w:rPr>
                <w:rFonts w:asciiTheme="majorBidi" w:hAnsiTheme="majorBidi" w:cstheme="majorBidi"/>
                <w:szCs w:val="22"/>
              </w:rPr>
            </w:pPr>
            <w:r w:rsidRPr="009B556A">
              <w:rPr>
                <w:rFonts w:asciiTheme="majorBidi" w:hAnsiTheme="majorBidi" w:cstheme="majorBidi"/>
                <w:szCs w:val="22"/>
              </w:rPr>
              <w:t xml:space="preserve">2. A system for </w:t>
            </w:r>
            <w:r w:rsidR="000A70B0" w:rsidRPr="009B556A">
              <w:rPr>
                <w:rFonts w:asciiTheme="majorBidi" w:hAnsiTheme="majorBidi" w:cstheme="majorBidi"/>
                <w:szCs w:val="22"/>
              </w:rPr>
              <w:t>signalling</w:t>
            </w:r>
            <w:r w:rsidRPr="009B556A">
              <w:rPr>
                <w:rFonts w:asciiTheme="majorBidi" w:hAnsiTheme="majorBidi" w:cstheme="majorBidi"/>
                <w:szCs w:val="22"/>
              </w:rPr>
              <w:t xml:space="preserve"> the need for co</w:t>
            </w:r>
            <w:r w:rsidR="001B0BD5" w:rsidRPr="009B556A">
              <w:rPr>
                <w:rFonts w:asciiTheme="majorBidi" w:hAnsiTheme="majorBidi" w:cstheme="majorBidi"/>
                <w:szCs w:val="22"/>
              </w:rPr>
              <w:t xml:space="preserve">ntinuing major responses and </w:t>
            </w:r>
            <w:r w:rsidRPr="009B556A">
              <w:rPr>
                <w:rFonts w:asciiTheme="majorBidi" w:hAnsiTheme="majorBidi" w:cstheme="majorBidi"/>
                <w:szCs w:val="22"/>
              </w:rPr>
              <w:t xml:space="preserve">high levels of financing </w:t>
            </w:r>
            <w:r w:rsidR="001B0BD5" w:rsidRPr="009B556A">
              <w:rPr>
                <w:rFonts w:asciiTheme="majorBidi" w:hAnsiTheme="majorBidi" w:cstheme="majorBidi"/>
                <w:szCs w:val="22"/>
              </w:rPr>
              <w:t>for the biggest</w:t>
            </w:r>
            <w:r w:rsidRPr="009B556A">
              <w:rPr>
                <w:rFonts w:asciiTheme="majorBidi" w:hAnsiTheme="majorBidi" w:cstheme="majorBidi"/>
                <w:szCs w:val="22"/>
              </w:rPr>
              <w:t xml:space="preserve"> protracted crises. </w:t>
            </w:r>
          </w:p>
          <w:p w14:paraId="6487BDC4" w14:textId="77777777" w:rsidR="00074674" w:rsidRDefault="00074674" w:rsidP="00074674">
            <w:pPr>
              <w:spacing w:before="0"/>
              <w:rPr>
                <w:rFonts w:asciiTheme="majorBidi" w:hAnsiTheme="majorBidi" w:cstheme="majorBidi"/>
                <w:szCs w:val="22"/>
              </w:rPr>
            </w:pPr>
          </w:p>
          <w:p w14:paraId="3FA8F81A" w14:textId="5F6C9B1E" w:rsidR="009B556A" w:rsidRDefault="009B556A" w:rsidP="00074674">
            <w:pPr>
              <w:spacing w:before="0"/>
              <w:rPr>
                <w:rFonts w:asciiTheme="majorBidi" w:hAnsiTheme="majorBidi" w:cstheme="majorBidi"/>
                <w:szCs w:val="22"/>
              </w:rPr>
            </w:pPr>
            <w:r w:rsidRPr="009B556A">
              <w:rPr>
                <w:rFonts w:asciiTheme="majorBidi" w:hAnsiTheme="majorBidi" w:cstheme="majorBidi"/>
                <w:szCs w:val="22"/>
              </w:rPr>
              <w:t xml:space="preserve">Discussion on proposed new systems and related protocols. </w:t>
            </w:r>
          </w:p>
          <w:p w14:paraId="2DC70977" w14:textId="77777777" w:rsidR="00B14FC7" w:rsidRPr="009B556A" w:rsidRDefault="00B14FC7" w:rsidP="000A70B0">
            <w:pPr>
              <w:spacing w:before="0"/>
              <w:rPr>
                <w:rFonts w:asciiTheme="majorBidi" w:hAnsiTheme="majorBidi" w:cstheme="majorBidi"/>
                <w:szCs w:val="22"/>
              </w:rPr>
            </w:pPr>
          </w:p>
          <w:p w14:paraId="3240A493" w14:textId="757A2A3C" w:rsidR="00AE264C" w:rsidRPr="009B556A" w:rsidRDefault="009B556A" w:rsidP="00AE264C">
            <w:pPr>
              <w:spacing w:before="0"/>
              <w:rPr>
                <w:rFonts w:asciiTheme="majorBidi" w:hAnsiTheme="majorBidi" w:cstheme="majorBidi"/>
                <w:b/>
                <w:bCs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Cs w:val="22"/>
              </w:rPr>
              <w:t>Expected outcomes</w:t>
            </w:r>
            <w:r w:rsidR="00AE264C" w:rsidRPr="009B556A">
              <w:rPr>
                <w:rFonts w:asciiTheme="majorBidi" w:hAnsiTheme="majorBidi" w:cstheme="majorBidi"/>
                <w:b/>
                <w:bCs/>
                <w:szCs w:val="22"/>
              </w:rPr>
              <w:t>:</w:t>
            </w:r>
          </w:p>
          <w:p w14:paraId="5CF399E0" w14:textId="77777777" w:rsidR="009B556A" w:rsidRPr="009B556A" w:rsidRDefault="009B556A" w:rsidP="002F0666">
            <w:pPr>
              <w:pStyle w:val="ListParagraph"/>
              <w:numPr>
                <w:ilvl w:val="0"/>
                <w:numId w:val="14"/>
              </w:numPr>
              <w:tabs>
                <w:tab w:val="clear" w:pos="567"/>
                <w:tab w:val="clear" w:pos="992"/>
              </w:tabs>
              <w:spacing w:before="0" w:line="240" w:lineRule="auto"/>
              <w:jc w:val="left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9B556A">
              <w:rPr>
                <w:rFonts w:asciiTheme="majorBidi" w:hAnsiTheme="majorBidi" w:cstheme="majorBidi"/>
                <w:szCs w:val="22"/>
              </w:rPr>
              <w:t>Agreement</w:t>
            </w:r>
            <w:r w:rsidR="000A70B0" w:rsidRPr="009B556A">
              <w:rPr>
                <w:rFonts w:asciiTheme="majorBidi" w:hAnsiTheme="majorBidi" w:cstheme="majorBidi"/>
                <w:szCs w:val="22"/>
              </w:rPr>
              <w:t xml:space="preserve"> on the core parameters of the </w:t>
            </w:r>
            <w:r>
              <w:rPr>
                <w:rFonts w:asciiTheme="majorBidi" w:hAnsiTheme="majorBidi" w:cstheme="majorBidi"/>
                <w:szCs w:val="22"/>
              </w:rPr>
              <w:t>new two systems.</w:t>
            </w:r>
          </w:p>
          <w:p w14:paraId="2A8FE4A4" w14:textId="284BEEB1" w:rsidR="00AE264C" w:rsidRPr="009B556A" w:rsidRDefault="009B556A" w:rsidP="002F0666">
            <w:pPr>
              <w:pStyle w:val="ListParagraph"/>
              <w:numPr>
                <w:ilvl w:val="0"/>
                <w:numId w:val="14"/>
              </w:numPr>
              <w:tabs>
                <w:tab w:val="clear" w:pos="567"/>
                <w:tab w:val="clear" w:pos="992"/>
              </w:tabs>
              <w:spacing w:before="0" w:line="240" w:lineRule="auto"/>
              <w:jc w:val="left"/>
              <w:rPr>
                <w:rFonts w:asciiTheme="majorBidi" w:hAnsiTheme="majorBidi" w:cstheme="majorBidi"/>
                <w:b/>
                <w:bCs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 xml:space="preserve">Process and </w:t>
            </w:r>
            <w:r w:rsidR="000A70B0" w:rsidRPr="009B556A">
              <w:rPr>
                <w:rFonts w:asciiTheme="majorBidi" w:hAnsiTheme="majorBidi" w:cstheme="majorBidi"/>
                <w:szCs w:val="22"/>
              </w:rPr>
              <w:t xml:space="preserve">timeline for completion, for submission to IASC Principals </w:t>
            </w:r>
          </w:p>
          <w:p w14:paraId="0355D791" w14:textId="77777777" w:rsidR="00054F56" w:rsidRPr="009B556A" w:rsidRDefault="00054F56" w:rsidP="00054F56">
            <w:pPr>
              <w:pStyle w:val="ListParagraph"/>
              <w:tabs>
                <w:tab w:val="clear" w:pos="567"/>
                <w:tab w:val="clear" w:pos="992"/>
              </w:tabs>
              <w:spacing w:before="0" w:line="240" w:lineRule="auto"/>
              <w:ind w:left="360"/>
              <w:jc w:val="lef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  <w:p w14:paraId="6D4337F9" w14:textId="77777777" w:rsidR="00AE264C" w:rsidRPr="009B556A" w:rsidRDefault="00AE264C" w:rsidP="00AE264C">
            <w:pPr>
              <w:spacing w:before="0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9B556A">
              <w:rPr>
                <w:rFonts w:asciiTheme="majorBidi" w:hAnsiTheme="majorBidi" w:cstheme="majorBidi"/>
                <w:b/>
                <w:bCs/>
                <w:szCs w:val="22"/>
              </w:rPr>
              <w:t xml:space="preserve">Background Papers: </w:t>
            </w:r>
          </w:p>
          <w:p w14:paraId="0CE00E8C" w14:textId="3EE5FE55" w:rsidR="00ED2C90" w:rsidRPr="0070632D" w:rsidRDefault="000A70B0" w:rsidP="002F0666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rPr>
                <w:rFonts w:asciiTheme="majorBidi" w:hAnsiTheme="majorBidi" w:cstheme="majorBidi"/>
                <w:szCs w:val="22"/>
              </w:rPr>
            </w:pPr>
            <w:r w:rsidRPr="009B556A">
              <w:rPr>
                <w:rFonts w:asciiTheme="majorBidi" w:hAnsiTheme="majorBidi" w:cstheme="majorBidi"/>
                <w:szCs w:val="22"/>
              </w:rPr>
              <w:t xml:space="preserve">Draft concept note </w:t>
            </w:r>
            <w:r w:rsidR="009B556A">
              <w:rPr>
                <w:rFonts w:asciiTheme="majorBidi" w:hAnsiTheme="majorBidi" w:cstheme="majorBidi"/>
                <w:szCs w:val="22"/>
              </w:rPr>
              <w:t xml:space="preserve">on </w:t>
            </w:r>
            <w:r w:rsidR="00CD12E2">
              <w:rPr>
                <w:rFonts w:asciiTheme="majorBidi" w:hAnsiTheme="majorBidi" w:cstheme="majorBidi"/>
                <w:szCs w:val="22"/>
              </w:rPr>
              <w:t>new IASC emergency response systems</w:t>
            </w:r>
          </w:p>
          <w:p w14:paraId="14A422A1" w14:textId="77777777" w:rsidR="00AF33B8" w:rsidRPr="0070632D" w:rsidRDefault="006169F4" w:rsidP="002F0666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rPr>
                <w:rFonts w:asciiTheme="majorBidi" w:hAnsiTheme="majorBidi" w:cstheme="majorBidi"/>
                <w:b/>
                <w:caps/>
                <w:szCs w:val="22"/>
              </w:rPr>
            </w:pPr>
            <w:r w:rsidRPr="0070632D">
              <w:rPr>
                <w:rFonts w:asciiTheme="majorBidi" w:hAnsiTheme="majorBidi" w:cstheme="majorBidi"/>
                <w:szCs w:val="22"/>
              </w:rPr>
              <w:t>What Does the IASC Humanitarian System-Wide Level 3 Emergency Response mean in practice?</w:t>
            </w:r>
          </w:p>
          <w:p w14:paraId="127661AC" w14:textId="77777777" w:rsidR="00CD12E2" w:rsidRPr="0070632D" w:rsidRDefault="00CD12E2" w:rsidP="002F0666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rPr>
                <w:rFonts w:asciiTheme="majorBidi" w:hAnsiTheme="majorBidi" w:cstheme="majorBidi"/>
                <w:b/>
                <w:caps/>
                <w:szCs w:val="22"/>
              </w:rPr>
            </w:pPr>
            <w:r w:rsidRPr="0070632D">
              <w:rPr>
                <w:rFonts w:asciiTheme="majorBidi" w:hAnsiTheme="majorBidi" w:cstheme="majorBidi"/>
                <w:szCs w:val="22"/>
              </w:rPr>
              <w:t>How the System responds to Level 3 Emergencies (IASC March 2012)</w:t>
            </w:r>
          </w:p>
          <w:p w14:paraId="5936DB8F" w14:textId="5EDAFF06" w:rsidR="00AC2DF0" w:rsidRPr="009B556A" w:rsidRDefault="00AC2DF0" w:rsidP="00AC2DF0">
            <w:pPr>
              <w:pStyle w:val="ListParagraph"/>
              <w:spacing w:before="0" w:line="240" w:lineRule="auto"/>
              <w:ind w:left="360"/>
              <w:rPr>
                <w:rFonts w:asciiTheme="majorBidi" w:hAnsiTheme="majorBidi" w:cstheme="majorBidi"/>
                <w:b/>
                <w:caps/>
                <w:color w:val="2E74B5" w:themeColor="accent1" w:themeShade="BF"/>
                <w:szCs w:val="22"/>
              </w:rPr>
            </w:pPr>
          </w:p>
        </w:tc>
      </w:tr>
      <w:tr w:rsidR="00AE264C" w:rsidRPr="009B556A" w14:paraId="7CD3EC78" w14:textId="77777777" w:rsidTr="009B2525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1FD045DC" w14:textId="0B235C7E" w:rsidR="00AE264C" w:rsidRPr="009B556A" w:rsidRDefault="00AE264C" w:rsidP="00AE264C">
            <w:pPr>
              <w:pStyle w:val="TableText"/>
              <w:spacing w:before="0" w:after="0"/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</w:pPr>
            <w:r w:rsidRPr="009B556A">
              <w:rPr>
                <w:rFonts w:asciiTheme="majorBidi" w:hAnsiTheme="majorBidi" w:cstheme="majorBidi"/>
                <w:color w:val="0070C0"/>
                <w:sz w:val="22"/>
                <w:szCs w:val="22"/>
              </w:rPr>
              <w:lastRenderedPageBreak/>
              <w:t>13:00</w:t>
            </w:r>
            <w:r w:rsidR="00B05D34">
              <w:rPr>
                <w:rFonts w:asciiTheme="majorBidi" w:hAnsiTheme="majorBidi" w:cstheme="majorBidi"/>
                <w:color w:val="0070C0"/>
                <w:sz w:val="22"/>
                <w:szCs w:val="22"/>
              </w:rPr>
              <w:t xml:space="preserve"> </w:t>
            </w:r>
            <w:r w:rsidRPr="009B556A"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-14:30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1EA13420" w14:textId="0B929E92" w:rsidR="00AE264C" w:rsidRPr="009B556A" w:rsidRDefault="00AE264C" w:rsidP="000A70B0">
            <w:pPr>
              <w:spacing w:before="0" w:line="240" w:lineRule="auto"/>
              <w:jc w:val="left"/>
              <w:rPr>
                <w:rFonts w:asciiTheme="majorBidi" w:hAnsiTheme="majorBidi" w:cstheme="majorBidi"/>
                <w:b/>
                <w:bCs/>
                <w:color w:val="0070C0"/>
                <w:szCs w:val="22"/>
              </w:rPr>
            </w:pPr>
            <w:r w:rsidRPr="009B556A">
              <w:rPr>
                <w:rFonts w:asciiTheme="majorBidi" w:hAnsiTheme="majorBidi" w:cstheme="majorBidi"/>
                <w:b/>
                <w:bCs/>
                <w:color w:val="0070C0"/>
                <w:szCs w:val="22"/>
              </w:rPr>
              <w:t xml:space="preserve">Lunch, hosted by </w:t>
            </w:r>
            <w:r w:rsidR="000A70B0" w:rsidRPr="009B556A">
              <w:rPr>
                <w:rFonts w:asciiTheme="majorBidi" w:hAnsiTheme="majorBidi" w:cstheme="majorBidi"/>
                <w:b/>
                <w:bCs/>
                <w:color w:val="0070C0"/>
                <w:szCs w:val="22"/>
              </w:rPr>
              <w:t>UNDP</w:t>
            </w:r>
          </w:p>
          <w:p w14:paraId="1414CB9C" w14:textId="4ED6B9C2" w:rsidR="00AE264C" w:rsidRPr="009B556A" w:rsidRDefault="00AE264C" w:rsidP="00AE264C">
            <w:pPr>
              <w:spacing w:before="0" w:line="240" w:lineRule="auto"/>
              <w:jc w:val="left"/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</w:pPr>
          </w:p>
        </w:tc>
      </w:tr>
      <w:tr w:rsidR="00AE264C" w:rsidRPr="009B556A" w14:paraId="329593E2" w14:textId="77777777" w:rsidTr="009B2525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09BB0543" w14:textId="481F1AF5" w:rsidR="00AE264C" w:rsidRPr="00CD12E2" w:rsidRDefault="00AE264C" w:rsidP="00B05D34">
            <w:pPr>
              <w:pStyle w:val="TableText"/>
              <w:spacing w:before="0" w:after="0"/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</w:pPr>
            <w:r w:rsidRPr="00CD12E2"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  <w:t>14:30</w:t>
            </w:r>
            <w:r w:rsidR="00B05D34"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  <w:t xml:space="preserve"> </w:t>
            </w:r>
            <w:r w:rsidRPr="00CD12E2"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  <w:t>-1</w:t>
            </w:r>
            <w:r w:rsidR="00CE52A0"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  <w:t>5:45</w:t>
            </w:r>
          </w:p>
          <w:p w14:paraId="66C59050" w14:textId="10F5ADFD" w:rsidR="00AE264C" w:rsidRPr="00CD12E2" w:rsidRDefault="00AE264C" w:rsidP="00B05D34">
            <w:pPr>
              <w:pStyle w:val="TableText"/>
              <w:spacing w:before="0"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CD12E2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="00CE52A0">
              <w:rPr>
                <w:rFonts w:asciiTheme="majorBidi" w:hAnsiTheme="majorBidi" w:cstheme="majorBidi"/>
                <w:sz w:val="22"/>
                <w:szCs w:val="22"/>
              </w:rPr>
              <w:t>75</w:t>
            </w:r>
            <w:r w:rsidRPr="00CD12E2">
              <w:rPr>
                <w:rFonts w:asciiTheme="majorBidi" w:hAnsiTheme="majorBidi" w:cstheme="majorBidi"/>
                <w:sz w:val="22"/>
                <w:szCs w:val="22"/>
              </w:rPr>
              <w:t xml:space="preserve"> min) </w:t>
            </w:r>
          </w:p>
          <w:p w14:paraId="51C1B990" w14:textId="36AD7196" w:rsidR="00AE264C" w:rsidRPr="00CD12E2" w:rsidRDefault="00AE264C" w:rsidP="00EE5C59">
            <w:pPr>
              <w:pStyle w:val="TableText"/>
              <w:spacing w:before="0" w:after="0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CD12E2">
              <w:rPr>
                <w:rFonts w:asciiTheme="majorBidi" w:hAnsiTheme="majorBidi" w:cstheme="majorBidi"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2716C339" w14:textId="7B0F7A1C" w:rsidR="00CD12E2" w:rsidRDefault="00AE264C" w:rsidP="00054F56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</w:pPr>
            <w:r w:rsidRPr="00CD12E2"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  <w:t xml:space="preserve">Session 3:  </w:t>
            </w:r>
            <w:r w:rsidR="00B532B7"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  <w:t>Better</w:t>
            </w:r>
            <w:r w:rsidR="00842EDC"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  <w:t xml:space="preserve"> Response f</w:t>
            </w:r>
            <w:r w:rsidR="0070632D"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  <w:t xml:space="preserve">or Internally Displaced Persons in protracted crises </w:t>
            </w:r>
          </w:p>
          <w:p w14:paraId="4FADAA24" w14:textId="6FECCF80" w:rsidR="004D048A" w:rsidRDefault="004D048A" w:rsidP="00054F56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</w:pPr>
          </w:p>
          <w:p w14:paraId="6AE1593C" w14:textId="13D3BF32" w:rsidR="004D048A" w:rsidRPr="006B3A9B" w:rsidRDefault="00842EDC" w:rsidP="00AA44FD">
            <w:pPr>
              <w:spacing w:before="0" w:line="240" w:lineRule="auto"/>
            </w:pPr>
            <w:r w:rsidRPr="006B3A9B">
              <w:rPr>
                <w:rFonts w:asciiTheme="majorBidi" w:hAnsiTheme="majorBidi" w:cstheme="majorBidi"/>
                <w:b/>
                <w:bCs/>
                <w:szCs w:val="22"/>
              </w:rPr>
              <w:t xml:space="preserve">Opening remarks: </w:t>
            </w:r>
            <w:r w:rsidRPr="006B3A9B">
              <w:rPr>
                <w:rFonts w:asciiTheme="majorBidi" w:hAnsiTheme="majorBidi" w:cstheme="majorBidi"/>
                <w:szCs w:val="22"/>
              </w:rPr>
              <w:t>Special Rapporteur for the Human Rights of I</w:t>
            </w:r>
            <w:r w:rsidR="004D048A" w:rsidRPr="006B3A9B">
              <w:rPr>
                <w:rFonts w:asciiTheme="majorBidi" w:hAnsiTheme="majorBidi" w:cstheme="majorBidi"/>
                <w:szCs w:val="22"/>
              </w:rPr>
              <w:t>DPs</w:t>
            </w:r>
            <w:r w:rsidR="00800007">
              <w:rPr>
                <w:rFonts w:asciiTheme="majorBidi" w:hAnsiTheme="majorBidi" w:cstheme="majorBidi"/>
                <w:szCs w:val="22"/>
              </w:rPr>
              <w:t>, Ms. Cecilia Jimenez-</w:t>
            </w:r>
            <w:proofErr w:type="spellStart"/>
            <w:r w:rsidR="00800007">
              <w:rPr>
                <w:rFonts w:asciiTheme="majorBidi" w:hAnsiTheme="majorBidi" w:cstheme="majorBidi"/>
                <w:szCs w:val="22"/>
              </w:rPr>
              <w:t>Damary</w:t>
            </w:r>
            <w:proofErr w:type="spellEnd"/>
            <w:r w:rsidR="004D048A" w:rsidRPr="006B3A9B">
              <w:rPr>
                <w:rFonts w:asciiTheme="majorBidi" w:hAnsiTheme="majorBidi" w:cstheme="majorBidi"/>
                <w:szCs w:val="22"/>
              </w:rPr>
              <w:t xml:space="preserve"> </w:t>
            </w:r>
            <w:r w:rsidR="009B2525" w:rsidRPr="006B3A9B">
              <w:rPr>
                <w:rFonts w:asciiTheme="majorBidi" w:hAnsiTheme="majorBidi" w:cstheme="majorBidi"/>
                <w:szCs w:val="22"/>
              </w:rPr>
              <w:t>(by recorded video): “B</w:t>
            </w:r>
            <w:r w:rsidR="009B2525" w:rsidRPr="006B3A9B">
              <w:t>uilding on the 20th anniversary of the Guiding Principles on Internal Displacement: an opportunity for strengthened joint strategic action in support of IDPs”</w:t>
            </w:r>
          </w:p>
          <w:p w14:paraId="78F024DF" w14:textId="4CB3EA3A" w:rsidR="003713E6" w:rsidRPr="006B3A9B" w:rsidRDefault="003713E6" w:rsidP="009B2525">
            <w:pPr>
              <w:spacing w:before="0" w:line="240" w:lineRule="auto"/>
              <w:rPr>
                <w:u w:val="single"/>
              </w:rPr>
            </w:pPr>
          </w:p>
          <w:p w14:paraId="369EFC13" w14:textId="660782D1" w:rsidR="00B05D34" w:rsidRDefault="00641C39" w:rsidP="00641735">
            <w:pPr>
              <w:spacing w:before="0" w:line="240" w:lineRule="auto"/>
              <w:rPr>
                <w:bCs/>
              </w:rPr>
            </w:pPr>
            <w:r w:rsidRPr="00641C39">
              <w:rPr>
                <w:b/>
                <w:bCs/>
              </w:rPr>
              <w:t xml:space="preserve">Session </w:t>
            </w:r>
            <w:r w:rsidR="003713E6" w:rsidRPr="00641C39">
              <w:rPr>
                <w:b/>
                <w:bCs/>
              </w:rPr>
              <w:t>Facilitator:</w:t>
            </w:r>
            <w:r w:rsidR="003713E6" w:rsidRPr="00641C39">
              <w:t xml:space="preserve"> </w:t>
            </w:r>
            <w:r w:rsidR="00AA44FD">
              <w:t xml:space="preserve">Ms. </w:t>
            </w:r>
            <w:r w:rsidR="005469DB">
              <w:rPr>
                <w:bCs/>
              </w:rPr>
              <w:t>Kate Phil</w:t>
            </w:r>
            <w:r w:rsidR="00641735">
              <w:rPr>
                <w:bCs/>
              </w:rPr>
              <w:t>l</w:t>
            </w:r>
            <w:r w:rsidR="005469DB">
              <w:rPr>
                <w:bCs/>
              </w:rPr>
              <w:t>ips-</w:t>
            </w:r>
            <w:proofErr w:type="spellStart"/>
            <w:r w:rsidR="005469DB">
              <w:rPr>
                <w:bCs/>
              </w:rPr>
              <w:t>Bar</w:t>
            </w:r>
            <w:r w:rsidR="00641735">
              <w:rPr>
                <w:bCs/>
              </w:rPr>
              <w:t>ras</w:t>
            </w:r>
            <w:r w:rsidR="005469DB">
              <w:rPr>
                <w:bCs/>
              </w:rPr>
              <w:t>so</w:t>
            </w:r>
            <w:proofErr w:type="spellEnd"/>
            <w:r w:rsidR="005469DB">
              <w:rPr>
                <w:bCs/>
              </w:rPr>
              <w:t>, Director</w:t>
            </w:r>
            <w:r w:rsidR="005C25B7">
              <w:rPr>
                <w:bCs/>
              </w:rPr>
              <w:t>,</w:t>
            </w:r>
            <w:r w:rsidR="005469DB">
              <w:rPr>
                <w:bCs/>
              </w:rPr>
              <w:t xml:space="preserve"> Humanitarian Policy</w:t>
            </w:r>
            <w:r w:rsidR="0070632D">
              <w:rPr>
                <w:bCs/>
              </w:rPr>
              <w:t>,</w:t>
            </w:r>
            <w:r w:rsidR="005469DB">
              <w:rPr>
                <w:bCs/>
              </w:rPr>
              <w:t xml:space="preserve"> Interaction</w:t>
            </w:r>
            <w:r w:rsidR="00641735">
              <w:rPr>
                <w:bCs/>
              </w:rPr>
              <w:t xml:space="preserve"> </w:t>
            </w:r>
          </w:p>
          <w:p w14:paraId="4D0947E6" w14:textId="77777777" w:rsidR="00641735" w:rsidRDefault="00641735" w:rsidP="00641735">
            <w:pPr>
              <w:spacing w:before="0" w:line="240" w:lineRule="auto"/>
            </w:pPr>
          </w:p>
          <w:p w14:paraId="29E9F1F6" w14:textId="26369A95" w:rsidR="00E743CA" w:rsidRDefault="00B05D34" w:rsidP="00AA44FD">
            <w:pPr>
              <w:spacing w:before="0" w:line="240" w:lineRule="auto"/>
            </w:pPr>
            <w:r w:rsidRPr="00633943">
              <w:rPr>
                <w:b/>
                <w:bCs/>
              </w:rPr>
              <w:t>Presenter</w:t>
            </w:r>
            <w:r w:rsidR="005469DB">
              <w:rPr>
                <w:b/>
                <w:bCs/>
              </w:rPr>
              <w:t>s</w:t>
            </w:r>
            <w:r w:rsidRPr="00633943">
              <w:rPr>
                <w:b/>
                <w:bCs/>
              </w:rPr>
              <w:t>:</w:t>
            </w:r>
            <w:r>
              <w:t xml:space="preserve"> </w:t>
            </w:r>
            <w:r>
              <w:tab/>
            </w:r>
            <w:r w:rsidRPr="00023E99">
              <w:t>Mayor</w:t>
            </w:r>
            <w:r w:rsidR="00C54422">
              <w:t xml:space="preserve"> from Ethiopia</w:t>
            </w:r>
            <w:r w:rsidRPr="00023E99">
              <w:t xml:space="preserve"> (TB</w:t>
            </w:r>
            <w:r w:rsidR="00AA44FD">
              <w:t>C</w:t>
            </w:r>
            <w:r w:rsidRPr="00023E99">
              <w:t>)</w:t>
            </w:r>
            <w:r w:rsidR="003713E6" w:rsidRPr="00023E99">
              <w:t xml:space="preserve"> </w:t>
            </w:r>
          </w:p>
          <w:p w14:paraId="17B97E42" w14:textId="652151E0" w:rsidR="005469DB" w:rsidRDefault="005469DB" w:rsidP="005469DB">
            <w:pPr>
              <w:spacing w:before="0" w:line="240" w:lineRule="auto"/>
            </w:pPr>
            <w:r>
              <w:t xml:space="preserve">                          </w:t>
            </w:r>
            <w:r w:rsidRPr="00641C39">
              <w:t xml:space="preserve">Mr. Filiep Decorte, Deputy Director, UN HABITAT New York </w:t>
            </w:r>
            <w:r>
              <w:t xml:space="preserve">Liaison </w:t>
            </w:r>
            <w:r w:rsidRPr="00641C39">
              <w:t>Office</w:t>
            </w:r>
          </w:p>
          <w:p w14:paraId="742346B4" w14:textId="4A4EE4A7" w:rsidR="00BE34DA" w:rsidRPr="00641C39" w:rsidRDefault="00BE34DA" w:rsidP="000E28F8">
            <w:pPr>
              <w:spacing w:before="0" w:line="240" w:lineRule="auto"/>
            </w:pPr>
            <w:r w:rsidRPr="00023E99">
              <w:tab/>
            </w:r>
            <w:r w:rsidR="00633943" w:rsidRPr="00023E99">
              <w:tab/>
            </w:r>
            <w:r w:rsidR="000E28F8">
              <w:t xml:space="preserve"> </w:t>
            </w:r>
          </w:p>
          <w:p w14:paraId="27509335" w14:textId="7A276997" w:rsidR="00AE264C" w:rsidRDefault="00EE5C59" w:rsidP="0070632D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</w:pPr>
            <w:r w:rsidRPr="00CD12E2"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  <w:t xml:space="preserve">Part 1: </w:t>
            </w:r>
            <w:r w:rsidR="004D048A"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  <w:t xml:space="preserve">IDPs in </w:t>
            </w:r>
            <w:r w:rsidR="0070632D"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  <w:t xml:space="preserve">protracted </w:t>
            </w:r>
            <w:r w:rsidR="004D048A"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  <w:t>urban settings: gaps and opportunities</w:t>
            </w:r>
          </w:p>
          <w:p w14:paraId="2940C9AF" w14:textId="35EB1339" w:rsidR="007F5F5C" w:rsidRDefault="007F5F5C" w:rsidP="00054F56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</w:pPr>
          </w:p>
          <w:p w14:paraId="16FFAD07" w14:textId="3D52EFF4" w:rsidR="00527A5D" w:rsidRDefault="00A72B5E" w:rsidP="00A72B5E">
            <w:pPr>
              <w:spacing w:before="0" w:line="240" w:lineRule="auto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Cs w:val="22"/>
                <w:lang w:val="en-US"/>
              </w:rPr>
              <w:t>In December 2017, t</w:t>
            </w:r>
            <w:r w:rsidR="00D363AF">
              <w:rPr>
                <w:rFonts w:asciiTheme="majorBidi" w:hAnsiTheme="majorBidi" w:cstheme="majorBidi"/>
                <w:szCs w:val="22"/>
              </w:rPr>
              <w:t xml:space="preserve">he </w:t>
            </w:r>
            <w:r w:rsidR="00AE264C" w:rsidRPr="00CD12E2">
              <w:rPr>
                <w:rFonts w:asciiTheme="majorBidi" w:hAnsiTheme="majorBidi" w:cstheme="majorBidi"/>
                <w:szCs w:val="22"/>
                <w:lang w:val="en-US"/>
              </w:rPr>
              <w:t xml:space="preserve">UN GA </w:t>
            </w:r>
            <w:r w:rsidR="00D363AF">
              <w:rPr>
                <w:rFonts w:asciiTheme="majorBidi" w:hAnsiTheme="majorBidi" w:cstheme="majorBidi"/>
                <w:szCs w:val="22"/>
                <w:lang w:val="en-US"/>
              </w:rPr>
              <w:t>adopted Resolution</w:t>
            </w:r>
            <w:r w:rsidR="00B532B7">
              <w:rPr>
                <w:rFonts w:asciiTheme="majorBidi" w:hAnsiTheme="majorBidi" w:cstheme="majorBidi"/>
                <w:szCs w:val="22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Cs w:val="22"/>
                <w:lang w:val="en-US"/>
              </w:rPr>
              <w:t xml:space="preserve">72/182 on the protection of and assistance to internally displaced person, which the </w:t>
            </w:r>
            <w:r w:rsidR="005B59DE">
              <w:rPr>
                <w:rFonts w:asciiTheme="majorBidi" w:hAnsiTheme="majorBidi" w:cstheme="majorBidi"/>
                <w:szCs w:val="22"/>
                <w:lang w:val="en-US"/>
              </w:rPr>
              <w:t>encouraged the IASC</w:t>
            </w:r>
            <w:r w:rsidR="00AE264C" w:rsidRPr="00CD12E2">
              <w:rPr>
                <w:rFonts w:asciiTheme="majorBidi" w:hAnsiTheme="majorBidi" w:cstheme="majorBidi"/>
                <w:szCs w:val="22"/>
                <w:lang w:val="en-US"/>
              </w:rPr>
              <w:t xml:space="preserve"> ‘to enhance coordination, effectiveness, efficiency and predictability in preventing, responding to and finding solut</w:t>
            </w:r>
            <w:r w:rsidR="00D363AF">
              <w:rPr>
                <w:rFonts w:asciiTheme="majorBidi" w:hAnsiTheme="majorBidi" w:cstheme="majorBidi"/>
                <w:szCs w:val="22"/>
                <w:lang w:val="en-US"/>
              </w:rPr>
              <w:t xml:space="preserve">ions to internal displacement’. </w:t>
            </w:r>
          </w:p>
          <w:p w14:paraId="7F28EC27" w14:textId="77777777" w:rsidR="00D077E4" w:rsidRDefault="00D077E4" w:rsidP="00D077E4">
            <w:pPr>
              <w:tabs>
                <w:tab w:val="clear" w:pos="567"/>
                <w:tab w:val="clear" w:pos="992"/>
              </w:tabs>
              <w:spacing w:before="0" w:line="280" w:lineRule="atLeast"/>
              <w:ind w:left="360"/>
              <w:rPr>
                <w:rFonts w:asciiTheme="majorBidi" w:hAnsiTheme="majorBidi" w:cstheme="majorBidi"/>
                <w:szCs w:val="22"/>
                <w:lang w:val="en-US"/>
              </w:rPr>
            </w:pPr>
          </w:p>
          <w:p w14:paraId="1E2C3307" w14:textId="7ABF8E9A" w:rsidR="000C7C16" w:rsidRPr="00D077E4" w:rsidRDefault="00D363AF" w:rsidP="00D077E4">
            <w:pPr>
              <w:tabs>
                <w:tab w:val="clear" w:pos="567"/>
                <w:tab w:val="clear" w:pos="992"/>
              </w:tabs>
              <w:spacing w:before="0" w:line="280" w:lineRule="atLeast"/>
              <w:rPr>
                <w:color w:val="000000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Cs w:val="22"/>
                <w:lang w:val="en-US"/>
              </w:rPr>
              <w:t xml:space="preserve">How can the system improve response </w:t>
            </w:r>
            <w:r w:rsidR="00AE264C" w:rsidRPr="00D077E4">
              <w:rPr>
                <w:szCs w:val="22"/>
                <w:lang w:val="en-US"/>
              </w:rPr>
              <w:t>for IDPs</w:t>
            </w:r>
            <w:r w:rsidR="0070632D">
              <w:rPr>
                <w:szCs w:val="22"/>
                <w:lang w:val="en-US"/>
              </w:rPr>
              <w:t xml:space="preserve"> in protracted crises</w:t>
            </w:r>
            <w:r w:rsidR="00AE264C" w:rsidRPr="00D077E4">
              <w:rPr>
                <w:szCs w:val="22"/>
                <w:lang w:val="en-US"/>
              </w:rPr>
              <w:t xml:space="preserve">, </w:t>
            </w:r>
            <w:r w:rsidR="002419FB" w:rsidRPr="00D077E4">
              <w:rPr>
                <w:szCs w:val="22"/>
                <w:lang w:val="en-US"/>
              </w:rPr>
              <w:t>taking</w:t>
            </w:r>
            <w:r w:rsidRPr="00D077E4">
              <w:rPr>
                <w:szCs w:val="22"/>
                <w:lang w:val="en-US"/>
              </w:rPr>
              <w:t xml:space="preserve"> </w:t>
            </w:r>
            <w:r w:rsidR="002419FB" w:rsidRPr="00D077E4">
              <w:rPr>
                <w:szCs w:val="22"/>
                <w:lang w:val="en-US"/>
              </w:rPr>
              <w:t>urban settings as an immediate challenge</w:t>
            </w:r>
            <w:r w:rsidRPr="00D077E4">
              <w:rPr>
                <w:szCs w:val="22"/>
                <w:lang w:val="en-US"/>
              </w:rPr>
              <w:t xml:space="preserve">? </w:t>
            </w:r>
            <w:r w:rsidR="00D077E4" w:rsidRPr="00CE2868">
              <w:rPr>
                <w:color w:val="000000"/>
                <w:szCs w:val="22"/>
                <w:lang w:val="en-US"/>
              </w:rPr>
              <w:t>Building on lessons learned from several count</w:t>
            </w:r>
            <w:r w:rsidR="00506451">
              <w:rPr>
                <w:color w:val="000000"/>
                <w:szCs w:val="22"/>
                <w:lang w:val="en-US"/>
              </w:rPr>
              <w:t>ries and most recent research, how can r</w:t>
            </w:r>
            <w:r w:rsidR="00D077E4" w:rsidRPr="00CE2868">
              <w:rPr>
                <w:color w:val="000000"/>
                <w:szCs w:val="22"/>
                <w:lang w:val="en-US"/>
              </w:rPr>
              <w:t xml:space="preserve">esponse strategies </w:t>
            </w:r>
            <w:r w:rsidR="00506451">
              <w:rPr>
                <w:color w:val="000000"/>
                <w:szCs w:val="22"/>
                <w:lang w:val="en-US"/>
              </w:rPr>
              <w:t>be better</w:t>
            </w:r>
            <w:r w:rsidR="00D077E4" w:rsidRPr="00CE2868">
              <w:rPr>
                <w:color w:val="000000"/>
                <w:szCs w:val="22"/>
                <w:lang w:val="en-US"/>
              </w:rPr>
              <w:t xml:space="preserve"> adjusted to meet the short and long-term protection and assistance needs of IDPs and host communities in urban settin</w:t>
            </w:r>
            <w:r w:rsidR="00506451">
              <w:rPr>
                <w:color w:val="000000"/>
                <w:szCs w:val="22"/>
                <w:lang w:val="en-US"/>
              </w:rPr>
              <w:t>gs?</w:t>
            </w:r>
          </w:p>
          <w:p w14:paraId="73DD31E6" w14:textId="54C01758" w:rsidR="00821BAA" w:rsidRDefault="00821BAA" w:rsidP="006B3759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Cs w:val="22"/>
                <w:lang w:val="en-US"/>
              </w:rPr>
              <w:t>There is a</w:t>
            </w:r>
            <w:r w:rsidR="00AE264C" w:rsidRPr="00CD12E2">
              <w:rPr>
                <w:rFonts w:asciiTheme="majorBidi" w:hAnsiTheme="majorBidi" w:cstheme="majorBidi"/>
                <w:szCs w:val="22"/>
                <w:lang w:val="en-US"/>
              </w:rPr>
              <w:t xml:space="preserve"> need </w:t>
            </w:r>
            <w:r>
              <w:rPr>
                <w:rFonts w:asciiTheme="majorBidi" w:hAnsiTheme="majorBidi" w:cstheme="majorBidi"/>
                <w:szCs w:val="22"/>
                <w:lang w:val="en-US"/>
              </w:rPr>
              <w:t>for</w:t>
            </w:r>
            <w:r w:rsidR="00AE264C" w:rsidRPr="00CD12E2">
              <w:rPr>
                <w:rFonts w:asciiTheme="majorBidi" w:hAnsiTheme="majorBidi" w:cstheme="majorBidi"/>
                <w:szCs w:val="22"/>
                <w:lang w:val="en-US"/>
              </w:rPr>
              <w:t xml:space="preserve"> a clear strategic</w:t>
            </w:r>
            <w:r w:rsidR="00952D79">
              <w:rPr>
                <w:rFonts w:asciiTheme="majorBidi" w:hAnsiTheme="majorBidi" w:cstheme="majorBidi"/>
                <w:szCs w:val="22"/>
                <w:lang w:val="en-US"/>
              </w:rPr>
              <w:t xml:space="preserve"> vision for the IASC community </w:t>
            </w:r>
            <w:r w:rsidR="00AE264C" w:rsidRPr="00CD12E2">
              <w:rPr>
                <w:rFonts w:asciiTheme="majorBidi" w:hAnsiTheme="majorBidi" w:cstheme="majorBidi"/>
                <w:szCs w:val="22"/>
                <w:lang w:val="en-US"/>
              </w:rPr>
              <w:t>to enhance the visibility of IDP concerns, and to strengthen the operational response</w:t>
            </w:r>
            <w:r w:rsidR="002419FB">
              <w:rPr>
                <w:rFonts w:asciiTheme="majorBidi" w:hAnsiTheme="majorBidi" w:cstheme="majorBidi"/>
                <w:szCs w:val="22"/>
                <w:lang w:val="en-US"/>
              </w:rPr>
              <w:t xml:space="preserve"> to meet immediate emergency needs and achieve durable solutions</w:t>
            </w:r>
            <w:r w:rsidR="00AE264C" w:rsidRPr="00CD12E2">
              <w:rPr>
                <w:rFonts w:asciiTheme="majorBidi" w:hAnsiTheme="majorBidi" w:cstheme="majorBidi"/>
                <w:szCs w:val="22"/>
                <w:lang w:val="en-US"/>
              </w:rPr>
              <w:t xml:space="preserve">. </w:t>
            </w:r>
          </w:p>
          <w:p w14:paraId="4AC84F45" w14:textId="6D6F832C" w:rsidR="00AE264C" w:rsidRPr="00D519B6" w:rsidRDefault="00AE264C" w:rsidP="00D519B6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 w:rsidRPr="00CD12E2">
              <w:rPr>
                <w:rFonts w:asciiTheme="majorBidi" w:hAnsiTheme="majorBidi" w:cstheme="majorBidi"/>
                <w:szCs w:val="22"/>
              </w:rPr>
              <w:t>In preparation of the 20</w:t>
            </w:r>
            <w:r w:rsidRPr="00CD12E2">
              <w:rPr>
                <w:rFonts w:asciiTheme="majorBidi" w:hAnsiTheme="majorBidi" w:cstheme="majorBidi"/>
                <w:szCs w:val="22"/>
                <w:vertAlign w:val="superscript"/>
              </w:rPr>
              <w:t>th</w:t>
            </w:r>
            <w:r w:rsidRPr="00CD12E2">
              <w:rPr>
                <w:rFonts w:asciiTheme="majorBidi" w:hAnsiTheme="majorBidi" w:cstheme="majorBidi"/>
                <w:szCs w:val="22"/>
              </w:rPr>
              <w:t xml:space="preserve"> anniversary of the Guiding Principles on Internal Displacement, participants </w:t>
            </w:r>
            <w:r w:rsidRPr="00CD12E2">
              <w:rPr>
                <w:rFonts w:asciiTheme="majorBidi" w:hAnsiTheme="majorBidi" w:cstheme="majorBidi"/>
                <w:szCs w:val="22"/>
                <w:lang w:val="en-US"/>
              </w:rPr>
              <w:t>will discuss how to achieve a more efficient, coordinated huma</w:t>
            </w:r>
            <w:r w:rsidR="00D519B6">
              <w:rPr>
                <w:rFonts w:asciiTheme="majorBidi" w:hAnsiTheme="majorBidi" w:cstheme="majorBidi"/>
                <w:szCs w:val="22"/>
                <w:lang w:val="en-US"/>
              </w:rPr>
              <w:t xml:space="preserve">nitarian response to IDP needs. Participants will consider whether </w:t>
            </w:r>
            <w:r w:rsidRPr="00D519B6">
              <w:rPr>
                <w:rFonts w:asciiTheme="majorBidi" w:hAnsiTheme="majorBidi" w:cstheme="majorBidi"/>
                <w:szCs w:val="22"/>
              </w:rPr>
              <w:t xml:space="preserve">the inter-agency emergency response </w:t>
            </w:r>
            <w:r w:rsidR="002419FB">
              <w:rPr>
                <w:rFonts w:asciiTheme="majorBidi" w:hAnsiTheme="majorBidi" w:cstheme="majorBidi"/>
                <w:szCs w:val="22"/>
              </w:rPr>
              <w:t xml:space="preserve">and coordination </w:t>
            </w:r>
            <w:r w:rsidRPr="00D519B6">
              <w:rPr>
                <w:rFonts w:asciiTheme="majorBidi" w:hAnsiTheme="majorBidi" w:cstheme="majorBidi"/>
                <w:szCs w:val="22"/>
              </w:rPr>
              <w:t>rightly addresses IDPs’ specific vulnerabilities</w:t>
            </w:r>
            <w:r w:rsidR="001E2A32">
              <w:rPr>
                <w:rFonts w:asciiTheme="majorBidi" w:hAnsiTheme="majorBidi" w:cstheme="majorBidi"/>
                <w:szCs w:val="22"/>
              </w:rPr>
              <w:t xml:space="preserve"> in different contexts</w:t>
            </w:r>
            <w:r w:rsidRPr="00D519B6">
              <w:rPr>
                <w:rFonts w:asciiTheme="majorBidi" w:hAnsiTheme="majorBidi" w:cstheme="majorBidi"/>
                <w:szCs w:val="22"/>
              </w:rPr>
              <w:t xml:space="preserve">. </w:t>
            </w:r>
          </w:p>
          <w:p w14:paraId="23CB6BFB" w14:textId="77777777" w:rsidR="00D11CFD" w:rsidRPr="00CD12E2" w:rsidRDefault="00D11CFD" w:rsidP="009B2B11">
            <w:pPr>
              <w:tabs>
                <w:tab w:val="clear" w:pos="992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  <w:p w14:paraId="63BE5642" w14:textId="7D904C48" w:rsidR="00AE264C" w:rsidRDefault="00AE264C" w:rsidP="009B2B11">
            <w:pPr>
              <w:tabs>
                <w:tab w:val="clear" w:pos="992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CD12E2">
              <w:rPr>
                <w:rFonts w:asciiTheme="majorBidi" w:hAnsiTheme="majorBidi" w:cstheme="majorBidi"/>
                <w:b/>
                <w:bCs/>
                <w:szCs w:val="22"/>
              </w:rPr>
              <w:t xml:space="preserve">Expected outcomes: </w:t>
            </w:r>
          </w:p>
          <w:p w14:paraId="6383F292" w14:textId="4B4F3E26" w:rsidR="00095F3E" w:rsidRPr="00E41D8F" w:rsidRDefault="0091446D" w:rsidP="00E41D8F">
            <w:pPr>
              <w:pStyle w:val="ListParagraph"/>
              <w:numPr>
                <w:ilvl w:val="0"/>
                <w:numId w:val="17"/>
              </w:numPr>
              <w:tabs>
                <w:tab w:val="clear" w:pos="992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szCs w:val="22"/>
              </w:rPr>
            </w:pPr>
            <w:r w:rsidRPr="00E41D8F">
              <w:rPr>
                <w:bCs/>
                <w:szCs w:val="22"/>
              </w:rPr>
              <w:t>A collective understanding of the required exper</w:t>
            </w:r>
            <w:r w:rsidR="00E41D8F" w:rsidRPr="00E41D8F">
              <w:rPr>
                <w:bCs/>
                <w:szCs w:val="22"/>
              </w:rPr>
              <w:t xml:space="preserve">tise </w:t>
            </w:r>
            <w:r w:rsidR="00095F3E" w:rsidRPr="00E41D8F">
              <w:rPr>
                <w:color w:val="000000"/>
                <w:szCs w:val="22"/>
                <w:lang w:val="en-US"/>
              </w:rPr>
              <w:t xml:space="preserve">to identify and address IDPs and host communities’ specific vulnerabilities in </w:t>
            </w:r>
            <w:r w:rsidR="0070632D">
              <w:rPr>
                <w:color w:val="000000"/>
                <w:szCs w:val="22"/>
                <w:lang w:val="en-US"/>
              </w:rPr>
              <w:t xml:space="preserve">protracted crises, and particularly in </w:t>
            </w:r>
            <w:r w:rsidR="00095F3E" w:rsidRPr="00E41D8F">
              <w:rPr>
                <w:color w:val="000000"/>
                <w:szCs w:val="22"/>
                <w:lang w:val="en-US"/>
              </w:rPr>
              <w:t>urban settings.</w:t>
            </w:r>
          </w:p>
          <w:p w14:paraId="064F8288" w14:textId="77777777" w:rsidR="00B27B1A" w:rsidRPr="00E41D8F" w:rsidRDefault="00B27B1A" w:rsidP="00B27B1A">
            <w:pPr>
              <w:pStyle w:val="ListParagraph"/>
              <w:numPr>
                <w:ilvl w:val="0"/>
                <w:numId w:val="17"/>
              </w:numPr>
              <w:tabs>
                <w:tab w:val="clear" w:pos="992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szCs w:val="22"/>
              </w:rPr>
            </w:pPr>
            <w:r w:rsidRPr="00B27B1A">
              <w:rPr>
                <w:rFonts w:asciiTheme="majorBidi" w:hAnsiTheme="majorBidi" w:cstheme="majorBidi"/>
                <w:bCs/>
                <w:szCs w:val="22"/>
              </w:rPr>
              <w:lastRenderedPageBreak/>
              <w:t>Agreement on improved coordination structure for response:</w:t>
            </w:r>
            <w:r w:rsidRPr="006B3A9B">
              <w:rPr>
                <w:rFonts w:asciiTheme="majorBidi" w:hAnsiTheme="majorBidi" w:cstheme="majorBidi"/>
                <w:b/>
                <w:bCs/>
                <w:szCs w:val="22"/>
              </w:rPr>
              <w:t xml:space="preserve"> </w:t>
            </w:r>
            <w:r w:rsidRPr="006B3A9B">
              <w:rPr>
                <w:rFonts w:asciiTheme="majorBidi" w:hAnsiTheme="majorBidi" w:cstheme="majorBidi"/>
                <w:szCs w:val="22"/>
              </w:rPr>
              <w:t>Based on specific country context</w:t>
            </w:r>
            <w:r>
              <w:rPr>
                <w:rFonts w:asciiTheme="majorBidi" w:hAnsiTheme="majorBidi" w:cstheme="majorBidi"/>
                <w:szCs w:val="22"/>
              </w:rPr>
              <w:t>s</w:t>
            </w:r>
            <w:r w:rsidRPr="006B3A9B">
              <w:rPr>
                <w:rFonts w:asciiTheme="majorBidi" w:hAnsiTheme="majorBidi" w:cstheme="majorBidi"/>
                <w:szCs w:val="22"/>
              </w:rPr>
              <w:t xml:space="preserve">, identify current challenges and opportunities, and agree collective next steps to adapt the coordination and response to meet the </w:t>
            </w:r>
            <w:r w:rsidRPr="00E41D8F">
              <w:rPr>
                <w:szCs w:val="22"/>
              </w:rPr>
              <w:t>protection and assistance needs of IDPs.</w:t>
            </w:r>
          </w:p>
          <w:p w14:paraId="072423F8" w14:textId="6A082FB5" w:rsidR="00EC52F8" w:rsidRDefault="00EC52F8" w:rsidP="001E2A32">
            <w:pPr>
              <w:pStyle w:val="ListParagraph"/>
              <w:tabs>
                <w:tab w:val="clear" w:pos="992"/>
              </w:tabs>
              <w:autoSpaceDE w:val="0"/>
              <w:autoSpaceDN w:val="0"/>
              <w:adjustRightInd w:val="0"/>
              <w:spacing w:before="0" w:line="240" w:lineRule="auto"/>
              <w:ind w:left="360"/>
              <w:jc w:val="left"/>
              <w:rPr>
                <w:rFonts w:asciiTheme="majorBidi" w:hAnsiTheme="majorBidi" w:cstheme="majorBidi"/>
                <w:szCs w:val="22"/>
              </w:rPr>
            </w:pPr>
          </w:p>
          <w:p w14:paraId="1BBF57D5" w14:textId="77777777" w:rsidR="00EC52F8" w:rsidRPr="00CD12E2" w:rsidRDefault="00AE264C" w:rsidP="00EC52F8">
            <w:pPr>
              <w:spacing w:before="0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CD12E2">
              <w:rPr>
                <w:rFonts w:asciiTheme="majorBidi" w:hAnsiTheme="majorBidi" w:cstheme="majorBidi"/>
                <w:b/>
                <w:bCs/>
                <w:szCs w:val="22"/>
              </w:rPr>
              <w:t xml:space="preserve">Background papers: </w:t>
            </w:r>
          </w:p>
          <w:p w14:paraId="30B7096E" w14:textId="43FCCEE2" w:rsidR="00842EDC" w:rsidRDefault="00CE0032" w:rsidP="00095F3E">
            <w:pPr>
              <w:pStyle w:val="ListParagraph"/>
              <w:numPr>
                <w:ilvl w:val="0"/>
                <w:numId w:val="17"/>
              </w:numPr>
              <w:spacing w:before="0"/>
              <w:jc w:val="left"/>
              <w:rPr>
                <w:rFonts w:asciiTheme="majorBidi" w:hAnsiTheme="majorBidi" w:cstheme="majorBidi"/>
                <w:szCs w:val="22"/>
                <w:lang w:val="en-US"/>
              </w:rPr>
            </w:pPr>
            <w:hyperlink r:id="rId12" w:history="1">
              <w:r w:rsidR="00842EDC" w:rsidRPr="00842EDC">
                <w:rPr>
                  <w:rStyle w:val="Hyperlink"/>
                  <w:rFonts w:asciiTheme="majorBidi" w:hAnsiTheme="majorBidi" w:cstheme="majorBidi"/>
                  <w:szCs w:val="22"/>
                  <w:lang w:val="en-US"/>
                </w:rPr>
                <w:t>Forced displacement</w:t>
              </w:r>
            </w:hyperlink>
            <w:r w:rsidR="00842EDC">
              <w:rPr>
                <w:rFonts w:asciiTheme="majorBidi" w:hAnsiTheme="majorBidi" w:cstheme="majorBidi"/>
                <w:szCs w:val="22"/>
                <w:lang w:val="en-US"/>
              </w:rPr>
              <w:t xml:space="preserve"> in urban areas: what needs to be done (Global Alliance for Urban Crisis)</w:t>
            </w:r>
          </w:p>
          <w:p w14:paraId="796CB6DA" w14:textId="1926AF84" w:rsidR="00F60EA8" w:rsidRPr="00873EFA" w:rsidRDefault="009B2525" w:rsidP="00AA44FD">
            <w:pPr>
              <w:pStyle w:val="ListParagraph"/>
              <w:numPr>
                <w:ilvl w:val="0"/>
                <w:numId w:val="17"/>
              </w:numPr>
              <w:spacing w:before="0"/>
              <w:rPr>
                <w:rFonts w:asciiTheme="majorBidi" w:hAnsiTheme="majorBidi" w:cstheme="majorBidi"/>
                <w:szCs w:val="22"/>
              </w:rPr>
            </w:pPr>
            <w:r>
              <w:t xml:space="preserve">“Durable Solutions Indicator Library and Analysis Guide developed and agreed upon through the interagency project “Informing Responses to Support Durable Solutions for IDPs”, available at: </w:t>
            </w:r>
            <w:hyperlink r:id="rId13" w:history="1">
              <w:r>
                <w:rPr>
                  <w:rStyle w:val="Hyperlink"/>
                </w:rPr>
                <w:t>www.inform-durablesolutions-idp.org</w:t>
              </w:r>
            </w:hyperlink>
            <w:r w:rsidR="002D6947">
              <w:t>” [from 1</w:t>
            </w:r>
            <w:r w:rsidR="0070632D">
              <w:t>6</w:t>
            </w:r>
            <w:r w:rsidR="002D6947">
              <w:t xml:space="preserve"> April 2018]</w:t>
            </w:r>
          </w:p>
          <w:p w14:paraId="1C137C55" w14:textId="18ED9FF8" w:rsidR="00873EFA" w:rsidRPr="0070632D" w:rsidRDefault="00B05D34" w:rsidP="0070632D">
            <w:pPr>
              <w:pStyle w:val="ListParagraph"/>
              <w:numPr>
                <w:ilvl w:val="0"/>
                <w:numId w:val="17"/>
              </w:numPr>
              <w:spacing w:before="0"/>
              <w:rPr>
                <w:rFonts w:asciiTheme="majorBidi" w:hAnsiTheme="majorBidi" w:cstheme="majorBidi"/>
                <w:szCs w:val="22"/>
              </w:rPr>
            </w:pPr>
            <w:r w:rsidRPr="00023E99">
              <w:t xml:space="preserve">Meeting minutes from previous </w:t>
            </w:r>
            <w:r w:rsidR="006B3A9B">
              <w:t xml:space="preserve">WG </w:t>
            </w:r>
            <w:r w:rsidRPr="00023E99">
              <w:t>discussion on that topic</w:t>
            </w:r>
          </w:p>
        </w:tc>
      </w:tr>
      <w:tr w:rsidR="00EE5C59" w:rsidRPr="009B556A" w14:paraId="54E9FC78" w14:textId="77777777" w:rsidTr="009B2525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54F08F86" w14:textId="05E605B8" w:rsidR="00EE5C59" w:rsidRPr="00CD12E2" w:rsidRDefault="00EE5C59" w:rsidP="00B05D34">
            <w:pPr>
              <w:pStyle w:val="TableText"/>
              <w:spacing w:before="0" w:after="0"/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</w:pPr>
            <w:r w:rsidRPr="00CD12E2">
              <w:rPr>
                <w:rFonts w:asciiTheme="majorBidi" w:hAnsiTheme="majorBidi" w:cstheme="majorBidi"/>
                <w:b/>
                <w:bCs w:val="0"/>
                <w:color w:val="2E74B5" w:themeColor="accent1" w:themeShade="BF"/>
                <w:sz w:val="22"/>
                <w:szCs w:val="22"/>
              </w:rPr>
              <w:lastRenderedPageBreak/>
              <w:t>15:</w:t>
            </w:r>
            <w:r w:rsidR="00CE52A0">
              <w:rPr>
                <w:rFonts w:asciiTheme="majorBidi" w:hAnsiTheme="majorBidi" w:cstheme="majorBidi"/>
                <w:b/>
                <w:bCs w:val="0"/>
                <w:color w:val="2E74B5" w:themeColor="accent1" w:themeShade="BF"/>
                <w:sz w:val="22"/>
                <w:szCs w:val="22"/>
              </w:rPr>
              <w:t>45</w:t>
            </w:r>
            <w:r w:rsidR="00B05D34">
              <w:rPr>
                <w:rFonts w:asciiTheme="majorBidi" w:hAnsiTheme="majorBidi" w:cstheme="majorBidi"/>
                <w:b/>
                <w:bCs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Pr="00CD12E2">
              <w:rPr>
                <w:rFonts w:asciiTheme="majorBidi" w:hAnsiTheme="majorBidi" w:cstheme="majorBidi"/>
                <w:b/>
                <w:bCs w:val="0"/>
                <w:color w:val="2E74B5" w:themeColor="accent1" w:themeShade="BF"/>
                <w:sz w:val="22"/>
                <w:szCs w:val="22"/>
              </w:rPr>
              <w:t>-1</w:t>
            </w:r>
            <w:r w:rsidR="00CE52A0">
              <w:rPr>
                <w:rFonts w:asciiTheme="majorBidi" w:hAnsiTheme="majorBidi" w:cstheme="majorBidi"/>
                <w:b/>
                <w:bCs w:val="0"/>
                <w:color w:val="2E74B5" w:themeColor="accent1" w:themeShade="BF"/>
                <w:sz w:val="22"/>
                <w:szCs w:val="22"/>
              </w:rPr>
              <w:t>6</w:t>
            </w:r>
            <w:r w:rsidRPr="00CD12E2">
              <w:rPr>
                <w:rFonts w:asciiTheme="majorBidi" w:hAnsiTheme="majorBidi" w:cstheme="majorBidi"/>
                <w:b/>
                <w:bCs w:val="0"/>
                <w:color w:val="2E74B5" w:themeColor="accent1" w:themeShade="BF"/>
                <w:sz w:val="22"/>
                <w:szCs w:val="22"/>
              </w:rPr>
              <w:t>:</w:t>
            </w:r>
            <w:r w:rsidR="00CE52A0">
              <w:rPr>
                <w:rFonts w:asciiTheme="majorBidi" w:hAnsiTheme="majorBidi" w:cstheme="majorBidi"/>
                <w:b/>
                <w:bCs w:val="0"/>
                <w:color w:val="2E74B5" w:themeColor="accent1" w:themeShade="BF"/>
                <w:sz w:val="22"/>
                <w:szCs w:val="22"/>
              </w:rPr>
              <w:t>00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08BABF29" w14:textId="14E14F5E" w:rsidR="00EE5C59" w:rsidRPr="00CD12E2" w:rsidRDefault="00EE5C59" w:rsidP="00EE5C59">
            <w:pPr>
              <w:pStyle w:val="TableText"/>
              <w:spacing w:before="0" w:after="0"/>
              <w:rPr>
                <w:rFonts w:asciiTheme="majorBidi" w:hAnsiTheme="majorBidi" w:cstheme="majorBidi"/>
                <w:b/>
                <w:bCs w:val="0"/>
                <w:color w:val="2E74B5" w:themeColor="accent1" w:themeShade="BF"/>
                <w:sz w:val="22"/>
                <w:szCs w:val="22"/>
              </w:rPr>
            </w:pPr>
            <w:r w:rsidRPr="00CD12E2">
              <w:rPr>
                <w:rFonts w:asciiTheme="majorBidi" w:hAnsiTheme="majorBidi" w:cstheme="majorBidi"/>
                <w:b/>
                <w:bCs w:val="0"/>
                <w:color w:val="2E74B5" w:themeColor="accent1" w:themeShade="BF"/>
                <w:sz w:val="22"/>
                <w:szCs w:val="22"/>
              </w:rPr>
              <w:t>Coffee Break</w:t>
            </w:r>
          </w:p>
          <w:p w14:paraId="2BBEE1D2" w14:textId="77777777" w:rsidR="00EE5C59" w:rsidRPr="00CD12E2" w:rsidRDefault="00EE5C59" w:rsidP="00EE5C59">
            <w:pPr>
              <w:spacing w:before="0" w:line="240" w:lineRule="auto"/>
              <w:jc w:val="left"/>
              <w:rPr>
                <w:rFonts w:asciiTheme="majorBidi" w:hAnsiTheme="majorBidi" w:cstheme="majorBidi"/>
                <w:b/>
                <w:szCs w:val="22"/>
              </w:rPr>
            </w:pPr>
          </w:p>
        </w:tc>
      </w:tr>
      <w:tr w:rsidR="00EE5C59" w:rsidRPr="009B556A" w14:paraId="6A26F04C" w14:textId="77777777" w:rsidTr="009B2525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24B80171" w14:textId="77777777" w:rsidR="00F60EA8" w:rsidRDefault="00F60EA8" w:rsidP="00AE264C">
            <w:pPr>
              <w:pStyle w:val="TableText"/>
              <w:spacing w:before="0" w:after="0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4E13A2F9" w14:textId="66D763E6" w:rsidR="00EE5C59" w:rsidRPr="009B556A" w:rsidRDefault="00EE5C59" w:rsidP="00B05D34">
            <w:pPr>
              <w:pStyle w:val="TableText"/>
              <w:spacing w:before="0" w:after="0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B556A">
              <w:rPr>
                <w:rFonts w:asciiTheme="majorBidi" w:hAnsiTheme="majorBidi" w:cstheme="majorBidi"/>
                <w:b/>
                <w:sz w:val="22"/>
                <w:szCs w:val="22"/>
              </w:rPr>
              <w:t>1</w:t>
            </w:r>
            <w:r w:rsidR="00CE52A0">
              <w:rPr>
                <w:rFonts w:asciiTheme="majorBidi" w:hAnsiTheme="majorBidi" w:cstheme="majorBidi"/>
                <w:b/>
                <w:sz w:val="22"/>
                <w:szCs w:val="22"/>
              </w:rPr>
              <w:t>6:00</w:t>
            </w:r>
            <w:r w:rsidRPr="009B556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-17:</w:t>
            </w:r>
            <w:r w:rsidR="00CE52A0">
              <w:rPr>
                <w:rFonts w:asciiTheme="majorBidi" w:hAnsiTheme="majorBidi" w:cstheme="majorBidi"/>
                <w:b/>
                <w:sz w:val="22"/>
                <w:szCs w:val="22"/>
              </w:rPr>
              <w:t>15</w:t>
            </w:r>
            <w:r w:rsidRPr="009B556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</w:p>
          <w:p w14:paraId="3D8108E1" w14:textId="2D2F53DF" w:rsidR="00EE5C59" w:rsidRPr="009B556A" w:rsidRDefault="00EE5C59" w:rsidP="00B05D34">
            <w:pPr>
              <w:pStyle w:val="TableText"/>
              <w:spacing w:before="0" w:after="0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B556A">
              <w:rPr>
                <w:rFonts w:asciiTheme="majorBidi" w:hAnsiTheme="majorBidi" w:cstheme="majorBidi"/>
                <w:b/>
                <w:sz w:val="22"/>
                <w:szCs w:val="22"/>
              </w:rPr>
              <w:t>(</w:t>
            </w:r>
            <w:r w:rsidR="00B05D34">
              <w:rPr>
                <w:rFonts w:asciiTheme="majorBidi" w:hAnsiTheme="majorBidi" w:cstheme="majorBidi"/>
                <w:bCs w:val="0"/>
                <w:sz w:val="22"/>
                <w:szCs w:val="22"/>
              </w:rPr>
              <w:t xml:space="preserve">75 </w:t>
            </w:r>
            <w:r w:rsidRPr="009B556A">
              <w:rPr>
                <w:rFonts w:asciiTheme="majorBidi" w:hAnsiTheme="majorBidi" w:cstheme="majorBidi"/>
                <w:bCs w:val="0"/>
                <w:sz w:val="22"/>
                <w:szCs w:val="22"/>
              </w:rPr>
              <w:t>min)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27E237DD" w14:textId="35A47AB2" w:rsidR="00CD12E2" w:rsidRDefault="00EE5C59" w:rsidP="00054F56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</w:pPr>
            <w:r w:rsidRPr="009B556A"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  <w:t xml:space="preserve">Session 3:  </w:t>
            </w:r>
            <w:r w:rsidR="00094586"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  <w:t xml:space="preserve"> </w:t>
            </w:r>
            <w:r w:rsidR="00D519B6"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  <w:t xml:space="preserve">Better </w:t>
            </w:r>
            <w:r w:rsidRPr="009B556A"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  <w:t xml:space="preserve">Response </w:t>
            </w:r>
            <w:r w:rsidR="00842EDC"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  <w:t>for</w:t>
            </w:r>
            <w:r w:rsidRPr="009B556A"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  <w:t xml:space="preserve"> IDPs </w:t>
            </w:r>
            <w:r w:rsidR="00D519B6"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  <w:t>continued</w:t>
            </w:r>
          </w:p>
          <w:p w14:paraId="0B02CDD3" w14:textId="77777777" w:rsidR="00237B82" w:rsidRDefault="00237B82" w:rsidP="00054F56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</w:pPr>
          </w:p>
          <w:p w14:paraId="5DB4B1A6" w14:textId="233BE06E" w:rsidR="00EE5C59" w:rsidRDefault="00EE5C59" w:rsidP="00054F56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</w:pPr>
            <w:r w:rsidRPr="009B556A"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  <w:t xml:space="preserve">Part 2: </w:t>
            </w:r>
            <w:r w:rsidR="00237B82"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  <w:t>Improving engagement and advocacy</w:t>
            </w:r>
            <w:r w:rsidR="00AC554F"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  <w:t xml:space="preserve"> with </w:t>
            </w:r>
            <w:r w:rsidR="00612656"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  <w:t>governments and other</w:t>
            </w:r>
            <w:r w:rsidR="00AC554F"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  <w:t xml:space="preserve"> actors</w:t>
            </w:r>
            <w:r w:rsidR="00694308"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  <w:t xml:space="preserve"> to foster durable solutions</w:t>
            </w:r>
          </w:p>
          <w:p w14:paraId="4B1D9162" w14:textId="7617A0D3" w:rsidR="00140592" w:rsidRDefault="00140592" w:rsidP="00054F56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</w:pPr>
          </w:p>
          <w:p w14:paraId="0381AD07" w14:textId="6D560206" w:rsidR="00140592" w:rsidRPr="000E28F8" w:rsidRDefault="00140592" w:rsidP="0081378C">
            <w:pPr>
              <w:spacing w:before="0" w:line="240" w:lineRule="auto"/>
              <w:rPr>
                <w:rFonts w:asciiTheme="majorBidi" w:hAnsiTheme="majorBidi" w:cstheme="majorBidi"/>
                <w:szCs w:val="22"/>
                <w:u w:val="single"/>
              </w:rPr>
            </w:pPr>
            <w:r w:rsidRPr="00641C39">
              <w:rPr>
                <w:b/>
                <w:bCs/>
              </w:rPr>
              <w:t>Session Facilitator</w:t>
            </w:r>
            <w:r>
              <w:rPr>
                <w:b/>
                <w:bCs/>
              </w:rPr>
              <w:t xml:space="preserve">: </w:t>
            </w:r>
            <w:r w:rsidR="008771CF">
              <w:rPr>
                <w:b/>
                <w:bCs/>
              </w:rPr>
              <w:t xml:space="preserve"> </w:t>
            </w:r>
            <w:r w:rsidR="00F4372E">
              <w:rPr>
                <w:b/>
                <w:bCs/>
              </w:rPr>
              <w:t xml:space="preserve">Ms. </w:t>
            </w:r>
            <w:r w:rsidR="008771CF">
              <w:rPr>
                <w:bCs/>
              </w:rPr>
              <w:t xml:space="preserve">Kate </w:t>
            </w:r>
            <w:r w:rsidR="0081378C">
              <w:rPr>
                <w:bCs/>
              </w:rPr>
              <w:t>Phillips-</w:t>
            </w:r>
            <w:proofErr w:type="spellStart"/>
            <w:r w:rsidR="0081378C">
              <w:rPr>
                <w:bCs/>
              </w:rPr>
              <w:t>Barrasso</w:t>
            </w:r>
            <w:proofErr w:type="spellEnd"/>
            <w:r w:rsidR="00FE46A1">
              <w:rPr>
                <w:bCs/>
              </w:rPr>
              <w:t>, Director Humanitarian Policy</w:t>
            </w:r>
            <w:r w:rsidR="0081378C">
              <w:rPr>
                <w:bCs/>
              </w:rPr>
              <w:t xml:space="preserve">, </w:t>
            </w:r>
            <w:r w:rsidR="00FE46A1">
              <w:rPr>
                <w:bCs/>
              </w:rPr>
              <w:t>Interaction</w:t>
            </w:r>
          </w:p>
          <w:p w14:paraId="754F05BA" w14:textId="77777777" w:rsidR="00AC554F" w:rsidRDefault="00AC554F" w:rsidP="00AC554F">
            <w:pPr>
              <w:tabs>
                <w:tab w:val="clear" w:pos="992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ajorBidi" w:hAnsiTheme="majorBidi" w:cstheme="majorBidi"/>
                <w:szCs w:val="22"/>
              </w:rPr>
            </w:pPr>
          </w:p>
          <w:p w14:paraId="10B07BD4" w14:textId="6DBB0285" w:rsidR="00AC554F" w:rsidRDefault="00AC554F" w:rsidP="009B2525">
            <w:pPr>
              <w:tabs>
                <w:tab w:val="clear" w:pos="992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ajorBidi" w:hAnsiTheme="majorBidi" w:cstheme="majorBidi"/>
                <w:szCs w:val="22"/>
              </w:rPr>
            </w:pPr>
            <w:r w:rsidRPr="00140592">
              <w:rPr>
                <w:rFonts w:asciiTheme="majorBidi" w:hAnsiTheme="majorBidi" w:cstheme="majorBidi"/>
                <w:b/>
                <w:bCs/>
                <w:szCs w:val="22"/>
              </w:rPr>
              <w:t>Presenter</w:t>
            </w:r>
            <w:r w:rsidR="000E28F8">
              <w:rPr>
                <w:rFonts w:asciiTheme="majorBidi" w:hAnsiTheme="majorBidi" w:cstheme="majorBidi"/>
                <w:b/>
                <w:bCs/>
                <w:szCs w:val="22"/>
              </w:rPr>
              <w:t>s</w:t>
            </w:r>
            <w:r w:rsidRPr="00140592">
              <w:rPr>
                <w:rFonts w:asciiTheme="majorBidi" w:hAnsiTheme="majorBidi" w:cstheme="majorBidi"/>
                <w:b/>
                <w:bCs/>
                <w:szCs w:val="22"/>
              </w:rPr>
              <w:t>:</w:t>
            </w:r>
            <w:r>
              <w:rPr>
                <w:rFonts w:asciiTheme="majorBidi" w:hAnsiTheme="majorBidi" w:cstheme="majorBidi"/>
                <w:szCs w:val="22"/>
              </w:rPr>
              <w:t xml:space="preserve"> </w:t>
            </w:r>
            <w:r w:rsidR="00140592">
              <w:rPr>
                <w:rFonts w:asciiTheme="majorBidi" w:hAnsiTheme="majorBidi" w:cstheme="majorBidi"/>
                <w:szCs w:val="22"/>
              </w:rPr>
              <w:t xml:space="preserve"> </w:t>
            </w:r>
            <w:r w:rsidR="000E28F8">
              <w:rPr>
                <w:rFonts w:asciiTheme="majorBidi" w:hAnsiTheme="majorBidi" w:cstheme="majorBidi"/>
                <w:szCs w:val="22"/>
              </w:rPr>
              <w:tab/>
            </w:r>
            <w:r w:rsidR="00140592">
              <w:rPr>
                <w:rFonts w:asciiTheme="majorBidi" w:hAnsiTheme="majorBidi" w:cstheme="majorBidi"/>
                <w:szCs w:val="22"/>
              </w:rPr>
              <w:t xml:space="preserve">Mr. </w:t>
            </w:r>
            <w:r w:rsidR="003F6C83">
              <w:rPr>
                <w:rFonts w:asciiTheme="majorBidi" w:hAnsiTheme="majorBidi" w:cstheme="majorBidi"/>
                <w:szCs w:val="22"/>
              </w:rPr>
              <w:t xml:space="preserve">Neal Walker, </w:t>
            </w:r>
            <w:r w:rsidR="009B2525">
              <w:rPr>
                <w:rFonts w:asciiTheme="majorBidi" w:hAnsiTheme="majorBidi" w:cstheme="majorBidi"/>
                <w:szCs w:val="22"/>
              </w:rPr>
              <w:t>Resident Coordinator Ukraine</w:t>
            </w:r>
          </w:p>
          <w:p w14:paraId="36D31146" w14:textId="7363425B" w:rsidR="00FE46A1" w:rsidRPr="001C48BC" w:rsidRDefault="000E28F8" w:rsidP="0070632D">
            <w:pPr>
              <w:tabs>
                <w:tab w:val="clear" w:pos="992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i/>
              </w:rPr>
            </w:pPr>
            <w:r>
              <w:tab/>
            </w:r>
            <w:r>
              <w:tab/>
            </w:r>
            <w:r>
              <w:tab/>
            </w:r>
            <w:r w:rsidRPr="006B3A9B">
              <w:t>Mr. Walter Kaelin</w:t>
            </w:r>
            <w:r w:rsidR="001C48BC">
              <w:t xml:space="preserve">, </w:t>
            </w:r>
            <w:r w:rsidR="0070632D">
              <w:t xml:space="preserve">independent consultant and </w:t>
            </w:r>
            <w:r w:rsidR="001C48BC">
              <w:t xml:space="preserve">author, </w:t>
            </w:r>
            <w:r w:rsidR="001C48BC">
              <w:rPr>
                <w:i/>
              </w:rPr>
              <w:t>Breaking the Impasse</w:t>
            </w:r>
          </w:p>
          <w:p w14:paraId="316B85B1" w14:textId="77777777" w:rsidR="00D11CFD" w:rsidRPr="009B556A" w:rsidRDefault="00D11CFD" w:rsidP="00EE5C5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</w:pPr>
          </w:p>
          <w:p w14:paraId="348E9C5D" w14:textId="302B566D" w:rsidR="0037165F" w:rsidRDefault="00D11CFD" w:rsidP="00D11CFD">
            <w:pPr>
              <w:tabs>
                <w:tab w:val="clear" w:pos="992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ajorBidi" w:hAnsiTheme="majorBidi" w:cstheme="majorBidi"/>
                <w:szCs w:val="22"/>
              </w:rPr>
            </w:pPr>
            <w:r w:rsidRPr="009B556A">
              <w:rPr>
                <w:rFonts w:asciiTheme="majorBidi" w:hAnsiTheme="majorBidi" w:cstheme="majorBidi"/>
                <w:szCs w:val="22"/>
              </w:rPr>
              <w:t>In continuation of the previou</w:t>
            </w:r>
            <w:r w:rsidR="00A111B3">
              <w:rPr>
                <w:rFonts w:asciiTheme="majorBidi" w:hAnsiTheme="majorBidi" w:cstheme="majorBidi"/>
                <w:szCs w:val="22"/>
              </w:rPr>
              <w:t xml:space="preserve">s discussion, how can the IASC more effectively engage </w:t>
            </w:r>
            <w:r w:rsidR="00AC554F">
              <w:rPr>
                <w:rFonts w:asciiTheme="majorBidi" w:hAnsiTheme="majorBidi" w:cstheme="majorBidi"/>
                <w:szCs w:val="22"/>
              </w:rPr>
              <w:t xml:space="preserve">concerned governments, </w:t>
            </w:r>
            <w:r w:rsidR="00A111B3">
              <w:rPr>
                <w:rFonts w:asciiTheme="majorBidi" w:hAnsiTheme="majorBidi" w:cstheme="majorBidi"/>
                <w:szCs w:val="22"/>
              </w:rPr>
              <w:t>donors and member states</w:t>
            </w:r>
            <w:r w:rsidR="00AC554F">
              <w:rPr>
                <w:rFonts w:asciiTheme="majorBidi" w:hAnsiTheme="majorBidi" w:cstheme="majorBidi"/>
                <w:szCs w:val="22"/>
              </w:rPr>
              <w:t>, as well as development partners,</w:t>
            </w:r>
            <w:r w:rsidR="00A111B3">
              <w:rPr>
                <w:rFonts w:asciiTheme="majorBidi" w:hAnsiTheme="majorBidi" w:cstheme="majorBidi"/>
                <w:szCs w:val="22"/>
              </w:rPr>
              <w:t xml:space="preserve"> </w:t>
            </w:r>
            <w:r w:rsidR="00094586">
              <w:rPr>
                <w:rFonts w:asciiTheme="majorBidi" w:hAnsiTheme="majorBidi" w:cstheme="majorBidi"/>
                <w:szCs w:val="22"/>
              </w:rPr>
              <w:t>to improve protection and response for IDPs.</w:t>
            </w:r>
          </w:p>
          <w:p w14:paraId="01934DFE" w14:textId="229DD826" w:rsidR="00AC554F" w:rsidRPr="009B556A" w:rsidRDefault="00AC554F" w:rsidP="00D11CFD">
            <w:pPr>
              <w:tabs>
                <w:tab w:val="clear" w:pos="992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ajorBidi" w:hAnsiTheme="majorBidi" w:cstheme="majorBidi"/>
                <w:szCs w:val="22"/>
              </w:rPr>
            </w:pPr>
          </w:p>
          <w:p w14:paraId="665A117E" w14:textId="77777777" w:rsidR="00D11CFD" w:rsidRPr="009B556A" w:rsidRDefault="00D11CFD" w:rsidP="00D11CFD">
            <w:pPr>
              <w:tabs>
                <w:tab w:val="clear" w:pos="992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ajorBidi" w:hAnsiTheme="majorBidi" w:cstheme="majorBidi"/>
                <w:szCs w:val="22"/>
              </w:rPr>
            </w:pPr>
            <w:r w:rsidRPr="009B556A">
              <w:rPr>
                <w:rFonts w:asciiTheme="majorBidi" w:hAnsiTheme="majorBidi" w:cstheme="majorBidi"/>
                <w:b/>
                <w:bCs/>
                <w:szCs w:val="22"/>
              </w:rPr>
              <w:t xml:space="preserve">Expected outcomes: </w:t>
            </w:r>
          </w:p>
          <w:p w14:paraId="1B096E79" w14:textId="747150C9" w:rsidR="00AC554F" w:rsidRPr="009B556A" w:rsidRDefault="00AC554F" w:rsidP="00B05D34">
            <w:pPr>
              <w:pStyle w:val="ListParagraph"/>
              <w:numPr>
                <w:ilvl w:val="0"/>
                <w:numId w:val="20"/>
              </w:numPr>
              <w:tabs>
                <w:tab w:val="clear" w:pos="567"/>
                <w:tab w:val="left" w:pos="720"/>
              </w:tabs>
              <w:spacing w:before="0" w:line="240" w:lineRule="auto"/>
              <w:jc w:val="lef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Identify when, where and how the IASC can engage with governments and member states on normative frameworks, such as guiding principles</w:t>
            </w:r>
            <w:r w:rsidR="00F576E2">
              <w:rPr>
                <w:rFonts w:asciiTheme="majorBidi" w:hAnsiTheme="majorBidi" w:cstheme="majorBidi"/>
                <w:szCs w:val="22"/>
              </w:rPr>
              <w:t xml:space="preserve"> or common messaging around the Kampala convention</w:t>
            </w:r>
            <w:r>
              <w:rPr>
                <w:rFonts w:asciiTheme="majorBidi" w:hAnsiTheme="majorBidi" w:cstheme="majorBidi"/>
                <w:szCs w:val="22"/>
              </w:rPr>
              <w:t>, and other key areas.</w:t>
            </w:r>
          </w:p>
          <w:p w14:paraId="3AEA4492" w14:textId="6D4450D4" w:rsidR="00D11CFD" w:rsidRDefault="00D11CFD" w:rsidP="00B05D34">
            <w:pPr>
              <w:pStyle w:val="ListParagraph"/>
              <w:numPr>
                <w:ilvl w:val="0"/>
                <w:numId w:val="20"/>
              </w:numPr>
              <w:tabs>
                <w:tab w:val="clear" w:pos="567"/>
                <w:tab w:val="left" w:pos="720"/>
              </w:tabs>
              <w:spacing w:before="0" w:line="240" w:lineRule="auto"/>
              <w:jc w:val="left"/>
              <w:rPr>
                <w:rFonts w:asciiTheme="majorBidi" w:hAnsiTheme="majorBidi" w:cstheme="majorBidi"/>
                <w:szCs w:val="22"/>
              </w:rPr>
            </w:pPr>
            <w:r w:rsidRPr="009B556A">
              <w:rPr>
                <w:rFonts w:asciiTheme="majorBidi" w:hAnsiTheme="majorBidi" w:cstheme="majorBidi"/>
                <w:szCs w:val="22"/>
              </w:rPr>
              <w:t xml:space="preserve">Identify </w:t>
            </w:r>
            <w:r w:rsidR="0037165F">
              <w:rPr>
                <w:rFonts w:asciiTheme="majorBidi" w:hAnsiTheme="majorBidi" w:cstheme="majorBidi"/>
                <w:szCs w:val="22"/>
              </w:rPr>
              <w:t>areas</w:t>
            </w:r>
            <w:r w:rsidR="00237B82">
              <w:rPr>
                <w:rFonts w:asciiTheme="majorBidi" w:hAnsiTheme="majorBidi" w:cstheme="majorBidi"/>
                <w:szCs w:val="22"/>
              </w:rPr>
              <w:t xml:space="preserve"> of common engagement for political advocacy at headquarters and field.</w:t>
            </w:r>
            <w:r w:rsidR="007326D9" w:rsidRPr="009B556A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14:paraId="699564F0" w14:textId="77777777" w:rsidR="00D11CFD" w:rsidRPr="009B556A" w:rsidRDefault="00D11CFD" w:rsidP="00D11CFD">
            <w:pPr>
              <w:pStyle w:val="ListParagraph"/>
              <w:tabs>
                <w:tab w:val="clear" w:pos="567"/>
                <w:tab w:val="left" w:pos="720"/>
              </w:tabs>
              <w:spacing w:before="0" w:line="240" w:lineRule="auto"/>
              <w:ind w:left="360"/>
              <w:jc w:val="left"/>
              <w:rPr>
                <w:rFonts w:asciiTheme="majorBidi" w:hAnsiTheme="majorBidi" w:cstheme="majorBidi"/>
                <w:szCs w:val="22"/>
              </w:rPr>
            </w:pPr>
          </w:p>
          <w:p w14:paraId="5E0D6262" w14:textId="5E73AA4A" w:rsidR="00D11CFD" w:rsidRDefault="00D11CFD" w:rsidP="00D11CFD">
            <w:pPr>
              <w:spacing w:before="0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9B556A">
              <w:rPr>
                <w:rFonts w:asciiTheme="majorBidi" w:hAnsiTheme="majorBidi" w:cstheme="majorBidi"/>
                <w:b/>
                <w:bCs/>
                <w:szCs w:val="22"/>
              </w:rPr>
              <w:t xml:space="preserve">Background papers: </w:t>
            </w:r>
          </w:p>
          <w:p w14:paraId="1DF448EE" w14:textId="3626916E" w:rsidR="008F4907" w:rsidRPr="007F5F5C" w:rsidRDefault="008F4907" w:rsidP="00B05D34">
            <w:pPr>
              <w:pStyle w:val="ListParagraph"/>
              <w:numPr>
                <w:ilvl w:val="0"/>
                <w:numId w:val="20"/>
              </w:numPr>
              <w:tabs>
                <w:tab w:val="clear" w:pos="567"/>
                <w:tab w:val="clear" w:pos="992"/>
              </w:tabs>
              <w:spacing w:before="0" w:line="240" w:lineRule="auto"/>
              <w:jc w:val="left"/>
              <w:rPr>
                <w:szCs w:val="22"/>
                <w:lang w:val="en-US"/>
              </w:rPr>
            </w:pPr>
            <w:r w:rsidRPr="007F5F5C">
              <w:rPr>
                <w:bCs/>
                <w:szCs w:val="22"/>
                <w:shd w:val="clear" w:color="auto" w:fill="FFFFFF"/>
                <w:lang w:val="en-US"/>
              </w:rPr>
              <w:t>20th anniversary of the Guiding Principles on Internal Displacement: A plan of action for advancing protection, prevention and solutions for IDPs</w:t>
            </w:r>
          </w:p>
          <w:p w14:paraId="72D16E2E" w14:textId="77777777" w:rsidR="00B05D34" w:rsidRPr="009B2525" w:rsidRDefault="00B05D34" w:rsidP="00B05D34">
            <w:pPr>
              <w:pStyle w:val="ListParagraph"/>
              <w:numPr>
                <w:ilvl w:val="0"/>
                <w:numId w:val="20"/>
              </w:numPr>
              <w:spacing w:before="0"/>
              <w:rPr>
                <w:rFonts w:asciiTheme="majorBidi" w:hAnsiTheme="majorBidi" w:cstheme="majorBidi"/>
                <w:szCs w:val="22"/>
              </w:rPr>
            </w:pPr>
            <w:r w:rsidRPr="00CD12E2">
              <w:rPr>
                <w:rFonts w:asciiTheme="majorBidi" w:hAnsiTheme="majorBidi" w:cstheme="majorBidi"/>
                <w:szCs w:val="22"/>
                <w:lang w:val="en-US"/>
              </w:rPr>
              <w:t xml:space="preserve">Recommendations from OCHA-commissioned Study: </w:t>
            </w:r>
            <w:r w:rsidRPr="00CD12E2">
              <w:rPr>
                <w:rFonts w:asciiTheme="majorBidi" w:hAnsiTheme="majorBidi" w:cstheme="majorBidi"/>
                <w:i/>
                <w:iCs/>
                <w:szCs w:val="22"/>
                <w:lang w:val="en-US"/>
              </w:rPr>
              <w:t>Breaking the Impasse: Reducing Protracted Internal Displacement as a Collective Outcome</w:t>
            </w:r>
            <w:r w:rsidRPr="00CD12E2">
              <w:rPr>
                <w:rFonts w:asciiTheme="majorBidi" w:hAnsiTheme="majorBidi" w:cstheme="majorBidi"/>
                <w:szCs w:val="22"/>
              </w:rPr>
              <w:t xml:space="preserve"> and Country Case Studies from both: </w:t>
            </w:r>
            <w:r w:rsidRPr="00CD12E2">
              <w:rPr>
                <w:rFonts w:asciiTheme="majorBidi" w:hAnsiTheme="majorBidi" w:cstheme="majorBidi"/>
                <w:i/>
                <w:iCs/>
                <w:szCs w:val="22"/>
              </w:rPr>
              <w:t>Breaking the Impasse</w:t>
            </w:r>
            <w:r w:rsidRPr="00CD12E2">
              <w:rPr>
                <w:rFonts w:asciiTheme="majorBidi" w:hAnsiTheme="majorBidi" w:cstheme="majorBidi"/>
                <w:szCs w:val="22"/>
              </w:rPr>
              <w:t>; and</w:t>
            </w:r>
            <w:r w:rsidRPr="00CD12E2">
              <w:rPr>
                <w:rFonts w:asciiTheme="majorBidi" w:hAnsiTheme="majorBidi" w:cstheme="majorBidi"/>
                <w:i/>
                <w:iCs/>
                <w:szCs w:val="22"/>
              </w:rPr>
              <w:t xml:space="preserve"> Durable Solutions: Workshop Report, June 2017</w:t>
            </w:r>
          </w:p>
          <w:p w14:paraId="1A3E7BFA" w14:textId="33734CEB" w:rsidR="00D11CFD" w:rsidRPr="008F4907" w:rsidRDefault="00D11CFD" w:rsidP="00AC2DF0">
            <w:pPr>
              <w:pStyle w:val="ListParagraph"/>
              <w:spacing w:before="0"/>
              <w:ind w:left="1080"/>
              <w:rPr>
                <w:rFonts w:asciiTheme="majorBidi" w:hAnsiTheme="majorBidi" w:cstheme="majorBidi"/>
                <w:b/>
                <w:szCs w:val="22"/>
                <w:lang w:val="en-US"/>
              </w:rPr>
            </w:pPr>
          </w:p>
        </w:tc>
      </w:tr>
      <w:tr w:rsidR="00AE264C" w:rsidRPr="009B556A" w14:paraId="14504C44" w14:textId="77777777" w:rsidTr="009B2525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49D38009" w14:textId="72D8E686" w:rsidR="00AE264C" w:rsidRPr="009B556A" w:rsidRDefault="00AE264C" w:rsidP="00172864">
            <w:pPr>
              <w:pStyle w:val="TableText"/>
              <w:spacing w:before="0" w:after="0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B556A">
              <w:rPr>
                <w:rFonts w:asciiTheme="majorBidi" w:hAnsiTheme="majorBidi" w:cstheme="majorBidi"/>
                <w:b/>
                <w:sz w:val="22"/>
                <w:szCs w:val="22"/>
              </w:rPr>
              <w:t>17:</w:t>
            </w:r>
            <w:r w:rsidR="00CE52A0">
              <w:rPr>
                <w:rFonts w:asciiTheme="majorBidi" w:hAnsiTheme="majorBidi" w:cstheme="majorBidi"/>
                <w:b/>
                <w:sz w:val="22"/>
                <w:szCs w:val="22"/>
              </w:rPr>
              <w:t>15</w:t>
            </w:r>
            <w:r w:rsidR="00B05D3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BA2DA8">
              <w:rPr>
                <w:rFonts w:asciiTheme="majorBidi" w:hAnsiTheme="majorBidi" w:cstheme="majorBidi"/>
                <w:b/>
                <w:sz w:val="22"/>
                <w:szCs w:val="22"/>
              </w:rPr>
              <w:t>-</w:t>
            </w:r>
            <w:r w:rsidRPr="009B556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BA2DA8">
              <w:rPr>
                <w:rFonts w:asciiTheme="majorBidi" w:hAnsiTheme="majorBidi" w:cstheme="majorBidi"/>
                <w:b/>
                <w:sz w:val="22"/>
                <w:szCs w:val="22"/>
              </w:rPr>
              <w:t>1</w:t>
            </w:r>
            <w:r w:rsidR="00CE52A0">
              <w:rPr>
                <w:rFonts w:asciiTheme="majorBidi" w:hAnsiTheme="majorBidi" w:cstheme="majorBidi"/>
                <w:b/>
                <w:sz w:val="22"/>
                <w:szCs w:val="22"/>
              </w:rPr>
              <w:t>7:45</w:t>
            </w:r>
          </w:p>
          <w:p w14:paraId="4541C030" w14:textId="1A16D074" w:rsidR="00AE264C" w:rsidRPr="009B556A" w:rsidRDefault="00AE264C" w:rsidP="00AE264C">
            <w:pPr>
              <w:pStyle w:val="TableText"/>
              <w:spacing w:before="0" w:after="0"/>
              <w:rPr>
                <w:rFonts w:asciiTheme="majorBidi" w:hAnsiTheme="majorBidi" w:cstheme="majorBidi"/>
                <w:bCs w:val="0"/>
                <w:sz w:val="22"/>
                <w:szCs w:val="22"/>
              </w:rPr>
            </w:pPr>
            <w:r w:rsidRPr="009B556A">
              <w:rPr>
                <w:rFonts w:asciiTheme="majorBidi" w:hAnsiTheme="majorBidi" w:cstheme="majorBidi"/>
                <w:bCs w:val="0"/>
                <w:sz w:val="22"/>
                <w:szCs w:val="22"/>
              </w:rPr>
              <w:t>(30 min)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697F7E3D" w14:textId="2BBF58F5" w:rsidR="00AE264C" w:rsidRPr="009B556A" w:rsidRDefault="00AE264C" w:rsidP="00AE264C">
            <w:pPr>
              <w:spacing w:before="0" w:line="240" w:lineRule="auto"/>
              <w:rPr>
                <w:rFonts w:asciiTheme="majorBidi" w:hAnsiTheme="majorBidi" w:cstheme="majorBidi"/>
                <w:b/>
                <w:szCs w:val="22"/>
              </w:rPr>
            </w:pPr>
            <w:r w:rsidRPr="009B556A">
              <w:rPr>
                <w:rFonts w:asciiTheme="majorBidi" w:hAnsiTheme="majorBidi" w:cstheme="majorBidi"/>
                <w:b/>
                <w:szCs w:val="22"/>
              </w:rPr>
              <w:t>Conclusions and Closing Remarks</w:t>
            </w:r>
          </w:p>
          <w:p w14:paraId="3BDDA4D3" w14:textId="77777777" w:rsidR="00AE264C" w:rsidRPr="009B556A" w:rsidRDefault="00AE264C" w:rsidP="00AE264C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  <w:p w14:paraId="3213C9AA" w14:textId="61A6ACF9" w:rsidR="00AE264C" w:rsidRPr="009B556A" w:rsidRDefault="00AE264C" w:rsidP="00AE264C">
            <w:pPr>
              <w:spacing w:before="0" w:line="240" w:lineRule="auto"/>
              <w:rPr>
                <w:rFonts w:asciiTheme="majorBidi" w:hAnsiTheme="majorBidi" w:cstheme="majorBidi"/>
                <w:szCs w:val="22"/>
              </w:rPr>
            </w:pPr>
            <w:r w:rsidRPr="009B556A">
              <w:rPr>
                <w:rFonts w:asciiTheme="majorBidi" w:hAnsiTheme="majorBidi" w:cstheme="majorBidi"/>
                <w:b/>
                <w:bCs/>
                <w:szCs w:val="22"/>
              </w:rPr>
              <w:t xml:space="preserve">Session Facilitator: </w:t>
            </w:r>
            <w:r w:rsidR="00CB3DB0" w:rsidRPr="009B556A">
              <w:rPr>
                <w:rFonts w:asciiTheme="majorBidi" w:hAnsiTheme="majorBidi" w:cstheme="majorBidi"/>
                <w:szCs w:val="22"/>
              </w:rPr>
              <w:t xml:space="preserve">Ms. Ursula Mueller, </w:t>
            </w:r>
            <w:r w:rsidR="00074674">
              <w:rPr>
                <w:rFonts w:asciiTheme="majorBidi" w:hAnsiTheme="majorBidi" w:cstheme="majorBidi"/>
                <w:szCs w:val="22"/>
              </w:rPr>
              <w:t>Deputy Emergency Relief Coordinator</w:t>
            </w:r>
          </w:p>
          <w:p w14:paraId="1F071446" w14:textId="77777777" w:rsidR="00AE264C" w:rsidRPr="009B556A" w:rsidRDefault="00AE264C" w:rsidP="00AE264C">
            <w:pPr>
              <w:spacing w:before="0" w:line="240" w:lineRule="auto"/>
              <w:rPr>
                <w:rFonts w:asciiTheme="majorBidi" w:hAnsiTheme="majorBidi" w:cstheme="majorBidi"/>
                <w:b/>
                <w:szCs w:val="22"/>
              </w:rPr>
            </w:pPr>
          </w:p>
          <w:p w14:paraId="659854EB" w14:textId="5BACF752" w:rsidR="00CB3DB0" w:rsidRPr="009B556A" w:rsidRDefault="00CB3DB0" w:rsidP="002F0666">
            <w:pPr>
              <w:pStyle w:val="ListParagraph"/>
              <w:numPr>
                <w:ilvl w:val="0"/>
                <w:numId w:val="13"/>
              </w:numPr>
              <w:tabs>
                <w:tab w:val="clear" w:pos="567"/>
                <w:tab w:val="clear" w:pos="992"/>
              </w:tabs>
              <w:spacing w:before="0" w:line="240" w:lineRule="auto"/>
              <w:rPr>
                <w:rFonts w:asciiTheme="majorBidi" w:hAnsiTheme="majorBidi" w:cstheme="majorBidi"/>
                <w:szCs w:val="22"/>
              </w:rPr>
            </w:pPr>
            <w:r w:rsidRPr="009B556A">
              <w:rPr>
                <w:rFonts w:asciiTheme="majorBidi" w:hAnsiTheme="majorBidi" w:cstheme="majorBidi"/>
                <w:szCs w:val="22"/>
              </w:rPr>
              <w:t>AOB</w:t>
            </w:r>
          </w:p>
          <w:p w14:paraId="7779FE21" w14:textId="77777777" w:rsidR="006B3A9B" w:rsidRDefault="007326D9" w:rsidP="006B3A9B">
            <w:pPr>
              <w:pStyle w:val="ListParagraph"/>
              <w:numPr>
                <w:ilvl w:val="0"/>
                <w:numId w:val="13"/>
              </w:numPr>
              <w:tabs>
                <w:tab w:val="clear" w:pos="567"/>
                <w:tab w:val="clear" w:pos="992"/>
              </w:tabs>
              <w:spacing w:before="0" w:line="240" w:lineRule="auto"/>
              <w:rPr>
                <w:rFonts w:asciiTheme="majorBidi" w:hAnsiTheme="majorBidi" w:cstheme="majorBidi"/>
                <w:szCs w:val="22"/>
              </w:rPr>
            </w:pPr>
            <w:r w:rsidRPr="009B556A">
              <w:rPr>
                <w:rFonts w:asciiTheme="majorBidi" w:hAnsiTheme="majorBidi" w:cstheme="majorBidi"/>
                <w:szCs w:val="22"/>
              </w:rPr>
              <w:t>Forward Agenda</w:t>
            </w:r>
            <w:r w:rsidR="007F5F5C">
              <w:rPr>
                <w:rFonts w:asciiTheme="majorBidi" w:hAnsiTheme="majorBidi" w:cstheme="majorBidi"/>
                <w:szCs w:val="22"/>
              </w:rPr>
              <w:tab/>
            </w:r>
          </w:p>
          <w:p w14:paraId="0676BD7E" w14:textId="026F00AF" w:rsidR="000E28F8" w:rsidRPr="000E28F8" w:rsidRDefault="007F5F5C" w:rsidP="006B3A9B">
            <w:pPr>
              <w:pStyle w:val="ListParagraph"/>
              <w:tabs>
                <w:tab w:val="clear" w:pos="567"/>
                <w:tab w:val="clear" w:pos="992"/>
              </w:tabs>
              <w:spacing w:before="0" w:line="240" w:lineRule="auto"/>
              <w:ind w:left="360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ab/>
            </w:r>
            <w:r>
              <w:rPr>
                <w:rFonts w:asciiTheme="majorBidi" w:hAnsiTheme="majorBidi" w:cstheme="majorBidi"/>
                <w:szCs w:val="22"/>
              </w:rPr>
              <w:tab/>
            </w:r>
          </w:p>
        </w:tc>
      </w:tr>
    </w:tbl>
    <w:p w14:paraId="75C033B1" w14:textId="77777777" w:rsidR="00BE59E5" w:rsidRPr="009B556A" w:rsidRDefault="00BE59E5" w:rsidP="000E28F8">
      <w:pPr>
        <w:spacing w:before="0"/>
        <w:rPr>
          <w:rFonts w:asciiTheme="majorBidi" w:hAnsiTheme="majorBidi" w:cstheme="majorBidi"/>
          <w:szCs w:val="22"/>
        </w:rPr>
      </w:pPr>
    </w:p>
    <w:sectPr w:rsidR="00BE59E5" w:rsidRPr="009B556A" w:rsidSect="00806AF4">
      <w:headerReference w:type="default" r:id="rId14"/>
      <w:footerReference w:type="even" r:id="rId15"/>
      <w:footerReference w:type="default" r:id="rId16"/>
      <w:type w:val="continuous"/>
      <w:pgSz w:w="11906" w:h="16838" w:code="9"/>
      <w:pgMar w:top="1077" w:right="1469" w:bottom="720" w:left="1622" w:header="340" w:footer="56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acd wne:acdName="acd0"/>
    </wne:keymap>
  </wne:keymaps>
  <wne:toolbars>
    <wne:acdManifest>
      <wne:acdEntry wne:acdName="acd0"/>
    </wne:acdManifest>
  </wne:toolbars>
  <wne:acds>
    <wne:acd wne:argValue="AgBQAHIAZQBzAGUAbgB0AGUAcgA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7E3F4" w14:textId="77777777" w:rsidR="00CE0032" w:rsidRDefault="00CE0032">
      <w:r>
        <w:separator/>
      </w:r>
    </w:p>
  </w:endnote>
  <w:endnote w:type="continuationSeparator" w:id="0">
    <w:p w14:paraId="2477DB29" w14:textId="77777777" w:rsidR="00CE0032" w:rsidRDefault="00CE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B9030" w14:textId="77777777" w:rsidR="00692229" w:rsidRDefault="006922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D771D4" w14:textId="77777777" w:rsidR="00692229" w:rsidRDefault="006922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223B7" w14:textId="77777777" w:rsidR="00692229" w:rsidRDefault="00692229">
    <w:pPr>
      <w:pStyle w:val="Footer"/>
    </w:pP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425B91" wp14:editId="04BFACFD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11150" cy="539750"/>
              <wp:effectExtent l="1905" t="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C144A" w14:textId="1FE5AFEB" w:rsidR="00692229" w:rsidRDefault="00692229">
                          <w:pPr>
                            <w:pStyle w:val="Footer"/>
                            <w:pBdr>
                              <w:top w:val="none" w:sz="0" w:space="0" w:color="auto"/>
                            </w:pBdr>
                            <w:spacing w:before="0"/>
                            <w:jc w:val="right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4372E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25B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6.7pt;margin-top:0;width:24.5pt;height:42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" stroked="f">
              <v:textbox inset="0,0,0,0">
                <w:txbxContent>
                  <w:p w14:paraId="485C144A" w14:textId="1FE5AFEB" w:rsidR="00692229" w:rsidRDefault="00692229">
                    <w:pPr>
                      <w:pStyle w:val="Footer"/>
                      <w:pBdr>
                        <w:top w:val="none" w:sz="0" w:space="0" w:color="auto"/>
                      </w:pBdr>
                      <w:spacing w:before="0"/>
                      <w:jc w:val="right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4372E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>Inter-Agency Standing Committee (IASC)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BE3D" w14:textId="77777777" w:rsidR="00CE0032" w:rsidRDefault="00CE0032">
      <w:pPr>
        <w:spacing w:before="60" w:line="240" w:lineRule="exact"/>
      </w:pPr>
      <w:r>
        <w:separator/>
      </w:r>
    </w:p>
  </w:footnote>
  <w:footnote w:type="continuationSeparator" w:id="0">
    <w:p w14:paraId="3B25A3E5" w14:textId="77777777" w:rsidR="00CE0032" w:rsidRDefault="00CE0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20C6C" w14:textId="433E9BCC" w:rsidR="00806AF4" w:rsidRPr="00FD0A1F" w:rsidRDefault="00FD0A1F" w:rsidP="00641735">
    <w:pPr>
      <w:tabs>
        <w:tab w:val="center" w:pos="4513"/>
        <w:tab w:val="right" w:pos="9026"/>
      </w:tabs>
      <w:spacing w:before="720"/>
      <w:rPr>
        <w:szCs w:val="22"/>
      </w:rPr>
    </w:pPr>
    <w:r>
      <w:rPr>
        <w:rFonts w:ascii="Cambria" w:eastAsia="Cambria" w:hAnsi="Cambria" w:cs="Cambria"/>
        <w:i/>
        <w:color w:val="4F81BD"/>
        <w:sz w:val="20"/>
        <w:szCs w:val="20"/>
      </w:rPr>
      <w:t xml:space="preserve">Proposed Agenda IASC EDG/WG Meeting, version </w:t>
    </w:r>
    <w:r w:rsidR="005C25B7">
      <w:rPr>
        <w:rFonts w:ascii="Cambria" w:eastAsia="Cambria" w:hAnsi="Cambria" w:cs="Cambria"/>
        <w:i/>
        <w:color w:val="4F81BD"/>
        <w:sz w:val="20"/>
        <w:szCs w:val="20"/>
      </w:rPr>
      <w:t>13</w:t>
    </w:r>
    <w:r w:rsidR="00641735">
      <w:rPr>
        <w:rFonts w:ascii="Cambria" w:eastAsia="Cambria" w:hAnsi="Cambria" w:cs="Cambria"/>
        <w:i/>
        <w:color w:val="4F81BD"/>
        <w:sz w:val="20"/>
        <w:szCs w:val="20"/>
      </w:rPr>
      <w:t xml:space="preserve"> </w:t>
    </w:r>
    <w:r w:rsidR="007F5F5C">
      <w:rPr>
        <w:rFonts w:ascii="Cambria" w:eastAsia="Cambria" w:hAnsi="Cambria" w:cs="Cambria"/>
        <w:i/>
        <w:color w:val="4F81BD"/>
        <w:sz w:val="20"/>
        <w:szCs w:val="20"/>
      </w:rPr>
      <w:t xml:space="preserve">April </w:t>
    </w:r>
    <w:r>
      <w:rPr>
        <w:rFonts w:ascii="Cambria" w:eastAsia="Cambria" w:hAnsi="Cambria" w:cs="Cambria"/>
        <w:i/>
        <w:color w:val="4F81BD"/>
        <w:sz w:val="20"/>
        <w:szCs w:val="20"/>
      </w:rPr>
      <w:t>2018</w:t>
    </w:r>
    <w:r w:rsidR="00806AF4">
      <w:rPr>
        <w:rFonts w:ascii="Cambria" w:eastAsia="Cambria" w:hAnsi="Cambria" w:cs="Cambria"/>
        <w:i/>
        <w:color w:val="4F81BD"/>
        <w:sz w:val="20"/>
        <w:szCs w:val="20"/>
      </w:rP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472C9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" w15:restartNumberingAfterBreak="0">
    <w:nsid w:val="03D06581"/>
    <w:multiLevelType w:val="hybridMultilevel"/>
    <w:tmpl w:val="2E54B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B7E36"/>
    <w:multiLevelType w:val="hybridMultilevel"/>
    <w:tmpl w:val="BC0E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E1BD7"/>
    <w:multiLevelType w:val="hybridMultilevel"/>
    <w:tmpl w:val="0180088C"/>
    <w:lvl w:ilvl="0" w:tplc="3BD2472E">
      <w:start w:val="1"/>
      <w:numFmt w:val="decimal"/>
      <w:pStyle w:val="TableNumbered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34FADBB6">
      <w:start w:val="1"/>
      <w:numFmt w:val="decimal"/>
      <w:pStyle w:val="TableNumbered"/>
      <w:lvlText w:val="%2."/>
      <w:lvlJc w:val="left"/>
      <w:pPr>
        <w:tabs>
          <w:tab w:val="num" w:pos="1440"/>
        </w:tabs>
        <w:ind w:left="1364" w:hanging="28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7F7D"/>
    <w:multiLevelType w:val="hybridMultilevel"/>
    <w:tmpl w:val="44E6B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F355F"/>
    <w:multiLevelType w:val="hybridMultilevel"/>
    <w:tmpl w:val="E632ADC8"/>
    <w:lvl w:ilvl="0" w:tplc="0DFE50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3217D"/>
    <w:multiLevelType w:val="hybridMultilevel"/>
    <w:tmpl w:val="A170D16E"/>
    <w:lvl w:ilvl="0" w:tplc="034030F2">
      <w:start w:val="1"/>
      <w:numFmt w:val="decimal"/>
      <w:pStyle w:val="ActionNumbered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43F14"/>
    <w:multiLevelType w:val="hybridMultilevel"/>
    <w:tmpl w:val="BD420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35002E"/>
    <w:multiLevelType w:val="hybridMultilevel"/>
    <w:tmpl w:val="EEB66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8A1829"/>
    <w:multiLevelType w:val="hybridMultilevel"/>
    <w:tmpl w:val="098C82C4"/>
    <w:lvl w:ilvl="0" w:tplc="62AA8184">
      <w:start w:val="1"/>
      <w:numFmt w:val="lowerLetter"/>
      <w:pStyle w:val="ListCharacters"/>
      <w:lvlText w:val="(%1)"/>
      <w:lvlJc w:val="left"/>
      <w:pPr>
        <w:tabs>
          <w:tab w:val="num" w:pos="567"/>
        </w:tabs>
        <w:ind w:left="567" w:hanging="425"/>
      </w:pPr>
      <w:rPr>
        <w:rFonts w:hint="default"/>
      </w:rPr>
    </w:lvl>
    <w:lvl w:ilvl="1" w:tplc="34FADBB6">
      <w:start w:val="1"/>
      <w:numFmt w:val="decimal"/>
      <w:lvlText w:val="%2."/>
      <w:lvlJc w:val="left"/>
      <w:pPr>
        <w:tabs>
          <w:tab w:val="num" w:pos="1440"/>
        </w:tabs>
        <w:ind w:left="1364" w:hanging="28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87BA9"/>
    <w:multiLevelType w:val="hybridMultilevel"/>
    <w:tmpl w:val="C8BE9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E773D6"/>
    <w:multiLevelType w:val="hybridMultilevel"/>
    <w:tmpl w:val="BEFC4EE2"/>
    <w:lvl w:ilvl="0" w:tplc="AFF259B0">
      <w:start w:val="1"/>
      <w:numFmt w:val="bullet"/>
      <w:pStyle w:val="ListBullet2"/>
      <w:lvlText w:val="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D7372"/>
    <w:multiLevelType w:val="hybridMultilevel"/>
    <w:tmpl w:val="5D6EAFEC"/>
    <w:lvl w:ilvl="0" w:tplc="408240DA">
      <w:start w:val="1"/>
      <w:numFmt w:val="bullet"/>
      <w:pStyle w:val="Table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E417B"/>
    <w:multiLevelType w:val="hybridMultilevel"/>
    <w:tmpl w:val="A4BEA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3F7628"/>
    <w:multiLevelType w:val="hybridMultilevel"/>
    <w:tmpl w:val="E1A2C6EC"/>
    <w:lvl w:ilvl="0" w:tplc="EC4A9910">
      <w:start w:val="1"/>
      <w:numFmt w:val="bullet"/>
      <w:pStyle w:val="Talking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14702"/>
    <w:multiLevelType w:val="hybridMultilevel"/>
    <w:tmpl w:val="5D32E58E"/>
    <w:lvl w:ilvl="0" w:tplc="2676D7F0">
      <w:start w:val="1"/>
      <w:numFmt w:val="bullet"/>
      <w:pStyle w:val="ListBullet"/>
      <w:lvlText w:val=""/>
      <w:lvlJc w:val="left"/>
      <w:pPr>
        <w:tabs>
          <w:tab w:val="num" w:pos="567"/>
        </w:tabs>
        <w:ind w:left="567" w:hanging="425"/>
      </w:pPr>
      <w:rPr>
        <w:rFonts w:ascii="Wingdings" w:hAnsi="Wingdings" w:hint="default"/>
      </w:rPr>
    </w:lvl>
    <w:lvl w:ilvl="1" w:tplc="34FADBB6">
      <w:start w:val="1"/>
      <w:numFmt w:val="decimal"/>
      <w:lvlText w:val="%2."/>
      <w:lvlJc w:val="left"/>
      <w:pPr>
        <w:tabs>
          <w:tab w:val="num" w:pos="1440"/>
        </w:tabs>
        <w:ind w:left="1364" w:hanging="28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B6002"/>
    <w:multiLevelType w:val="multilevel"/>
    <w:tmpl w:val="DEE8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6349F5"/>
    <w:multiLevelType w:val="multilevel"/>
    <w:tmpl w:val="00A8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94725C"/>
    <w:multiLevelType w:val="hybridMultilevel"/>
    <w:tmpl w:val="1D6E906C"/>
    <w:lvl w:ilvl="0" w:tplc="04090015">
      <w:start w:val="1"/>
      <w:numFmt w:val="lowerLetter"/>
      <w:pStyle w:val="ActionCharacter"/>
      <w:lvlText w:val="(%1)"/>
      <w:lvlJc w:val="left"/>
      <w:pPr>
        <w:tabs>
          <w:tab w:val="num" w:pos="502"/>
        </w:tabs>
        <w:ind w:left="425" w:hanging="283"/>
      </w:pPr>
      <w:rPr>
        <w:rFonts w:hint="default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14086"/>
    <w:multiLevelType w:val="multilevel"/>
    <w:tmpl w:val="91980664"/>
    <w:lvl w:ilvl="0">
      <w:start w:val="1"/>
      <w:numFmt w:val="upperRoman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2551FF2"/>
    <w:multiLevelType w:val="hybridMultilevel"/>
    <w:tmpl w:val="610A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D042A"/>
    <w:multiLevelType w:val="multilevel"/>
    <w:tmpl w:val="C39A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F27952"/>
    <w:multiLevelType w:val="hybridMultilevel"/>
    <w:tmpl w:val="15745EE2"/>
    <w:lvl w:ilvl="0" w:tplc="770C9A60">
      <w:start w:val="1"/>
      <w:numFmt w:val="decimal"/>
      <w:pStyle w:val="ListNumbered2"/>
      <w:lvlText w:val="%1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4090019">
      <w:start w:val="1"/>
      <w:numFmt w:val="lowerLetter"/>
      <w:pStyle w:val="ListCharacters2"/>
      <w:lvlText w:val="(%2)"/>
      <w:lvlJc w:val="left"/>
      <w:pPr>
        <w:tabs>
          <w:tab w:val="num" w:pos="1505"/>
        </w:tabs>
        <w:ind w:left="1505" w:hanging="425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90640"/>
    <w:multiLevelType w:val="hybridMultilevel"/>
    <w:tmpl w:val="0862D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327506"/>
    <w:multiLevelType w:val="hybridMultilevel"/>
    <w:tmpl w:val="D69A944C"/>
    <w:lvl w:ilvl="0" w:tplc="05D40F96">
      <w:start w:val="1"/>
      <w:numFmt w:val="decimal"/>
      <w:pStyle w:val="ListNumbered"/>
      <w:lvlText w:val="%1."/>
      <w:lvlJc w:val="left"/>
      <w:pPr>
        <w:tabs>
          <w:tab w:val="num" w:pos="567"/>
        </w:tabs>
        <w:ind w:left="567" w:hanging="425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9"/>
  </w:num>
  <w:num w:numId="5">
    <w:abstractNumId w:val="22"/>
  </w:num>
  <w:num w:numId="6">
    <w:abstractNumId w:val="0"/>
  </w:num>
  <w:num w:numId="7">
    <w:abstractNumId w:val="3"/>
  </w:num>
  <w:num w:numId="8">
    <w:abstractNumId w:val="9"/>
  </w:num>
  <w:num w:numId="9">
    <w:abstractNumId w:val="12"/>
  </w:num>
  <w:num w:numId="10">
    <w:abstractNumId w:val="24"/>
  </w:num>
  <w:num w:numId="11">
    <w:abstractNumId w:val="18"/>
  </w:num>
  <w:num w:numId="12">
    <w:abstractNumId w:val="4"/>
  </w:num>
  <w:num w:numId="13">
    <w:abstractNumId w:val="23"/>
  </w:num>
  <w:num w:numId="14">
    <w:abstractNumId w:val="8"/>
  </w:num>
  <w:num w:numId="15">
    <w:abstractNumId w:val="14"/>
  </w:num>
  <w:num w:numId="16">
    <w:abstractNumId w:val="7"/>
  </w:num>
  <w:num w:numId="17">
    <w:abstractNumId w:val="1"/>
  </w:num>
  <w:num w:numId="18">
    <w:abstractNumId w:val="10"/>
  </w:num>
  <w:num w:numId="19">
    <w:abstractNumId w:val="20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"/>
  </w:num>
  <w:num w:numId="24">
    <w:abstractNumId w:val="21"/>
  </w:num>
  <w:num w:numId="25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A4"/>
    <w:rsid w:val="00000006"/>
    <w:rsid w:val="0000237C"/>
    <w:rsid w:val="0000594D"/>
    <w:rsid w:val="00006113"/>
    <w:rsid w:val="000155CB"/>
    <w:rsid w:val="00017C45"/>
    <w:rsid w:val="00017E2E"/>
    <w:rsid w:val="00022F83"/>
    <w:rsid w:val="00023E99"/>
    <w:rsid w:val="000368A7"/>
    <w:rsid w:val="000410D4"/>
    <w:rsid w:val="00041213"/>
    <w:rsid w:val="00043C63"/>
    <w:rsid w:val="000458F2"/>
    <w:rsid w:val="000468B7"/>
    <w:rsid w:val="00047B59"/>
    <w:rsid w:val="00051456"/>
    <w:rsid w:val="00054F56"/>
    <w:rsid w:val="00061CE3"/>
    <w:rsid w:val="000623A0"/>
    <w:rsid w:val="0006450B"/>
    <w:rsid w:val="00066DF8"/>
    <w:rsid w:val="00070E00"/>
    <w:rsid w:val="00074674"/>
    <w:rsid w:val="00077A8F"/>
    <w:rsid w:val="000801EC"/>
    <w:rsid w:val="000831EB"/>
    <w:rsid w:val="0008475E"/>
    <w:rsid w:val="000875A0"/>
    <w:rsid w:val="00087CE5"/>
    <w:rsid w:val="00090062"/>
    <w:rsid w:val="00090F7B"/>
    <w:rsid w:val="000912D4"/>
    <w:rsid w:val="00092035"/>
    <w:rsid w:val="00094586"/>
    <w:rsid w:val="000948F5"/>
    <w:rsid w:val="00095F3E"/>
    <w:rsid w:val="000A051C"/>
    <w:rsid w:val="000A21A8"/>
    <w:rsid w:val="000A70B0"/>
    <w:rsid w:val="000B6183"/>
    <w:rsid w:val="000B7E8C"/>
    <w:rsid w:val="000C1B53"/>
    <w:rsid w:val="000C2A96"/>
    <w:rsid w:val="000C53D8"/>
    <w:rsid w:val="000C7C16"/>
    <w:rsid w:val="000D016C"/>
    <w:rsid w:val="000D414F"/>
    <w:rsid w:val="000D50B7"/>
    <w:rsid w:val="000D71D3"/>
    <w:rsid w:val="000D7642"/>
    <w:rsid w:val="000E28F8"/>
    <w:rsid w:val="000E324E"/>
    <w:rsid w:val="000F05B0"/>
    <w:rsid w:val="000F15F7"/>
    <w:rsid w:val="000F1F22"/>
    <w:rsid w:val="000F4A4A"/>
    <w:rsid w:val="000F54E6"/>
    <w:rsid w:val="000F63C9"/>
    <w:rsid w:val="00101052"/>
    <w:rsid w:val="001019E7"/>
    <w:rsid w:val="001021C8"/>
    <w:rsid w:val="00107D43"/>
    <w:rsid w:val="001128CB"/>
    <w:rsid w:val="001135F4"/>
    <w:rsid w:val="00114B9B"/>
    <w:rsid w:val="001156FB"/>
    <w:rsid w:val="001174CB"/>
    <w:rsid w:val="00117BD9"/>
    <w:rsid w:val="00121F58"/>
    <w:rsid w:val="00130136"/>
    <w:rsid w:val="00130682"/>
    <w:rsid w:val="00131776"/>
    <w:rsid w:val="00131D62"/>
    <w:rsid w:val="001341AA"/>
    <w:rsid w:val="001356B1"/>
    <w:rsid w:val="00140592"/>
    <w:rsid w:val="00143563"/>
    <w:rsid w:val="00145C51"/>
    <w:rsid w:val="00146595"/>
    <w:rsid w:val="00150234"/>
    <w:rsid w:val="00154234"/>
    <w:rsid w:val="00154E1A"/>
    <w:rsid w:val="00157160"/>
    <w:rsid w:val="00161A04"/>
    <w:rsid w:val="00164766"/>
    <w:rsid w:val="001655F1"/>
    <w:rsid w:val="00172864"/>
    <w:rsid w:val="00177D8D"/>
    <w:rsid w:val="00181DF1"/>
    <w:rsid w:val="00187E35"/>
    <w:rsid w:val="00190104"/>
    <w:rsid w:val="00191F44"/>
    <w:rsid w:val="0019234F"/>
    <w:rsid w:val="00196360"/>
    <w:rsid w:val="00197375"/>
    <w:rsid w:val="00197EE8"/>
    <w:rsid w:val="001A236F"/>
    <w:rsid w:val="001A4850"/>
    <w:rsid w:val="001A55C2"/>
    <w:rsid w:val="001A7DC7"/>
    <w:rsid w:val="001B0BD5"/>
    <w:rsid w:val="001B21A0"/>
    <w:rsid w:val="001B2625"/>
    <w:rsid w:val="001C117B"/>
    <w:rsid w:val="001C48BC"/>
    <w:rsid w:val="001C50BF"/>
    <w:rsid w:val="001C535C"/>
    <w:rsid w:val="001C6514"/>
    <w:rsid w:val="001C681F"/>
    <w:rsid w:val="001D0160"/>
    <w:rsid w:val="001D411C"/>
    <w:rsid w:val="001E2A32"/>
    <w:rsid w:val="001E4B76"/>
    <w:rsid w:val="001E5328"/>
    <w:rsid w:val="001F347E"/>
    <w:rsid w:val="001F43E8"/>
    <w:rsid w:val="001F7C4A"/>
    <w:rsid w:val="0020197D"/>
    <w:rsid w:val="002077CC"/>
    <w:rsid w:val="00207AA5"/>
    <w:rsid w:val="002133DC"/>
    <w:rsid w:val="00215B44"/>
    <w:rsid w:val="00216F87"/>
    <w:rsid w:val="00220560"/>
    <w:rsid w:val="00232B49"/>
    <w:rsid w:val="00235005"/>
    <w:rsid w:val="00236F2D"/>
    <w:rsid w:val="00237B82"/>
    <w:rsid w:val="0024036E"/>
    <w:rsid w:val="002419FB"/>
    <w:rsid w:val="002426FD"/>
    <w:rsid w:val="002542EC"/>
    <w:rsid w:val="00257253"/>
    <w:rsid w:val="00276954"/>
    <w:rsid w:val="00276A25"/>
    <w:rsid w:val="002827DD"/>
    <w:rsid w:val="00283473"/>
    <w:rsid w:val="0028556A"/>
    <w:rsid w:val="00290926"/>
    <w:rsid w:val="00294EE6"/>
    <w:rsid w:val="002970D1"/>
    <w:rsid w:val="002A209E"/>
    <w:rsid w:val="002A2397"/>
    <w:rsid w:val="002A2623"/>
    <w:rsid w:val="002A707D"/>
    <w:rsid w:val="002B1BC9"/>
    <w:rsid w:val="002B2CA6"/>
    <w:rsid w:val="002B55F5"/>
    <w:rsid w:val="002C3097"/>
    <w:rsid w:val="002C37BB"/>
    <w:rsid w:val="002C6BA4"/>
    <w:rsid w:val="002D172E"/>
    <w:rsid w:val="002D1868"/>
    <w:rsid w:val="002D6947"/>
    <w:rsid w:val="002E09B6"/>
    <w:rsid w:val="002E391A"/>
    <w:rsid w:val="002E4E77"/>
    <w:rsid w:val="002F0666"/>
    <w:rsid w:val="002F6D2C"/>
    <w:rsid w:val="00300055"/>
    <w:rsid w:val="00300832"/>
    <w:rsid w:val="00302312"/>
    <w:rsid w:val="00303404"/>
    <w:rsid w:val="00311357"/>
    <w:rsid w:val="0031234F"/>
    <w:rsid w:val="003268E8"/>
    <w:rsid w:val="0033003E"/>
    <w:rsid w:val="00330629"/>
    <w:rsid w:val="00330BE7"/>
    <w:rsid w:val="00331453"/>
    <w:rsid w:val="003346DF"/>
    <w:rsid w:val="00336181"/>
    <w:rsid w:val="003443D5"/>
    <w:rsid w:val="0035157B"/>
    <w:rsid w:val="00352B28"/>
    <w:rsid w:val="00353EAA"/>
    <w:rsid w:val="00356330"/>
    <w:rsid w:val="00361122"/>
    <w:rsid w:val="00362301"/>
    <w:rsid w:val="00362359"/>
    <w:rsid w:val="00362DB8"/>
    <w:rsid w:val="00363522"/>
    <w:rsid w:val="00363AF1"/>
    <w:rsid w:val="00365E57"/>
    <w:rsid w:val="003668DD"/>
    <w:rsid w:val="00366B8C"/>
    <w:rsid w:val="0037120A"/>
    <w:rsid w:val="003713E6"/>
    <w:rsid w:val="0037165F"/>
    <w:rsid w:val="00374BA4"/>
    <w:rsid w:val="0038240A"/>
    <w:rsid w:val="0038423C"/>
    <w:rsid w:val="00385BEA"/>
    <w:rsid w:val="00386DE5"/>
    <w:rsid w:val="003872A1"/>
    <w:rsid w:val="00387EE5"/>
    <w:rsid w:val="003A439F"/>
    <w:rsid w:val="003A5443"/>
    <w:rsid w:val="003A5B7C"/>
    <w:rsid w:val="003A6829"/>
    <w:rsid w:val="003B15C3"/>
    <w:rsid w:val="003B2E70"/>
    <w:rsid w:val="003C0A9F"/>
    <w:rsid w:val="003D13E6"/>
    <w:rsid w:val="003D3E49"/>
    <w:rsid w:val="003E2835"/>
    <w:rsid w:val="003F2DD5"/>
    <w:rsid w:val="003F2F1C"/>
    <w:rsid w:val="003F3DD0"/>
    <w:rsid w:val="003F4E4B"/>
    <w:rsid w:val="003F6C83"/>
    <w:rsid w:val="003F7782"/>
    <w:rsid w:val="004035BD"/>
    <w:rsid w:val="004066D5"/>
    <w:rsid w:val="004162D0"/>
    <w:rsid w:val="00422BCF"/>
    <w:rsid w:val="004230F9"/>
    <w:rsid w:val="00425724"/>
    <w:rsid w:val="00431E9F"/>
    <w:rsid w:val="0043279F"/>
    <w:rsid w:val="00432DFE"/>
    <w:rsid w:val="00436C69"/>
    <w:rsid w:val="00443C81"/>
    <w:rsid w:val="00445669"/>
    <w:rsid w:val="004547BB"/>
    <w:rsid w:val="00461333"/>
    <w:rsid w:val="00471D47"/>
    <w:rsid w:val="00473E6B"/>
    <w:rsid w:val="00477915"/>
    <w:rsid w:val="00486C22"/>
    <w:rsid w:val="00490DC6"/>
    <w:rsid w:val="004917DD"/>
    <w:rsid w:val="004A2E5A"/>
    <w:rsid w:val="004A3320"/>
    <w:rsid w:val="004B129B"/>
    <w:rsid w:val="004B2A77"/>
    <w:rsid w:val="004B3872"/>
    <w:rsid w:val="004B47A6"/>
    <w:rsid w:val="004B669D"/>
    <w:rsid w:val="004C00E8"/>
    <w:rsid w:val="004C02E8"/>
    <w:rsid w:val="004C0933"/>
    <w:rsid w:val="004C179C"/>
    <w:rsid w:val="004C5092"/>
    <w:rsid w:val="004C5578"/>
    <w:rsid w:val="004D048A"/>
    <w:rsid w:val="004D1813"/>
    <w:rsid w:val="004D3BFB"/>
    <w:rsid w:val="004D5B5B"/>
    <w:rsid w:val="004D6E5D"/>
    <w:rsid w:val="004D7D5D"/>
    <w:rsid w:val="004E6D09"/>
    <w:rsid w:val="004F0BAF"/>
    <w:rsid w:val="004F3419"/>
    <w:rsid w:val="004F7B26"/>
    <w:rsid w:val="00500580"/>
    <w:rsid w:val="00502311"/>
    <w:rsid w:val="00506451"/>
    <w:rsid w:val="005121BA"/>
    <w:rsid w:val="005127B6"/>
    <w:rsid w:val="0051650E"/>
    <w:rsid w:val="0052401C"/>
    <w:rsid w:val="00524BF8"/>
    <w:rsid w:val="00527A5D"/>
    <w:rsid w:val="005307B2"/>
    <w:rsid w:val="0053201E"/>
    <w:rsid w:val="00533CFF"/>
    <w:rsid w:val="005419C9"/>
    <w:rsid w:val="00541C8B"/>
    <w:rsid w:val="005424EA"/>
    <w:rsid w:val="005433AE"/>
    <w:rsid w:val="00546146"/>
    <w:rsid w:val="005469DB"/>
    <w:rsid w:val="00552DC7"/>
    <w:rsid w:val="00562C60"/>
    <w:rsid w:val="005658F4"/>
    <w:rsid w:val="00565B83"/>
    <w:rsid w:val="0056651B"/>
    <w:rsid w:val="00566666"/>
    <w:rsid w:val="00567CF8"/>
    <w:rsid w:val="00567D39"/>
    <w:rsid w:val="00582D41"/>
    <w:rsid w:val="00587F06"/>
    <w:rsid w:val="00587F7E"/>
    <w:rsid w:val="00590619"/>
    <w:rsid w:val="005908F1"/>
    <w:rsid w:val="00593B6F"/>
    <w:rsid w:val="005977EF"/>
    <w:rsid w:val="005A4B68"/>
    <w:rsid w:val="005B04E7"/>
    <w:rsid w:val="005B0A6D"/>
    <w:rsid w:val="005B1474"/>
    <w:rsid w:val="005B3741"/>
    <w:rsid w:val="005B479A"/>
    <w:rsid w:val="005B59DE"/>
    <w:rsid w:val="005C25A8"/>
    <w:rsid w:val="005C25B7"/>
    <w:rsid w:val="005C363F"/>
    <w:rsid w:val="005D0577"/>
    <w:rsid w:val="005D0966"/>
    <w:rsid w:val="005D6817"/>
    <w:rsid w:val="005E7365"/>
    <w:rsid w:val="005E75B1"/>
    <w:rsid w:val="005E7D19"/>
    <w:rsid w:val="005F4BD9"/>
    <w:rsid w:val="005F5054"/>
    <w:rsid w:val="005F5406"/>
    <w:rsid w:val="005F6C3E"/>
    <w:rsid w:val="00601813"/>
    <w:rsid w:val="006025C6"/>
    <w:rsid w:val="00605E1A"/>
    <w:rsid w:val="0060713C"/>
    <w:rsid w:val="006120E0"/>
    <w:rsid w:val="00612176"/>
    <w:rsid w:val="00612656"/>
    <w:rsid w:val="00612B66"/>
    <w:rsid w:val="006140D3"/>
    <w:rsid w:val="006169F4"/>
    <w:rsid w:val="00617D29"/>
    <w:rsid w:val="00621206"/>
    <w:rsid w:val="00621E0C"/>
    <w:rsid w:val="00623030"/>
    <w:rsid w:val="0062306D"/>
    <w:rsid w:val="006235F5"/>
    <w:rsid w:val="00623693"/>
    <w:rsid w:val="0062792A"/>
    <w:rsid w:val="00633943"/>
    <w:rsid w:val="00635185"/>
    <w:rsid w:val="00641735"/>
    <w:rsid w:val="00641C39"/>
    <w:rsid w:val="00644438"/>
    <w:rsid w:val="00644DFB"/>
    <w:rsid w:val="00645DDC"/>
    <w:rsid w:val="00651819"/>
    <w:rsid w:val="0065207A"/>
    <w:rsid w:val="006546F5"/>
    <w:rsid w:val="006633CE"/>
    <w:rsid w:val="006653CD"/>
    <w:rsid w:val="006778C9"/>
    <w:rsid w:val="0068414E"/>
    <w:rsid w:val="00687046"/>
    <w:rsid w:val="00687E5E"/>
    <w:rsid w:val="00690EFA"/>
    <w:rsid w:val="00692229"/>
    <w:rsid w:val="00693432"/>
    <w:rsid w:val="00694308"/>
    <w:rsid w:val="00696675"/>
    <w:rsid w:val="006972B0"/>
    <w:rsid w:val="006A03B2"/>
    <w:rsid w:val="006A2EFF"/>
    <w:rsid w:val="006A309D"/>
    <w:rsid w:val="006A70E0"/>
    <w:rsid w:val="006A717C"/>
    <w:rsid w:val="006B083A"/>
    <w:rsid w:val="006B0CD1"/>
    <w:rsid w:val="006B22FD"/>
    <w:rsid w:val="006B3759"/>
    <w:rsid w:val="006B3A9B"/>
    <w:rsid w:val="006B7936"/>
    <w:rsid w:val="006C1A84"/>
    <w:rsid w:val="006C2C64"/>
    <w:rsid w:val="006C4358"/>
    <w:rsid w:val="006C4BA2"/>
    <w:rsid w:val="006C71B7"/>
    <w:rsid w:val="006D02B8"/>
    <w:rsid w:val="006D1EE0"/>
    <w:rsid w:val="006D40C4"/>
    <w:rsid w:val="006E1985"/>
    <w:rsid w:val="006E6EF8"/>
    <w:rsid w:val="006F5702"/>
    <w:rsid w:val="006F6C65"/>
    <w:rsid w:val="00700A8D"/>
    <w:rsid w:val="00702342"/>
    <w:rsid w:val="0070262E"/>
    <w:rsid w:val="00704370"/>
    <w:rsid w:val="0070632D"/>
    <w:rsid w:val="00711107"/>
    <w:rsid w:val="00711B5B"/>
    <w:rsid w:val="00716AE9"/>
    <w:rsid w:val="00716DB9"/>
    <w:rsid w:val="00720516"/>
    <w:rsid w:val="007326D9"/>
    <w:rsid w:val="00733805"/>
    <w:rsid w:val="00734DE8"/>
    <w:rsid w:val="007366D0"/>
    <w:rsid w:val="00740446"/>
    <w:rsid w:val="00744754"/>
    <w:rsid w:val="007507B6"/>
    <w:rsid w:val="0075262C"/>
    <w:rsid w:val="007563CD"/>
    <w:rsid w:val="0075695F"/>
    <w:rsid w:val="00760AD7"/>
    <w:rsid w:val="007627FA"/>
    <w:rsid w:val="00765889"/>
    <w:rsid w:val="00777DDC"/>
    <w:rsid w:val="0078423C"/>
    <w:rsid w:val="007850D4"/>
    <w:rsid w:val="007879FA"/>
    <w:rsid w:val="0079053C"/>
    <w:rsid w:val="007944DD"/>
    <w:rsid w:val="007945A8"/>
    <w:rsid w:val="00795535"/>
    <w:rsid w:val="0079611A"/>
    <w:rsid w:val="007A008D"/>
    <w:rsid w:val="007A118E"/>
    <w:rsid w:val="007A4472"/>
    <w:rsid w:val="007B2B5B"/>
    <w:rsid w:val="007B3F28"/>
    <w:rsid w:val="007B7959"/>
    <w:rsid w:val="007C2605"/>
    <w:rsid w:val="007C2BCF"/>
    <w:rsid w:val="007C4E71"/>
    <w:rsid w:val="007C4EE7"/>
    <w:rsid w:val="007C5DF3"/>
    <w:rsid w:val="007D2222"/>
    <w:rsid w:val="007E1A9A"/>
    <w:rsid w:val="007E4963"/>
    <w:rsid w:val="007E6E60"/>
    <w:rsid w:val="007F264F"/>
    <w:rsid w:val="007F2A46"/>
    <w:rsid w:val="007F3E79"/>
    <w:rsid w:val="007F5F5C"/>
    <w:rsid w:val="00800007"/>
    <w:rsid w:val="0080197A"/>
    <w:rsid w:val="00801CF5"/>
    <w:rsid w:val="00802643"/>
    <w:rsid w:val="00802BBE"/>
    <w:rsid w:val="008034B8"/>
    <w:rsid w:val="00806AF4"/>
    <w:rsid w:val="00806DAF"/>
    <w:rsid w:val="008123D0"/>
    <w:rsid w:val="0081378C"/>
    <w:rsid w:val="00815486"/>
    <w:rsid w:val="008155F0"/>
    <w:rsid w:val="00817FA4"/>
    <w:rsid w:val="00821617"/>
    <w:rsid w:val="00821BAA"/>
    <w:rsid w:val="008271A2"/>
    <w:rsid w:val="008337EC"/>
    <w:rsid w:val="008351C8"/>
    <w:rsid w:val="00836668"/>
    <w:rsid w:val="00837E56"/>
    <w:rsid w:val="00840B96"/>
    <w:rsid w:val="00842EDC"/>
    <w:rsid w:val="00847E30"/>
    <w:rsid w:val="00851089"/>
    <w:rsid w:val="0085142A"/>
    <w:rsid w:val="008573D4"/>
    <w:rsid w:val="008579B5"/>
    <w:rsid w:val="00863FA2"/>
    <w:rsid w:val="00866E32"/>
    <w:rsid w:val="00873EFA"/>
    <w:rsid w:val="008771CF"/>
    <w:rsid w:val="00877CF6"/>
    <w:rsid w:val="008802B3"/>
    <w:rsid w:val="00883983"/>
    <w:rsid w:val="008847CA"/>
    <w:rsid w:val="008876CC"/>
    <w:rsid w:val="00891327"/>
    <w:rsid w:val="00895261"/>
    <w:rsid w:val="008A67F8"/>
    <w:rsid w:val="008A7BC1"/>
    <w:rsid w:val="008B1CAF"/>
    <w:rsid w:val="008B2776"/>
    <w:rsid w:val="008B4173"/>
    <w:rsid w:val="008B4F45"/>
    <w:rsid w:val="008B51CD"/>
    <w:rsid w:val="008B5850"/>
    <w:rsid w:val="008B6999"/>
    <w:rsid w:val="008B7A21"/>
    <w:rsid w:val="008D2BCB"/>
    <w:rsid w:val="008D321A"/>
    <w:rsid w:val="008D3BB4"/>
    <w:rsid w:val="008D442F"/>
    <w:rsid w:val="008E0022"/>
    <w:rsid w:val="008E0D19"/>
    <w:rsid w:val="008E5BC7"/>
    <w:rsid w:val="008F150F"/>
    <w:rsid w:val="008F1C4A"/>
    <w:rsid w:val="008F3FA8"/>
    <w:rsid w:val="008F4907"/>
    <w:rsid w:val="008F4D09"/>
    <w:rsid w:val="008F6115"/>
    <w:rsid w:val="00900B93"/>
    <w:rsid w:val="00903A17"/>
    <w:rsid w:val="00904B47"/>
    <w:rsid w:val="009065E0"/>
    <w:rsid w:val="00913D0B"/>
    <w:rsid w:val="0091446D"/>
    <w:rsid w:val="00920DE6"/>
    <w:rsid w:val="009225E1"/>
    <w:rsid w:val="00934A33"/>
    <w:rsid w:val="00935BD0"/>
    <w:rsid w:val="009371B6"/>
    <w:rsid w:val="00940454"/>
    <w:rsid w:val="00941440"/>
    <w:rsid w:val="009414DF"/>
    <w:rsid w:val="00942CAD"/>
    <w:rsid w:val="00944306"/>
    <w:rsid w:val="00944832"/>
    <w:rsid w:val="00945AE0"/>
    <w:rsid w:val="00951AC3"/>
    <w:rsid w:val="00952D79"/>
    <w:rsid w:val="00953E57"/>
    <w:rsid w:val="009549B7"/>
    <w:rsid w:val="00955C78"/>
    <w:rsid w:val="0096281E"/>
    <w:rsid w:val="00964033"/>
    <w:rsid w:val="00965079"/>
    <w:rsid w:val="00966A85"/>
    <w:rsid w:val="0097060D"/>
    <w:rsid w:val="009729E6"/>
    <w:rsid w:val="00974292"/>
    <w:rsid w:val="009763A2"/>
    <w:rsid w:val="0098050F"/>
    <w:rsid w:val="00981120"/>
    <w:rsid w:val="00981C86"/>
    <w:rsid w:val="00984245"/>
    <w:rsid w:val="00991DCB"/>
    <w:rsid w:val="00993AA7"/>
    <w:rsid w:val="00994242"/>
    <w:rsid w:val="00997EC3"/>
    <w:rsid w:val="009B0D91"/>
    <w:rsid w:val="009B2525"/>
    <w:rsid w:val="009B2B11"/>
    <w:rsid w:val="009B438A"/>
    <w:rsid w:val="009B4825"/>
    <w:rsid w:val="009B556A"/>
    <w:rsid w:val="009B7CD9"/>
    <w:rsid w:val="009C11A1"/>
    <w:rsid w:val="009C2540"/>
    <w:rsid w:val="009C347D"/>
    <w:rsid w:val="009C5E51"/>
    <w:rsid w:val="009C64D8"/>
    <w:rsid w:val="009D11CA"/>
    <w:rsid w:val="009D5C0F"/>
    <w:rsid w:val="009E109B"/>
    <w:rsid w:val="009E370F"/>
    <w:rsid w:val="009F1E2C"/>
    <w:rsid w:val="009F3D26"/>
    <w:rsid w:val="009F51F1"/>
    <w:rsid w:val="009F5AE1"/>
    <w:rsid w:val="00A042AF"/>
    <w:rsid w:val="00A111B3"/>
    <w:rsid w:val="00A11BA7"/>
    <w:rsid w:val="00A14EAE"/>
    <w:rsid w:val="00A15478"/>
    <w:rsid w:val="00A336AC"/>
    <w:rsid w:val="00A35639"/>
    <w:rsid w:val="00A45ADC"/>
    <w:rsid w:val="00A50B57"/>
    <w:rsid w:val="00A52829"/>
    <w:rsid w:val="00A5572A"/>
    <w:rsid w:val="00A63E83"/>
    <w:rsid w:val="00A640AA"/>
    <w:rsid w:val="00A646C3"/>
    <w:rsid w:val="00A70B39"/>
    <w:rsid w:val="00A70FC9"/>
    <w:rsid w:val="00A72B5E"/>
    <w:rsid w:val="00A74901"/>
    <w:rsid w:val="00A75DDB"/>
    <w:rsid w:val="00A76BA2"/>
    <w:rsid w:val="00A77A26"/>
    <w:rsid w:val="00A841E8"/>
    <w:rsid w:val="00A876D6"/>
    <w:rsid w:val="00A919FD"/>
    <w:rsid w:val="00A91E1C"/>
    <w:rsid w:val="00A91FFA"/>
    <w:rsid w:val="00A94C51"/>
    <w:rsid w:val="00AA0DBE"/>
    <w:rsid w:val="00AA1C2A"/>
    <w:rsid w:val="00AA1D51"/>
    <w:rsid w:val="00AA44FD"/>
    <w:rsid w:val="00AA4627"/>
    <w:rsid w:val="00AA5B95"/>
    <w:rsid w:val="00AB0E0E"/>
    <w:rsid w:val="00AB445B"/>
    <w:rsid w:val="00AB4BA8"/>
    <w:rsid w:val="00AB5A7A"/>
    <w:rsid w:val="00AB73E9"/>
    <w:rsid w:val="00AC0738"/>
    <w:rsid w:val="00AC2827"/>
    <w:rsid w:val="00AC2DF0"/>
    <w:rsid w:val="00AC4F72"/>
    <w:rsid w:val="00AC554F"/>
    <w:rsid w:val="00AC63C7"/>
    <w:rsid w:val="00AC7476"/>
    <w:rsid w:val="00AD1B22"/>
    <w:rsid w:val="00AD239A"/>
    <w:rsid w:val="00AD23A1"/>
    <w:rsid w:val="00AD38FD"/>
    <w:rsid w:val="00AD47E4"/>
    <w:rsid w:val="00AD4A86"/>
    <w:rsid w:val="00AE264C"/>
    <w:rsid w:val="00AE35A9"/>
    <w:rsid w:val="00AE3F16"/>
    <w:rsid w:val="00AE57AF"/>
    <w:rsid w:val="00AE5D7F"/>
    <w:rsid w:val="00AF258A"/>
    <w:rsid w:val="00AF33B8"/>
    <w:rsid w:val="00AF7C02"/>
    <w:rsid w:val="00B00730"/>
    <w:rsid w:val="00B01649"/>
    <w:rsid w:val="00B04944"/>
    <w:rsid w:val="00B05827"/>
    <w:rsid w:val="00B05D34"/>
    <w:rsid w:val="00B05FF7"/>
    <w:rsid w:val="00B0735B"/>
    <w:rsid w:val="00B076BD"/>
    <w:rsid w:val="00B1136B"/>
    <w:rsid w:val="00B14FC7"/>
    <w:rsid w:val="00B1592D"/>
    <w:rsid w:val="00B209F0"/>
    <w:rsid w:val="00B22B76"/>
    <w:rsid w:val="00B27B1A"/>
    <w:rsid w:val="00B3524A"/>
    <w:rsid w:val="00B35385"/>
    <w:rsid w:val="00B40CC4"/>
    <w:rsid w:val="00B5098E"/>
    <w:rsid w:val="00B52266"/>
    <w:rsid w:val="00B532B7"/>
    <w:rsid w:val="00B53E03"/>
    <w:rsid w:val="00B57CEE"/>
    <w:rsid w:val="00B57DD7"/>
    <w:rsid w:val="00B6199A"/>
    <w:rsid w:val="00B61F34"/>
    <w:rsid w:val="00B64DF1"/>
    <w:rsid w:val="00B66186"/>
    <w:rsid w:val="00B73FC4"/>
    <w:rsid w:val="00B832F6"/>
    <w:rsid w:val="00B8790B"/>
    <w:rsid w:val="00B916B6"/>
    <w:rsid w:val="00B92703"/>
    <w:rsid w:val="00B93135"/>
    <w:rsid w:val="00B95A29"/>
    <w:rsid w:val="00B97B9D"/>
    <w:rsid w:val="00BA19F6"/>
    <w:rsid w:val="00BA2DA8"/>
    <w:rsid w:val="00BA49C3"/>
    <w:rsid w:val="00BA52B3"/>
    <w:rsid w:val="00BB23B7"/>
    <w:rsid w:val="00BB2788"/>
    <w:rsid w:val="00BB287B"/>
    <w:rsid w:val="00BB2943"/>
    <w:rsid w:val="00BB2987"/>
    <w:rsid w:val="00BB62EB"/>
    <w:rsid w:val="00BB654F"/>
    <w:rsid w:val="00BC33DE"/>
    <w:rsid w:val="00BD0474"/>
    <w:rsid w:val="00BD435C"/>
    <w:rsid w:val="00BD5E00"/>
    <w:rsid w:val="00BD78FF"/>
    <w:rsid w:val="00BE0C00"/>
    <w:rsid w:val="00BE34DA"/>
    <w:rsid w:val="00BE368D"/>
    <w:rsid w:val="00BE4C71"/>
    <w:rsid w:val="00BE59E5"/>
    <w:rsid w:val="00BE63B9"/>
    <w:rsid w:val="00BF204F"/>
    <w:rsid w:val="00BF4D5C"/>
    <w:rsid w:val="00BF5D2B"/>
    <w:rsid w:val="00C003A6"/>
    <w:rsid w:val="00C00A2D"/>
    <w:rsid w:val="00C041F5"/>
    <w:rsid w:val="00C058CA"/>
    <w:rsid w:val="00C15393"/>
    <w:rsid w:val="00C15BAA"/>
    <w:rsid w:val="00C16F42"/>
    <w:rsid w:val="00C1718A"/>
    <w:rsid w:val="00C21925"/>
    <w:rsid w:val="00C23008"/>
    <w:rsid w:val="00C24E7B"/>
    <w:rsid w:val="00C2620F"/>
    <w:rsid w:val="00C302DE"/>
    <w:rsid w:val="00C3438E"/>
    <w:rsid w:val="00C37C68"/>
    <w:rsid w:val="00C42CBD"/>
    <w:rsid w:val="00C442D1"/>
    <w:rsid w:val="00C44518"/>
    <w:rsid w:val="00C44925"/>
    <w:rsid w:val="00C47137"/>
    <w:rsid w:val="00C4718D"/>
    <w:rsid w:val="00C53A24"/>
    <w:rsid w:val="00C54399"/>
    <w:rsid w:val="00C54422"/>
    <w:rsid w:val="00C57C6E"/>
    <w:rsid w:val="00C6195B"/>
    <w:rsid w:val="00C62751"/>
    <w:rsid w:val="00C63C3F"/>
    <w:rsid w:val="00C7206E"/>
    <w:rsid w:val="00C72F39"/>
    <w:rsid w:val="00C839C4"/>
    <w:rsid w:val="00C93970"/>
    <w:rsid w:val="00CA03C0"/>
    <w:rsid w:val="00CA2E4F"/>
    <w:rsid w:val="00CA3090"/>
    <w:rsid w:val="00CA5AD2"/>
    <w:rsid w:val="00CA5FF2"/>
    <w:rsid w:val="00CA67CE"/>
    <w:rsid w:val="00CA6E1A"/>
    <w:rsid w:val="00CA70C6"/>
    <w:rsid w:val="00CA786E"/>
    <w:rsid w:val="00CB080F"/>
    <w:rsid w:val="00CB2A42"/>
    <w:rsid w:val="00CB3B7B"/>
    <w:rsid w:val="00CB3DB0"/>
    <w:rsid w:val="00CB6F12"/>
    <w:rsid w:val="00CC2B43"/>
    <w:rsid w:val="00CC3927"/>
    <w:rsid w:val="00CC4792"/>
    <w:rsid w:val="00CC4C15"/>
    <w:rsid w:val="00CC4CB0"/>
    <w:rsid w:val="00CC6E19"/>
    <w:rsid w:val="00CD1140"/>
    <w:rsid w:val="00CD12E2"/>
    <w:rsid w:val="00CD41E2"/>
    <w:rsid w:val="00CD7983"/>
    <w:rsid w:val="00CE0032"/>
    <w:rsid w:val="00CE0E63"/>
    <w:rsid w:val="00CE2743"/>
    <w:rsid w:val="00CE2868"/>
    <w:rsid w:val="00CE4EBD"/>
    <w:rsid w:val="00CE52A0"/>
    <w:rsid w:val="00CF13D2"/>
    <w:rsid w:val="00CF28C3"/>
    <w:rsid w:val="00CF6001"/>
    <w:rsid w:val="00D001CE"/>
    <w:rsid w:val="00D007B3"/>
    <w:rsid w:val="00D02F53"/>
    <w:rsid w:val="00D03593"/>
    <w:rsid w:val="00D03610"/>
    <w:rsid w:val="00D03CDC"/>
    <w:rsid w:val="00D0413E"/>
    <w:rsid w:val="00D0596A"/>
    <w:rsid w:val="00D077E4"/>
    <w:rsid w:val="00D11CFD"/>
    <w:rsid w:val="00D15E3A"/>
    <w:rsid w:val="00D20B32"/>
    <w:rsid w:val="00D26965"/>
    <w:rsid w:val="00D27614"/>
    <w:rsid w:val="00D31683"/>
    <w:rsid w:val="00D31874"/>
    <w:rsid w:val="00D346D3"/>
    <w:rsid w:val="00D34A63"/>
    <w:rsid w:val="00D363AF"/>
    <w:rsid w:val="00D366DA"/>
    <w:rsid w:val="00D404D9"/>
    <w:rsid w:val="00D43344"/>
    <w:rsid w:val="00D464E2"/>
    <w:rsid w:val="00D50472"/>
    <w:rsid w:val="00D519B6"/>
    <w:rsid w:val="00D52AC3"/>
    <w:rsid w:val="00D52CAB"/>
    <w:rsid w:val="00D54552"/>
    <w:rsid w:val="00D57E48"/>
    <w:rsid w:val="00D623B8"/>
    <w:rsid w:val="00D6645E"/>
    <w:rsid w:val="00D70E53"/>
    <w:rsid w:val="00D76C43"/>
    <w:rsid w:val="00D8071D"/>
    <w:rsid w:val="00D8251D"/>
    <w:rsid w:val="00D870BE"/>
    <w:rsid w:val="00D87BC9"/>
    <w:rsid w:val="00D91D93"/>
    <w:rsid w:val="00DA0E99"/>
    <w:rsid w:val="00DA1BD4"/>
    <w:rsid w:val="00DA2BC7"/>
    <w:rsid w:val="00DA6FC9"/>
    <w:rsid w:val="00DB0E76"/>
    <w:rsid w:val="00DB0E7D"/>
    <w:rsid w:val="00DB5097"/>
    <w:rsid w:val="00DC5A47"/>
    <w:rsid w:val="00DD0241"/>
    <w:rsid w:val="00DD12D0"/>
    <w:rsid w:val="00DD1D1E"/>
    <w:rsid w:val="00DD292F"/>
    <w:rsid w:val="00DD33DA"/>
    <w:rsid w:val="00DD3DC4"/>
    <w:rsid w:val="00DE1D9A"/>
    <w:rsid w:val="00DE2F8B"/>
    <w:rsid w:val="00DE38D2"/>
    <w:rsid w:val="00DE558B"/>
    <w:rsid w:val="00DF021B"/>
    <w:rsid w:val="00DF156E"/>
    <w:rsid w:val="00DF21AC"/>
    <w:rsid w:val="00E079C5"/>
    <w:rsid w:val="00E1100B"/>
    <w:rsid w:val="00E114BB"/>
    <w:rsid w:val="00E11DED"/>
    <w:rsid w:val="00E120C3"/>
    <w:rsid w:val="00E1410F"/>
    <w:rsid w:val="00E15E6A"/>
    <w:rsid w:val="00E171D4"/>
    <w:rsid w:val="00E21DB1"/>
    <w:rsid w:val="00E22B11"/>
    <w:rsid w:val="00E256C3"/>
    <w:rsid w:val="00E30341"/>
    <w:rsid w:val="00E30D2A"/>
    <w:rsid w:val="00E36AC8"/>
    <w:rsid w:val="00E411CA"/>
    <w:rsid w:val="00E41D8F"/>
    <w:rsid w:val="00E41E51"/>
    <w:rsid w:val="00E42510"/>
    <w:rsid w:val="00E44FB5"/>
    <w:rsid w:val="00E464C3"/>
    <w:rsid w:val="00E503F5"/>
    <w:rsid w:val="00E51774"/>
    <w:rsid w:val="00E519DE"/>
    <w:rsid w:val="00E52B3E"/>
    <w:rsid w:val="00E52F3A"/>
    <w:rsid w:val="00E53EEC"/>
    <w:rsid w:val="00E550DE"/>
    <w:rsid w:val="00E556A4"/>
    <w:rsid w:val="00E568B4"/>
    <w:rsid w:val="00E70450"/>
    <w:rsid w:val="00E70600"/>
    <w:rsid w:val="00E72E2A"/>
    <w:rsid w:val="00E743CA"/>
    <w:rsid w:val="00E74D9F"/>
    <w:rsid w:val="00E75185"/>
    <w:rsid w:val="00E75539"/>
    <w:rsid w:val="00E80602"/>
    <w:rsid w:val="00E817B3"/>
    <w:rsid w:val="00E82C47"/>
    <w:rsid w:val="00E83015"/>
    <w:rsid w:val="00E8475E"/>
    <w:rsid w:val="00E84C3E"/>
    <w:rsid w:val="00E87D52"/>
    <w:rsid w:val="00E921EA"/>
    <w:rsid w:val="00E94A1F"/>
    <w:rsid w:val="00E9577C"/>
    <w:rsid w:val="00EA5855"/>
    <w:rsid w:val="00EA5C62"/>
    <w:rsid w:val="00EB50E4"/>
    <w:rsid w:val="00EB5E42"/>
    <w:rsid w:val="00EB64BF"/>
    <w:rsid w:val="00EB70B4"/>
    <w:rsid w:val="00EB7198"/>
    <w:rsid w:val="00EC33AA"/>
    <w:rsid w:val="00EC374C"/>
    <w:rsid w:val="00EC52F8"/>
    <w:rsid w:val="00EC6F0E"/>
    <w:rsid w:val="00EC7683"/>
    <w:rsid w:val="00ED08AC"/>
    <w:rsid w:val="00ED2C90"/>
    <w:rsid w:val="00ED7569"/>
    <w:rsid w:val="00EE00C9"/>
    <w:rsid w:val="00EE0792"/>
    <w:rsid w:val="00EE37E7"/>
    <w:rsid w:val="00EE3B8E"/>
    <w:rsid w:val="00EE5C59"/>
    <w:rsid w:val="00EE6E36"/>
    <w:rsid w:val="00EF3680"/>
    <w:rsid w:val="00F00D5A"/>
    <w:rsid w:val="00F03F27"/>
    <w:rsid w:val="00F117F2"/>
    <w:rsid w:val="00F13B90"/>
    <w:rsid w:val="00F258F9"/>
    <w:rsid w:val="00F263AF"/>
    <w:rsid w:val="00F26A77"/>
    <w:rsid w:val="00F30855"/>
    <w:rsid w:val="00F317D9"/>
    <w:rsid w:val="00F3193C"/>
    <w:rsid w:val="00F33E51"/>
    <w:rsid w:val="00F37A1F"/>
    <w:rsid w:val="00F41FF8"/>
    <w:rsid w:val="00F4372E"/>
    <w:rsid w:val="00F43785"/>
    <w:rsid w:val="00F43B42"/>
    <w:rsid w:val="00F454D3"/>
    <w:rsid w:val="00F52112"/>
    <w:rsid w:val="00F576E2"/>
    <w:rsid w:val="00F57880"/>
    <w:rsid w:val="00F60EA8"/>
    <w:rsid w:val="00F61944"/>
    <w:rsid w:val="00F638C7"/>
    <w:rsid w:val="00F63A91"/>
    <w:rsid w:val="00F806D9"/>
    <w:rsid w:val="00F83E94"/>
    <w:rsid w:val="00F8539C"/>
    <w:rsid w:val="00F87D86"/>
    <w:rsid w:val="00F91B36"/>
    <w:rsid w:val="00F9236C"/>
    <w:rsid w:val="00F96671"/>
    <w:rsid w:val="00FA5176"/>
    <w:rsid w:val="00FA6A09"/>
    <w:rsid w:val="00FA7368"/>
    <w:rsid w:val="00FA7FB1"/>
    <w:rsid w:val="00FB13E3"/>
    <w:rsid w:val="00FB28A1"/>
    <w:rsid w:val="00FB2A88"/>
    <w:rsid w:val="00FB4B9C"/>
    <w:rsid w:val="00FB68CA"/>
    <w:rsid w:val="00FC4A56"/>
    <w:rsid w:val="00FC678A"/>
    <w:rsid w:val="00FC7BA2"/>
    <w:rsid w:val="00FD0A1F"/>
    <w:rsid w:val="00FD49EB"/>
    <w:rsid w:val="00FD7332"/>
    <w:rsid w:val="00FD73AA"/>
    <w:rsid w:val="00FE46A1"/>
    <w:rsid w:val="00FF237E"/>
    <w:rsid w:val="00FF2546"/>
    <w:rsid w:val="00FF30E3"/>
    <w:rsid w:val="00FF387C"/>
    <w:rsid w:val="00FF4C7F"/>
    <w:rsid w:val="00FF55CC"/>
    <w:rsid w:val="00FF6492"/>
    <w:rsid w:val="00FF666E"/>
    <w:rsid w:val="05F9DE79"/>
    <w:rsid w:val="2D7792BA"/>
    <w:rsid w:val="5C3787EA"/>
    <w:rsid w:val="7950A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E2A86F"/>
  <w15:docId w15:val="{17A05B7F-7E70-41FC-8E90-66FD5177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B62EB"/>
    <w:pPr>
      <w:tabs>
        <w:tab w:val="left" w:pos="567"/>
        <w:tab w:val="left" w:pos="992"/>
      </w:tabs>
      <w:spacing w:before="180" w:line="280" w:lineRule="exact"/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4"/>
      </w:numPr>
      <w:autoSpaceDE w:val="0"/>
      <w:autoSpaceDN w:val="0"/>
      <w:adjustRightInd w:val="0"/>
      <w:spacing w:before="360" w:line="360" w:lineRule="exact"/>
      <w:jc w:val="left"/>
      <w:outlineLvl w:val="0"/>
    </w:pPr>
    <w:rPr>
      <w:b/>
      <w:color w:val="000000"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300" w:after="120"/>
      <w:jc w:val="left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240" w:after="120"/>
      <w:jc w:val="left"/>
      <w:outlineLvl w:val="2"/>
    </w:pPr>
    <w:rPr>
      <w:rFonts w:cs="Arial"/>
      <w:bCs/>
      <w:i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tabs>
        <w:tab w:val="clear" w:pos="567"/>
      </w:tabs>
      <w:spacing w:before="120" w:after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4"/>
      </w:numPr>
      <w:tabs>
        <w:tab w:val="clear" w:pos="567"/>
      </w:tabs>
      <w:spacing w:before="120" w:after="12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tabs>
        <w:tab w:val="clear" w:pos="567"/>
      </w:tabs>
      <w:spacing w:before="120" w:after="120"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pPr>
      <w:numPr>
        <w:ilvl w:val="6"/>
        <w:numId w:val="4"/>
      </w:numPr>
      <w:tabs>
        <w:tab w:val="clear" w:pos="567"/>
      </w:tabs>
      <w:spacing w:before="120" w:after="12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tabs>
        <w:tab w:val="clear" w:pos="567"/>
      </w:tabs>
      <w:spacing w:before="120" w:after="12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4"/>
      </w:numPr>
      <w:tabs>
        <w:tab w:val="clear" w:pos="567"/>
      </w:tabs>
      <w:spacing w:before="120" w:after="12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single" w:sz="4" w:space="3" w:color="auto"/>
      </w:pBdr>
      <w:tabs>
        <w:tab w:val="center" w:pos="4153"/>
        <w:tab w:val="right" w:pos="8306"/>
      </w:tabs>
    </w:pPr>
    <w:rPr>
      <w:sz w:val="19"/>
      <w:lang w:val="en-US"/>
    </w:rPr>
  </w:style>
  <w:style w:type="paragraph" w:styleId="Footer">
    <w:name w:val="footer"/>
    <w:basedOn w:val="Normal"/>
    <w:pPr>
      <w:pBdr>
        <w:top w:val="single" w:sz="4" w:space="3" w:color="auto"/>
      </w:pBdr>
      <w:tabs>
        <w:tab w:val="clear" w:pos="567"/>
        <w:tab w:val="clear" w:pos="992"/>
        <w:tab w:val="center" w:pos="4253"/>
        <w:tab w:val="right" w:pos="8505"/>
      </w:tabs>
    </w:pPr>
    <w:rPr>
      <w:sz w:val="19"/>
      <w:lang w:val="en-US"/>
    </w:rPr>
  </w:style>
  <w:style w:type="character" w:styleId="PageNumber">
    <w:name w:val="page number"/>
    <w:basedOn w:val="DefaultParagraphFont"/>
  </w:style>
  <w:style w:type="paragraph" w:customStyle="1" w:styleId="ActionNumbered">
    <w:name w:val="Action Numbered"/>
    <w:basedOn w:val="Normal"/>
    <w:pPr>
      <w:numPr>
        <w:numId w:val="3"/>
      </w:numPr>
      <w:pBdr>
        <w:top w:val="single" w:sz="4" w:space="9" w:color="auto"/>
        <w:left w:val="single" w:sz="4" w:space="7" w:color="auto"/>
        <w:bottom w:val="single" w:sz="4" w:space="9" w:color="auto"/>
        <w:right w:val="single" w:sz="4" w:space="14" w:color="auto"/>
      </w:pBdr>
      <w:spacing w:after="120"/>
      <w:ind w:right="284"/>
      <w:jc w:val="left"/>
    </w:pPr>
  </w:style>
  <w:style w:type="paragraph" w:styleId="ListBullet">
    <w:name w:val="List Bullet"/>
    <w:basedOn w:val="Normal"/>
    <w:pPr>
      <w:numPr>
        <w:numId w:val="1"/>
      </w:numPr>
      <w:spacing w:before="120" w:after="120"/>
      <w:jc w:val="left"/>
    </w:pPr>
  </w:style>
  <w:style w:type="paragraph" w:styleId="ListBullet2">
    <w:name w:val="List Bullet 2"/>
    <w:basedOn w:val="Normal"/>
    <w:pPr>
      <w:numPr>
        <w:numId w:val="2"/>
      </w:numPr>
      <w:tabs>
        <w:tab w:val="clear" w:pos="567"/>
      </w:tabs>
      <w:spacing w:before="120" w:after="120"/>
      <w:jc w:val="left"/>
    </w:pPr>
  </w:style>
  <w:style w:type="paragraph" w:customStyle="1" w:styleId="Author">
    <w:name w:val="Author"/>
    <w:basedOn w:val="Normal"/>
    <w:pPr>
      <w:jc w:val="right"/>
    </w:pPr>
    <w:rPr>
      <w:sz w:val="19"/>
    </w:rPr>
  </w:style>
  <w:style w:type="paragraph" w:customStyle="1" w:styleId="Presenter">
    <w:name w:val="Presenter"/>
    <w:basedOn w:val="Normal"/>
    <w:pPr>
      <w:tabs>
        <w:tab w:val="clear" w:pos="567"/>
        <w:tab w:val="clear" w:pos="992"/>
      </w:tabs>
      <w:spacing w:before="120" w:after="120" w:line="240" w:lineRule="atLeast"/>
      <w:jc w:val="left"/>
    </w:pPr>
    <w:rPr>
      <w:i/>
      <w:iCs/>
      <w:sz w:val="19"/>
      <w:lang w:val="en-US"/>
    </w:rPr>
  </w:style>
  <w:style w:type="paragraph" w:customStyle="1" w:styleId="TableHead">
    <w:name w:val="Table Head"/>
    <w:basedOn w:val="Normal"/>
    <w:pPr>
      <w:spacing w:before="120" w:after="120" w:line="240" w:lineRule="exact"/>
      <w:jc w:val="left"/>
    </w:pPr>
    <w:rPr>
      <w:b/>
      <w:bCs/>
      <w:sz w:val="19"/>
    </w:rPr>
  </w:style>
  <w:style w:type="paragraph" w:customStyle="1" w:styleId="TableText">
    <w:name w:val="Table Text"/>
    <w:pPr>
      <w:tabs>
        <w:tab w:val="left" w:pos="284"/>
        <w:tab w:val="left" w:pos="567"/>
        <w:tab w:val="left" w:pos="992"/>
      </w:tabs>
      <w:spacing w:before="120" w:after="120" w:line="240" w:lineRule="exact"/>
    </w:pPr>
    <w:rPr>
      <w:bCs/>
      <w:sz w:val="19"/>
      <w:lang w:eastAsia="en-US"/>
    </w:rPr>
  </w:style>
  <w:style w:type="paragraph" w:customStyle="1" w:styleId="TableBullet">
    <w:name w:val="Table Bullet"/>
    <w:basedOn w:val="TableText"/>
    <w:pPr>
      <w:numPr>
        <w:numId w:val="9"/>
      </w:numPr>
      <w:tabs>
        <w:tab w:val="clear" w:pos="360"/>
        <w:tab w:val="clear" w:pos="567"/>
      </w:tabs>
    </w:pPr>
  </w:style>
  <w:style w:type="paragraph" w:customStyle="1" w:styleId="ListNumbered">
    <w:name w:val="List Numbered"/>
    <w:basedOn w:val="Normal"/>
    <w:pPr>
      <w:numPr>
        <w:numId w:val="10"/>
      </w:numPr>
      <w:spacing w:before="120" w:after="120"/>
      <w:jc w:val="left"/>
    </w:pPr>
  </w:style>
  <w:style w:type="paragraph" w:customStyle="1" w:styleId="ListNumbered2">
    <w:name w:val="List Numbered 2"/>
    <w:basedOn w:val="Normal"/>
    <w:pPr>
      <w:numPr>
        <w:numId w:val="5"/>
      </w:numPr>
      <w:tabs>
        <w:tab w:val="clear" w:pos="567"/>
      </w:tabs>
      <w:spacing w:before="120" w:after="120"/>
      <w:jc w:val="left"/>
    </w:pPr>
    <w:rPr>
      <w:lang w:val="en-US"/>
    </w:rPr>
  </w:style>
  <w:style w:type="paragraph" w:customStyle="1" w:styleId="TableNumbered">
    <w:name w:val="Table Numbered"/>
    <w:basedOn w:val="TableText"/>
    <w:pPr>
      <w:numPr>
        <w:numId w:val="7"/>
      </w:numPr>
      <w:tabs>
        <w:tab w:val="clear" w:pos="992"/>
      </w:tabs>
    </w:pPr>
  </w:style>
  <w:style w:type="paragraph" w:styleId="FootnoteText">
    <w:name w:val="footnote text"/>
    <w:basedOn w:val="Normal"/>
    <w:semiHidden/>
    <w:pPr>
      <w:tabs>
        <w:tab w:val="clear" w:pos="567"/>
        <w:tab w:val="left" w:pos="284"/>
      </w:tabs>
      <w:spacing w:before="0" w:line="240" w:lineRule="exact"/>
      <w:ind w:left="284" w:hanging="284"/>
    </w:pPr>
    <w:rPr>
      <w:sz w:val="19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clear" w:pos="992"/>
        <w:tab w:val="right" w:leader="dot" w:pos="8505"/>
      </w:tabs>
      <w:spacing w:before="120"/>
      <w:ind w:left="567" w:right="566" w:hanging="567"/>
    </w:pPr>
    <w:rPr>
      <w:noProof/>
      <w:szCs w:val="28"/>
    </w:rPr>
  </w:style>
  <w:style w:type="paragraph" w:styleId="TOC2">
    <w:name w:val="toc 2"/>
    <w:basedOn w:val="Normal"/>
    <w:next w:val="Normal"/>
    <w:autoRedefine/>
    <w:semiHidden/>
    <w:pPr>
      <w:tabs>
        <w:tab w:val="clear" w:pos="567"/>
        <w:tab w:val="clear" w:pos="992"/>
        <w:tab w:val="left" w:pos="1134"/>
        <w:tab w:val="right" w:leader="dot" w:pos="8505"/>
      </w:tabs>
      <w:spacing w:before="0"/>
      <w:ind w:left="1134" w:right="566" w:hanging="567"/>
    </w:pPr>
    <w:rPr>
      <w:noProof/>
      <w:sz w:val="20"/>
    </w:rPr>
  </w:style>
  <w:style w:type="paragraph" w:styleId="TOC3">
    <w:name w:val="toc 3"/>
    <w:basedOn w:val="Normal"/>
    <w:next w:val="Normal"/>
    <w:autoRedefine/>
    <w:semiHidden/>
    <w:pPr>
      <w:tabs>
        <w:tab w:val="clear" w:pos="567"/>
        <w:tab w:val="clear" w:pos="992"/>
        <w:tab w:val="left" w:pos="1701"/>
        <w:tab w:val="right" w:leader="dot" w:pos="8505"/>
      </w:tabs>
      <w:spacing w:before="0"/>
      <w:ind w:left="1701" w:right="567" w:hanging="567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tabs>
        <w:tab w:val="clear" w:pos="567"/>
        <w:tab w:val="clear" w:pos="992"/>
      </w:tabs>
      <w:ind w:left="720"/>
    </w:pPr>
  </w:style>
  <w:style w:type="paragraph" w:styleId="TOC5">
    <w:name w:val="toc 5"/>
    <w:basedOn w:val="Normal"/>
    <w:next w:val="Normal"/>
    <w:autoRedefine/>
    <w:semiHidden/>
    <w:pPr>
      <w:tabs>
        <w:tab w:val="clear" w:pos="567"/>
        <w:tab w:val="clear" w:pos="992"/>
      </w:tabs>
      <w:ind w:left="960"/>
    </w:pPr>
  </w:style>
  <w:style w:type="paragraph" w:styleId="TOC6">
    <w:name w:val="toc 6"/>
    <w:basedOn w:val="Normal"/>
    <w:next w:val="Normal"/>
    <w:autoRedefine/>
    <w:semiHidden/>
    <w:pPr>
      <w:tabs>
        <w:tab w:val="clear" w:pos="567"/>
        <w:tab w:val="clear" w:pos="992"/>
      </w:tabs>
      <w:ind w:left="1200"/>
    </w:pPr>
  </w:style>
  <w:style w:type="paragraph" w:styleId="TOC7">
    <w:name w:val="toc 7"/>
    <w:basedOn w:val="Normal"/>
    <w:next w:val="Normal"/>
    <w:autoRedefine/>
    <w:semiHidden/>
    <w:pPr>
      <w:tabs>
        <w:tab w:val="clear" w:pos="567"/>
        <w:tab w:val="clear" w:pos="992"/>
      </w:tabs>
      <w:ind w:left="1440"/>
    </w:pPr>
  </w:style>
  <w:style w:type="paragraph" w:styleId="TOC8">
    <w:name w:val="toc 8"/>
    <w:basedOn w:val="Normal"/>
    <w:next w:val="Normal"/>
    <w:autoRedefine/>
    <w:semiHidden/>
    <w:pPr>
      <w:tabs>
        <w:tab w:val="clear" w:pos="567"/>
        <w:tab w:val="clear" w:pos="992"/>
      </w:tabs>
      <w:ind w:left="1680"/>
    </w:pPr>
  </w:style>
  <w:style w:type="paragraph" w:styleId="TOC9">
    <w:name w:val="toc 9"/>
    <w:basedOn w:val="Normal"/>
    <w:next w:val="Normal"/>
    <w:autoRedefine/>
    <w:semiHidden/>
    <w:pPr>
      <w:tabs>
        <w:tab w:val="clear" w:pos="567"/>
        <w:tab w:val="clear" w:pos="992"/>
      </w:tabs>
      <w:ind w:left="1920"/>
    </w:pPr>
  </w:style>
  <w:style w:type="character" w:styleId="Hyperlink">
    <w:name w:val="Hyperlink"/>
    <w:rPr>
      <w:color w:val="0000FF"/>
      <w:u w:val="single"/>
    </w:rPr>
  </w:style>
  <w:style w:type="paragraph" w:customStyle="1" w:styleId="ListCharacters">
    <w:name w:val="List Characters"/>
    <w:basedOn w:val="ListNumbered"/>
    <w:pPr>
      <w:numPr>
        <w:numId w:val="8"/>
      </w:numPr>
    </w:pPr>
  </w:style>
  <w:style w:type="paragraph" w:styleId="ListNumber">
    <w:name w:val="List Number"/>
    <w:basedOn w:val="Normal"/>
    <w:pPr>
      <w:numPr>
        <w:numId w:val="6"/>
      </w:numPr>
      <w:tabs>
        <w:tab w:val="clear" w:pos="360"/>
        <w:tab w:val="left" w:pos="284"/>
      </w:tabs>
    </w:pPr>
  </w:style>
  <w:style w:type="paragraph" w:customStyle="1" w:styleId="ActionSub-Point">
    <w:name w:val="Action Sub-Point"/>
    <w:basedOn w:val="ActionNumbered"/>
    <w:pPr>
      <w:numPr>
        <w:numId w:val="0"/>
      </w:numPr>
      <w:tabs>
        <w:tab w:val="clear" w:pos="992"/>
        <w:tab w:val="left" w:pos="567"/>
        <w:tab w:val="left" w:pos="993"/>
      </w:tabs>
      <w:spacing w:before="120"/>
      <w:ind w:left="993" w:hanging="851"/>
    </w:pPr>
  </w:style>
  <w:style w:type="paragraph" w:customStyle="1" w:styleId="BoxBanner">
    <w:name w:val="Box Banner"/>
    <w:basedOn w:val="Normal"/>
    <w:pPr>
      <w:pBdr>
        <w:top w:val="single" w:sz="4" w:space="18" w:color="auto"/>
        <w:left w:val="single" w:sz="4" w:space="0" w:color="auto"/>
        <w:bottom w:val="single" w:sz="4" w:space="12" w:color="auto"/>
        <w:right w:val="single" w:sz="4" w:space="0" w:color="auto"/>
      </w:pBdr>
      <w:spacing w:before="120"/>
      <w:jc w:val="center"/>
    </w:pPr>
    <w:rPr>
      <w:bCs/>
      <w:caps/>
    </w:rPr>
  </w:style>
  <w:style w:type="paragraph" w:customStyle="1" w:styleId="ActionCharacter">
    <w:name w:val="Action Character"/>
    <w:basedOn w:val="Normal"/>
    <w:pPr>
      <w:numPr>
        <w:numId w:val="11"/>
      </w:numPr>
      <w:pBdr>
        <w:top w:val="single" w:sz="4" w:space="9" w:color="auto"/>
        <w:left w:val="single" w:sz="4" w:space="7" w:color="auto"/>
        <w:bottom w:val="single" w:sz="4" w:space="9" w:color="auto"/>
        <w:right w:val="single" w:sz="4" w:space="14" w:color="auto"/>
      </w:pBdr>
      <w:tabs>
        <w:tab w:val="clear" w:pos="502"/>
      </w:tabs>
      <w:spacing w:after="120"/>
      <w:ind w:left="567" w:right="284" w:hanging="425"/>
    </w:pPr>
  </w:style>
  <w:style w:type="paragraph" w:customStyle="1" w:styleId="BoxTitle">
    <w:name w:val="Box Title"/>
    <w:basedOn w:val="Normal"/>
    <w:pPr>
      <w:pBdr>
        <w:top w:val="single" w:sz="4" w:space="18" w:color="auto"/>
        <w:left w:val="single" w:sz="4" w:space="0" w:color="auto"/>
        <w:bottom w:val="single" w:sz="4" w:space="12" w:color="auto"/>
        <w:right w:val="single" w:sz="4" w:space="0" w:color="auto"/>
      </w:pBdr>
      <w:spacing w:before="320" w:after="320" w:line="400" w:lineRule="exact"/>
      <w:jc w:val="center"/>
    </w:pPr>
    <w:rPr>
      <w:b/>
      <w:bCs/>
      <w:sz w:val="32"/>
      <w:lang w:eastAsia="en-GB"/>
    </w:rPr>
  </w:style>
  <w:style w:type="paragraph" w:customStyle="1" w:styleId="BoxSub">
    <w:name w:val="Box Sub"/>
    <w:basedOn w:val="Normal"/>
    <w:pPr>
      <w:pBdr>
        <w:top w:val="single" w:sz="4" w:space="18" w:color="auto"/>
        <w:left w:val="single" w:sz="4" w:space="0" w:color="auto"/>
        <w:bottom w:val="single" w:sz="4" w:space="12" w:color="auto"/>
        <w:right w:val="single" w:sz="4" w:space="0" w:color="auto"/>
      </w:pBdr>
      <w:spacing w:before="0"/>
      <w:jc w:val="center"/>
    </w:pPr>
  </w:style>
  <w:style w:type="paragraph" w:customStyle="1" w:styleId="BoxCirculated">
    <w:name w:val="Box Circulated"/>
    <w:basedOn w:val="Normal"/>
    <w:pPr>
      <w:pBdr>
        <w:top w:val="single" w:sz="4" w:space="18" w:color="auto"/>
        <w:left w:val="single" w:sz="4" w:space="0" w:color="auto"/>
        <w:bottom w:val="single" w:sz="4" w:space="12" w:color="auto"/>
        <w:right w:val="single" w:sz="4" w:space="0" w:color="auto"/>
      </w:pBdr>
      <w:spacing w:before="120" w:line="240" w:lineRule="exact"/>
      <w:jc w:val="center"/>
    </w:pPr>
    <w:rPr>
      <w:i/>
      <w:iCs/>
      <w:sz w:val="19"/>
      <w:lang w:eastAsia="en-GB"/>
    </w:rPr>
  </w:style>
  <w:style w:type="paragraph" w:customStyle="1" w:styleId="ListCharacters2">
    <w:name w:val="List Characters 2"/>
    <w:basedOn w:val="Normal"/>
    <w:pPr>
      <w:numPr>
        <w:ilvl w:val="1"/>
        <w:numId w:val="5"/>
      </w:numPr>
      <w:tabs>
        <w:tab w:val="clear" w:pos="567"/>
        <w:tab w:val="clear" w:pos="992"/>
        <w:tab w:val="clear" w:pos="1505"/>
        <w:tab w:val="left" w:pos="993"/>
      </w:tabs>
      <w:ind w:left="993" w:hanging="426"/>
      <w:jc w:val="left"/>
    </w:pPr>
  </w:style>
  <w:style w:type="character" w:customStyle="1" w:styleId="coordonees1">
    <w:name w:val="coordonees1"/>
    <w:rPr>
      <w:rFonts w:ascii="Arial" w:hAnsi="Arial" w:cs="Arial" w:hint="default"/>
      <w:strike w:val="0"/>
      <w:dstrike w:val="0"/>
      <w:color w:val="512010"/>
      <w:sz w:val="15"/>
      <w:szCs w:val="15"/>
      <w:u w:val="none"/>
      <w:effect w:val="none"/>
    </w:rPr>
  </w:style>
  <w:style w:type="paragraph" w:styleId="Title">
    <w:name w:val="Title"/>
    <w:basedOn w:val="Normal"/>
    <w:qFormat/>
    <w:pPr>
      <w:spacing w:before="360" w:after="240" w:line="360" w:lineRule="exact"/>
      <w:jc w:val="left"/>
      <w:outlineLvl w:val="0"/>
    </w:pPr>
    <w:rPr>
      <w:b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E519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19D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aliases w:val="paragraph,normal,List Paragraph1,Normal1,Normal2,Normal3,Normal4,Normal5,Normal6,Normal7,Recommendatio,Párrafo de lista,Recommendation,OBC Bullet,Dot pt,F5 List Paragraph,No Spacing1,List Paragraph Char Char Char,Indicator Text,Bullet 1,L"/>
    <w:basedOn w:val="Normal"/>
    <w:link w:val="ListParagraphChar"/>
    <w:uiPriority w:val="34"/>
    <w:qFormat/>
    <w:rsid w:val="00AA1D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A6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A6E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6E1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A6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6E1A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0912D4"/>
    <w:pPr>
      <w:tabs>
        <w:tab w:val="clear" w:pos="567"/>
        <w:tab w:val="clear" w:pos="992"/>
      </w:tabs>
      <w:spacing w:before="100" w:beforeAutospacing="1" w:after="100" w:afterAutospacing="1" w:line="240" w:lineRule="auto"/>
      <w:jc w:val="left"/>
    </w:pPr>
    <w:rPr>
      <w:sz w:val="24"/>
      <w:lang w:eastAsia="zh-CN"/>
    </w:rPr>
  </w:style>
  <w:style w:type="character" w:customStyle="1" w:styleId="spellingerror">
    <w:name w:val="spellingerror"/>
    <w:basedOn w:val="DefaultParagraphFont"/>
    <w:rsid w:val="008E0022"/>
  </w:style>
  <w:style w:type="character" w:customStyle="1" w:styleId="normaltextrun">
    <w:name w:val="normaltextrun"/>
    <w:basedOn w:val="DefaultParagraphFont"/>
    <w:rsid w:val="008E0022"/>
  </w:style>
  <w:style w:type="paragraph" w:customStyle="1" w:styleId="TalkingPoint">
    <w:name w:val="Talking Point"/>
    <w:basedOn w:val="Normal"/>
    <w:rsid w:val="00E94A1F"/>
    <w:pPr>
      <w:numPr>
        <w:numId w:val="15"/>
      </w:numPr>
      <w:tabs>
        <w:tab w:val="clear" w:pos="567"/>
        <w:tab w:val="clear" w:pos="992"/>
        <w:tab w:val="left" w:pos="720"/>
      </w:tabs>
      <w:spacing w:before="0" w:after="240" w:line="240" w:lineRule="auto"/>
      <w:jc w:val="left"/>
    </w:pPr>
    <w:rPr>
      <w:b/>
      <w:iCs/>
      <w:sz w:val="24"/>
      <w:szCs w:val="20"/>
    </w:rPr>
  </w:style>
  <w:style w:type="paragraph" w:styleId="Revision">
    <w:name w:val="Revision"/>
    <w:hidden/>
    <w:uiPriority w:val="99"/>
    <w:semiHidden/>
    <w:rsid w:val="0020197D"/>
    <w:rPr>
      <w:sz w:val="22"/>
      <w:szCs w:val="24"/>
      <w:lang w:eastAsia="en-US"/>
    </w:rPr>
  </w:style>
  <w:style w:type="character" w:customStyle="1" w:styleId="ListParagraphChar">
    <w:name w:val="List Paragraph Char"/>
    <w:aliases w:val="paragraph Char,normal Char,List Paragraph1 Char,Normal1 Char,Normal2 Char,Normal3 Char,Normal4 Char,Normal5 Char,Normal6 Char,Normal7 Char,Recommendatio Char,Párrafo de lista Char,Recommendation Char,OBC Bullet Char,Dot pt Char"/>
    <w:link w:val="ListParagraph"/>
    <w:uiPriority w:val="34"/>
    <w:qFormat/>
    <w:locked/>
    <w:rsid w:val="00D007B3"/>
    <w:rPr>
      <w:sz w:val="22"/>
      <w:szCs w:val="24"/>
      <w:lang w:eastAsia="en-US"/>
    </w:rPr>
  </w:style>
  <w:style w:type="table" w:styleId="TableGrid">
    <w:name w:val="Table Grid"/>
    <w:basedOn w:val="TableNormal"/>
    <w:rsid w:val="00B1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nform-durablesolutions-idp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file:///C:\Users\filiep.decorte\Documents\FILIEP%20DECORTE\RRR%20Branch\IASC\IASC%20WG\&#8226;%09https:\www.rescue.org\sites\default\files\document\1079\forceddisplacementinurbanareasweb2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B5DF8E6DD614B9464A6A1E60988F1" ma:contentTypeVersion="3" ma:contentTypeDescription="Create a new document." ma:contentTypeScope="" ma:versionID="77e73b10cf60c32e83d9a7824b2d7b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76e12710425ef6441a81c479bb71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8116-3308-4E10-8673-83D6013A8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911867-9058-48AF-864A-473027F0F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67BFC-0966-4CDA-8651-BBE4C3566E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C29BA6-83BD-4295-814F-49D32DDB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INTER–AGENCY STANDING COMMITTEE WORKING GROUP</vt:lpstr>
    </vt:vector>
  </TitlesOfParts>
  <Company>unog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INTER–AGENCY STANDING COMMITTEE WORKING GROUP</dc:title>
  <dc:creator>Korrebor</dc:creator>
  <cp:lastModifiedBy>DE MUYSER-BOUCHER</cp:lastModifiedBy>
  <cp:revision>4</cp:revision>
  <cp:lastPrinted>2018-04-04T08:20:00Z</cp:lastPrinted>
  <dcterms:created xsi:type="dcterms:W3CDTF">2018-04-13T10:33:00Z</dcterms:created>
  <dcterms:modified xsi:type="dcterms:W3CDTF">2018-04-13T16:55:00Z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0x010100EB4B5DF8E6DD614B9464A6A1E60988F1</vt:lpwstr>
  </property>
</Properties>
</file>