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3BA" w:rsidRDefault="000823BA" w:rsidP="000823BA">
      <w:pPr>
        <w:spacing w:after="0" w:line="240" w:lineRule="auto"/>
        <w:jc w:val="center"/>
        <w:rPr>
          <w:rFonts w:ascii="Calibri" w:eastAsia="Times New Roman" w:hAnsi="Calibri" w:cs="Arial"/>
          <w:b/>
          <w:bCs/>
          <w:color w:val="004080"/>
          <w:sz w:val="28"/>
          <w:szCs w:val="28"/>
        </w:rPr>
      </w:pPr>
      <w:bookmarkStart w:id="0" w:name="_GoBack"/>
      <w:bookmarkEnd w:id="0"/>
      <w:r w:rsidRPr="00724232">
        <w:rPr>
          <w:rFonts w:ascii="Calibri" w:eastAsia="Times New Roman" w:hAnsi="Calibri" w:cs="Arial"/>
          <w:b/>
          <w:bCs/>
          <w:color w:val="004080"/>
          <w:sz w:val="28"/>
          <w:szCs w:val="28"/>
        </w:rPr>
        <w:t>IASC</w:t>
      </w:r>
      <w:r>
        <w:rPr>
          <w:rFonts w:ascii="Calibri" w:eastAsia="Times New Roman" w:hAnsi="Calibri" w:cs="Arial"/>
          <w:b/>
          <w:bCs/>
          <w:color w:val="004080"/>
          <w:sz w:val="28"/>
          <w:szCs w:val="28"/>
        </w:rPr>
        <w:t xml:space="preserve"> Reference Group on Mental Health and Psychosocial Support in Emergency Settings, Progress Report (</w:t>
      </w:r>
      <w:r w:rsidR="00024360">
        <w:rPr>
          <w:rFonts w:ascii="Calibri" w:eastAsia="Times New Roman" w:hAnsi="Calibri" w:cs="Arial"/>
          <w:b/>
          <w:bCs/>
          <w:color w:val="004080"/>
          <w:sz w:val="28"/>
          <w:szCs w:val="28"/>
        </w:rPr>
        <w:t xml:space="preserve">January </w:t>
      </w:r>
      <w:r>
        <w:rPr>
          <w:rFonts w:ascii="Calibri" w:eastAsia="Times New Roman" w:hAnsi="Calibri" w:cs="Arial"/>
          <w:b/>
          <w:bCs/>
          <w:color w:val="004080"/>
          <w:sz w:val="28"/>
          <w:szCs w:val="28"/>
        </w:rPr>
        <w:t xml:space="preserve">– </w:t>
      </w:r>
      <w:r w:rsidR="00024360">
        <w:rPr>
          <w:rFonts w:ascii="Calibri" w:eastAsia="Times New Roman" w:hAnsi="Calibri" w:cs="Arial"/>
          <w:b/>
          <w:bCs/>
          <w:color w:val="004080"/>
          <w:sz w:val="28"/>
          <w:szCs w:val="28"/>
        </w:rPr>
        <w:t>December</w:t>
      </w:r>
      <w:r>
        <w:rPr>
          <w:rFonts w:ascii="Calibri" w:eastAsia="Times New Roman" w:hAnsi="Calibri" w:cs="Arial"/>
          <w:b/>
          <w:bCs/>
          <w:color w:val="004080"/>
          <w:sz w:val="28"/>
          <w:szCs w:val="28"/>
        </w:rPr>
        <w:t xml:space="preserve"> 201</w:t>
      </w:r>
      <w:r w:rsidR="00024360">
        <w:rPr>
          <w:rFonts w:ascii="Calibri" w:eastAsia="Times New Roman" w:hAnsi="Calibri" w:cs="Arial"/>
          <w:b/>
          <w:bCs/>
          <w:color w:val="004080"/>
          <w:sz w:val="28"/>
          <w:szCs w:val="28"/>
        </w:rPr>
        <w:t>8</w:t>
      </w:r>
      <w:r>
        <w:rPr>
          <w:rFonts w:ascii="Calibri" w:eastAsia="Times New Roman" w:hAnsi="Calibri" w:cs="Arial"/>
          <w:b/>
          <w:bCs/>
          <w:color w:val="004080"/>
          <w:sz w:val="28"/>
          <w:szCs w:val="28"/>
        </w:rPr>
        <w:t>).</w:t>
      </w:r>
    </w:p>
    <w:p w:rsidR="000823BA" w:rsidRDefault="000823BA" w:rsidP="000823BA">
      <w:pPr>
        <w:spacing w:after="0" w:line="240" w:lineRule="auto"/>
        <w:rPr>
          <w:rFonts w:eastAsia="Times New Roman" w:cs="Times New Roman"/>
          <w:lang w:eastAsia="en-GB"/>
        </w:rPr>
      </w:pPr>
      <w:r w:rsidRPr="000749BB">
        <w:rPr>
          <w:rFonts w:eastAsia="Times New Roman" w:cs="Times New Roman"/>
          <w:color w:val="8496B0" w:themeColor="text2" w:themeTint="99"/>
          <w:lang w:eastAsia="en-GB"/>
        </w:rPr>
        <w:br/>
      </w:r>
      <w:r w:rsidRPr="00E941EE">
        <w:rPr>
          <w:rFonts w:ascii="Calibri" w:eastAsia="Times New Roman" w:hAnsi="Calibri" w:cs="Arial"/>
          <w:b/>
          <w:bCs/>
          <w:color w:val="004080"/>
        </w:rPr>
        <w:t>Co-Chairs:</w:t>
      </w:r>
      <w:r>
        <w:rPr>
          <w:lang w:val="en-US"/>
        </w:rPr>
        <w:t xml:space="preserve"> </w:t>
      </w:r>
    </w:p>
    <w:p w:rsidR="000823BA" w:rsidRPr="00F34603" w:rsidRDefault="001F1297" w:rsidP="000823BA">
      <w:pPr>
        <w:spacing w:after="0" w:line="240" w:lineRule="auto"/>
        <w:jc w:val="both"/>
        <w:rPr>
          <w:rStyle w:val="SubtleEmphasis"/>
        </w:rPr>
      </w:pPr>
      <w:r>
        <w:rPr>
          <w:lang w:val="en-US"/>
        </w:rPr>
        <w:t>IFRC Reference Centre for Psychosocial Support</w:t>
      </w:r>
      <w:r w:rsidR="00024360" w:rsidRPr="00024360">
        <w:rPr>
          <w:lang w:val="en-US"/>
        </w:rPr>
        <w:t>- Copenhagen</w:t>
      </w:r>
    </w:p>
    <w:p w:rsidR="00A802F9" w:rsidRPr="00C10ED9" w:rsidRDefault="00FD4C91" w:rsidP="00C10ED9">
      <w:pPr>
        <w:spacing w:after="0" w:line="240" w:lineRule="auto"/>
        <w:jc w:val="both"/>
        <w:rPr>
          <w:lang w:val="en-US"/>
        </w:rPr>
      </w:pPr>
      <w:r>
        <w:rPr>
          <w:lang w:val="en-US"/>
        </w:rPr>
        <w:t>World H</w:t>
      </w:r>
      <w:r w:rsidR="001F1297">
        <w:rPr>
          <w:lang w:val="en-US"/>
        </w:rPr>
        <w:t xml:space="preserve">ealth </w:t>
      </w:r>
      <w:r w:rsidR="00024360">
        <w:rPr>
          <w:lang w:val="en-US"/>
        </w:rPr>
        <w:t>Organization- Geneva</w:t>
      </w:r>
    </w:p>
    <w:p w:rsidR="000823BA" w:rsidRDefault="000823BA" w:rsidP="000823BA">
      <w:pPr>
        <w:spacing w:after="0" w:line="240" w:lineRule="auto"/>
        <w:jc w:val="both"/>
        <w:rPr>
          <w:lang w:val="en-US"/>
        </w:rPr>
      </w:pPr>
    </w:p>
    <w:p w:rsidR="000823BA" w:rsidRDefault="000823BA" w:rsidP="000823BA">
      <w:pPr>
        <w:spacing w:after="0" w:line="240" w:lineRule="auto"/>
        <w:jc w:val="both"/>
        <w:rPr>
          <w:rFonts w:ascii="Calibri" w:eastAsia="Times New Roman" w:hAnsi="Calibri" w:cs="Arial"/>
          <w:b/>
          <w:bCs/>
          <w:color w:val="004080"/>
        </w:rPr>
      </w:pPr>
      <w:r w:rsidRPr="00E941EE">
        <w:rPr>
          <w:rFonts w:ascii="Calibri" w:eastAsia="Times New Roman" w:hAnsi="Calibri" w:cs="Arial"/>
          <w:b/>
          <w:bCs/>
          <w:color w:val="004080"/>
        </w:rPr>
        <w:t xml:space="preserve">Composition of the </w:t>
      </w:r>
      <w:r w:rsidR="00A802F9">
        <w:rPr>
          <w:rFonts w:ascii="Calibri" w:eastAsia="Times New Roman" w:hAnsi="Calibri" w:cs="Arial"/>
          <w:b/>
          <w:bCs/>
          <w:color w:val="004080"/>
        </w:rPr>
        <w:t>Reference Group</w:t>
      </w:r>
      <w:r>
        <w:rPr>
          <w:rFonts w:ascii="Calibri" w:eastAsia="Times New Roman" w:hAnsi="Calibri" w:cs="Arial"/>
          <w:b/>
          <w:bCs/>
          <w:color w:val="004080"/>
        </w:rPr>
        <w:t>:</w:t>
      </w:r>
    </w:p>
    <w:p w:rsidR="00024360" w:rsidRDefault="00043550" w:rsidP="00C10ED9">
      <w:pPr>
        <w:spacing w:after="0" w:line="240" w:lineRule="auto"/>
        <w:jc w:val="both"/>
        <w:rPr>
          <w:rFonts w:ascii="Calibri" w:eastAsia="Times New Roman" w:hAnsi="Calibri" w:cs="Arial"/>
          <w:bCs/>
          <w:i/>
        </w:rPr>
      </w:pPr>
      <w:r>
        <w:rPr>
          <w:rFonts w:ascii="Calibri" w:eastAsia="Times New Roman" w:hAnsi="Calibri" w:cs="Arial"/>
          <w:bCs/>
        </w:rPr>
        <w:t xml:space="preserve">There are </w:t>
      </w:r>
      <w:r w:rsidR="00024360">
        <w:rPr>
          <w:rFonts w:ascii="Calibri" w:eastAsia="Times New Roman" w:hAnsi="Calibri" w:cs="Arial"/>
          <w:bCs/>
        </w:rPr>
        <w:t>53</w:t>
      </w:r>
      <w:r w:rsidR="000823BA">
        <w:rPr>
          <w:rFonts w:ascii="Calibri" w:eastAsia="Times New Roman" w:hAnsi="Calibri" w:cs="Arial"/>
          <w:bCs/>
        </w:rPr>
        <w:t xml:space="preserve"> full MHPSS R</w:t>
      </w:r>
      <w:r w:rsidR="008D129B">
        <w:rPr>
          <w:rFonts w:ascii="Calibri" w:eastAsia="Times New Roman" w:hAnsi="Calibri" w:cs="Arial"/>
          <w:bCs/>
        </w:rPr>
        <w:t xml:space="preserve">eference </w:t>
      </w:r>
      <w:r w:rsidR="000823BA">
        <w:rPr>
          <w:rFonts w:ascii="Calibri" w:eastAsia="Times New Roman" w:hAnsi="Calibri" w:cs="Arial"/>
          <w:bCs/>
        </w:rPr>
        <w:t>G</w:t>
      </w:r>
      <w:r w:rsidR="008D129B">
        <w:rPr>
          <w:rFonts w:ascii="Calibri" w:eastAsia="Times New Roman" w:hAnsi="Calibri" w:cs="Arial"/>
          <w:bCs/>
        </w:rPr>
        <w:t>roup</w:t>
      </w:r>
      <w:r w:rsidR="000823BA">
        <w:rPr>
          <w:rFonts w:ascii="Calibri" w:eastAsia="Times New Roman" w:hAnsi="Calibri" w:cs="Arial"/>
          <w:bCs/>
        </w:rPr>
        <w:t xml:space="preserve"> </w:t>
      </w:r>
      <w:r w:rsidR="008D129B">
        <w:rPr>
          <w:rFonts w:ascii="Calibri" w:eastAsia="Times New Roman" w:hAnsi="Calibri" w:cs="Arial"/>
          <w:bCs/>
        </w:rPr>
        <w:t xml:space="preserve">(RG) </w:t>
      </w:r>
      <w:r w:rsidR="000823BA">
        <w:rPr>
          <w:rFonts w:ascii="Calibri" w:eastAsia="Times New Roman" w:hAnsi="Calibri" w:cs="Arial"/>
          <w:bCs/>
        </w:rPr>
        <w:t xml:space="preserve">members, </w:t>
      </w:r>
      <w:r w:rsidR="00024360">
        <w:rPr>
          <w:rFonts w:ascii="Calibri" w:eastAsia="Times New Roman" w:hAnsi="Calibri" w:cs="Arial"/>
          <w:bCs/>
        </w:rPr>
        <w:t>9 observers</w:t>
      </w:r>
      <w:r w:rsidR="000823BA">
        <w:rPr>
          <w:rFonts w:ascii="Calibri" w:eastAsia="Times New Roman" w:hAnsi="Calibri" w:cs="Arial"/>
          <w:bCs/>
        </w:rPr>
        <w:t xml:space="preserve"> plus </w:t>
      </w:r>
      <w:r w:rsidR="00024360">
        <w:rPr>
          <w:rFonts w:ascii="Calibri" w:eastAsia="Times New Roman" w:hAnsi="Calibri" w:cs="Arial"/>
          <w:bCs/>
        </w:rPr>
        <w:t xml:space="preserve">7 donor organizations. Five members are classified as ‘networks’ (MHPSS.net, InterAction, INEE, ACT Alliance and ICVA), with 7 UN agencies (UN Migration Agency/ IOM, UNHCR, WHO, </w:t>
      </w:r>
      <w:r w:rsidR="00CE6785">
        <w:rPr>
          <w:rFonts w:ascii="Calibri" w:eastAsia="Times New Roman" w:hAnsi="Calibri" w:cs="Arial"/>
          <w:bCs/>
        </w:rPr>
        <w:t>UNICEF</w:t>
      </w:r>
      <w:r w:rsidR="00024360">
        <w:rPr>
          <w:rFonts w:ascii="Calibri" w:eastAsia="Times New Roman" w:hAnsi="Calibri" w:cs="Arial"/>
          <w:bCs/>
        </w:rPr>
        <w:t xml:space="preserve">, UNRWA, UNFPA and OCHA). The International Federation of Red Cross Red Crescent Societies’ Reference Centre for Psychosocial Support (IFRC PS Centre) is a member, alongside </w:t>
      </w:r>
      <w:r w:rsidR="00BA73D5">
        <w:rPr>
          <w:rFonts w:ascii="Calibri" w:eastAsia="Times New Roman" w:hAnsi="Calibri" w:cs="Arial"/>
          <w:bCs/>
        </w:rPr>
        <w:t xml:space="preserve">more than </w:t>
      </w:r>
      <w:r w:rsidR="00024360">
        <w:rPr>
          <w:rFonts w:ascii="Calibri" w:eastAsia="Times New Roman" w:hAnsi="Calibri" w:cs="Arial"/>
          <w:bCs/>
        </w:rPr>
        <w:t xml:space="preserve">30 international NGOs. </w:t>
      </w:r>
      <w:r w:rsidR="00024360">
        <w:rPr>
          <w:rFonts w:ascii="Calibri" w:eastAsia="Times New Roman" w:hAnsi="Calibri" w:cs="Arial"/>
          <w:bCs/>
          <w:i/>
        </w:rPr>
        <w:t xml:space="preserve"> </w:t>
      </w:r>
    </w:p>
    <w:p w:rsidR="000823BA" w:rsidRDefault="00024360" w:rsidP="00C10ED9">
      <w:pPr>
        <w:spacing w:after="0" w:line="240" w:lineRule="auto"/>
        <w:jc w:val="both"/>
        <w:rPr>
          <w:rFonts w:ascii="Calibri" w:eastAsia="Times New Roman" w:hAnsi="Calibri" w:cs="Arial"/>
          <w:bCs/>
        </w:rPr>
      </w:pPr>
      <w:r>
        <w:rPr>
          <w:rFonts w:ascii="Calibri" w:eastAsia="Times New Roman" w:hAnsi="Calibri" w:cs="Arial"/>
          <w:bCs/>
        </w:rPr>
        <w:t>During this year, 5 new member organizations joined the group as full members</w:t>
      </w:r>
      <w:r w:rsidRPr="00024360">
        <w:rPr>
          <w:rFonts w:ascii="Calibri" w:eastAsia="Times New Roman" w:hAnsi="Calibri" w:cs="Arial"/>
          <w:bCs/>
          <w:lang w:val="en-US"/>
        </w:rPr>
        <w:t xml:space="preserve">; </w:t>
      </w:r>
      <w:r w:rsidRPr="00024360">
        <w:rPr>
          <w:rFonts w:ascii="Calibri" w:eastAsia="Times New Roman" w:hAnsi="Calibri" w:cs="Arial"/>
          <w:bCs/>
          <w:lang w:val="da-DK"/>
        </w:rPr>
        <w:t>Americares, CBM International-Basic Needs, Jesuit Refugee Service, Medair</w:t>
      </w:r>
      <w:r>
        <w:rPr>
          <w:rFonts w:ascii="Calibri" w:eastAsia="Times New Roman" w:hAnsi="Calibri" w:cs="Arial"/>
          <w:bCs/>
          <w:lang w:val="da-DK"/>
        </w:rPr>
        <w:t xml:space="preserve"> and </w:t>
      </w:r>
      <w:r>
        <w:rPr>
          <w:rFonts w:ascii="Calibri" w:eastAsia="Times New Roman" w:hAnsi="Calibri" w:cs="Arial"/>
          <w:bCs/>
        </w:rPr>
        <w:t xml:space="preserve">TPO Uganda. </w:t>
      </w:r>
    </w:p>
    <w:p w:rsidR="002E7779" w:rsidRPr="002E7779" w:rsidRDefault="008D129B" w:rsidP="00C10ED9">
      <w:pPr>
        <w:spacing w:after="0" w:line="240" w:lineRule="auto"/>
        <w:jc w:val="both"/>
        <w:rPr>
          <w:rFonts w:ascii="Calibri" w:eastAsia="Times New Roman" w:hAnsi="Calibri" w:cs="Calibri"/>
          <w:bCs/>
        </w:rPr>
      </w:pPr>
      <w:r>
        <w:rPr>
          <w:rFonts w:ascii="Calibri" w:eastAsia="Times New Roman" w:hAnsi="Calibri" w:cs="Calibri"/>
          <w:bCs/>
        </w:rPr>
        <w:t>Country-</w:t>
      </w:r>
      <w:r w:rsidR="00F34603">
        <w:rPr>
          <w:rFonts w:ascii="Calibri" w:eastAsia="Times New Roman" w:hAnsi="Calibri" w:cs="Calibri"/>
          <w:bCs/>
        </w:rPr>
        <w:t xml:space="preserve">level </w:t>
      </w:r>
      <w:r w:rsidR="000C410D">
        <w:rPr>
          <w:rFonts w:ascii="Calibri" w:eastAsia="Times New Roman" w:hAnsi="Calibri" w:cs="Calibri"/>
          <w:bCs/>
        </w:rPr>
        <w:t>MHPSS working groups exist</w:t>
      </w:r>
      <w:r w:rsidR="00F34603">
        <w:rPr>
          <w:rFonts w:ascii="Calibri" w:eastAsia="Times New Roman" w:hAnsi="Calibri" w:cs="Calibri"/>
          <w:bCs/>
        </w:rPr>
        <w:t xml:space="preserve"> currently</w:t>
      </w:r>
      <w:r w:rsidR="000C410D">
        <w:rPr>
          <w:rFonts w:ascii="Calibri" w:eastAsia="Times New Roman" w:hAnsi="Calibri" w:cs="Calibri"/>
          <w:bCs/>
        </w:rPr>
        <w:t xml:space="preserve"> in 20 emergencies</w:t>
      </w:r>
      <w:r w:rsidR="009949DD">
        <w:rPr>
          <w:rFonts w:ascii="Calibri" w:eastAsia="Times New Roman" w:hAnsi="Calibri" w:cs="Calibri"/>
          <w:bCs/>
        </w:rPr>
        <w:t xml:space="preserve"> and are supported by the RG</w:t>
      </w:r>
      <w:r w:rsidR="000C410D">
        <w:rPr>
          <w:rFonts w:ascii="Calibri" w:eastAsia="Times New Roman" w:hAnsi="Calibri" w:cs="Calibri"/>
          <w:bCs/>
        </w:rPr>
        <w:t xml:space="preserve">. </w:t>
      </w:r>
      <w:r w:rsidR="002E7779" w:rsidRPr="002E7779">
        <w:rPr>
          <w:rFonts w:ascii="Calibri" w:eastAsia="Times New Roman" w:hAnsi="Calibri" w:cs="Calibri"/>
          <w:bCs/>
        </w:rPr>
        <w:t xml:space="preserve">The RG represent the only </w:t>
      </w:r>
      <w:r w:rsidR="002E7779">
        <w:rPr>
          <w:rFonts w:ascii="Calibri" w:eastAsia="Times New Roman" w:hAnsi="Calibri" w:cs="Calibri"/>
          <w:bCs/>
        </w:rPr>
        <w:t xml:space="preserve">global </w:t>
      </w:r>
      <w:r w:rsidR="002E7779" w:rsidRPr="002E7779">
        <w:rPr>
          <w:rFonts w:ascii="Calibri" w:eastAsia="Times New Roman" w:hAnsi="Calibri" w:cs="Calibri"/>
          <w:bCs/>
        </w:rPr>
        <w:t>Interagency support mechanism for MHPSS</w:t>
      </w:r>
      <w:r w:rsidR="000C410D">
        <w:rPr>
          <w:rFonts w:ascii="Calibri" w:eastAsia="Times New Roman" w:hAnsi="Calibri" w:cs="Calibri"/>
          <w:bCs/>
        </w:rPr>
        <w:t xml:space="preserve"> </w:t>
      </w:r>
      <w:r w:rsidR="00F34603">
        <w:rPr>
          <w:rFonts w:ascii="Calibri" w:eastAsia="Times New Roman" w:hAnsi="Calibri" w:cs="Calibri"/>
          <w:bCs/>
        </w:rPr>
        <w:t xml:space="preserve">working groups and for MHPSS in emergencies </w:t>
      </w:r>
      <w:r w:rsidR="000C410D">
        <w:rPr>
          <w:rFonts w:ascii="Calibri" w:eastAsia="Times New Roman" w:hAnsi="Calibri" w:cs="Calibri"/>
          <w:bCs/>
        </w:rPr>
        <w:t xml:space="preserve">as a crosscutting area of work. </w:t>
      </w:r>
    </w:p>
    <w:p w:rsidR="00A802F9" w:rsidRPr="007A7266" w:rsidRDefault="00A802F9" w:rsidP="00C10ED9">
      <w:pPr>
        <w:spacing w:after="0" w:line="240" w:lineRule="auto"/>
        <w:jc w:val="both"/>
        <w:rPr>
          <w:rFonts w:ascii="Calibri" w:eastAsia="Times New Roman" w:hAnsi="Calibri" w:cs="Arial"/>
          <w:b/>
          <w:bCs/>
          <w:color w:val="004080"/>
        </w:rPr>
      </w:pPr>
      <w:r>
        <w:rPr>
          <w:rFonts w:ascii="Calibri" w:eastAsia="Times New Roman" w:hAnsi="Calibri" w:cs="Arial"/>
          <w:bCs/>
        </w:rPr>
        <w:t xml:space="preserve">For RG goal, overall objective, membership criteria, thematic groups members and workplan please refer to the documents available on the group page on the following </w:t>
      </w:r>
      <w:hyperlink r:id="rId11" w:history="1">
        <w:r w:rsidRPr="00A802F9">
          <w:rPr>
            <w:rStyle w:val="Hyperlink"/>
            <w:rFonts w:ascii="Calibri" w:eastAsia="Times New Roman" w:hAnsi="Calibri" w:cs="Arial"/>
            <w:bCs/>
          </w:rPr>
          <w:t>link.</w:t>
        </w:r>
      </w:hyperlink>
      <w:r>
        <w:rPr>
          <w:rFonts w:ascii="Calibri" w:eastAsia="Times New Roman" w:hAnsi="Calibri" w:cs="Arial"/>
          <w:bCs/>
        </w:rPr>
        <w:t xml:space="preserve"> </w:t>
      </w:r>
    </w:p>
    <w:p w:rsidR="000823BA" w:rsidRPr="00E941EE" w:rsidRDefault="000823BA" w:rsidP="00C10ED9">
      <w:pPr>
        <w:spacing w:after="0" w:line="240" w:lineRule="auto"/>
        <w:jc w:val="both"/>
        <w:rPr>
          <w:rFonts w:ascii="Calibri" w:eastAsia="Times New Roman" w:hAnsi="Calibri" w:cs="Arial"/>
          <w:bCs/>
        </w:rPr>
      </w:pPr>
    </w:p>
    <w:p w:rsidR="000823BA" w:rsidRPr="00F5195B" w:rsidRDefault="000823BA" w:rsidP="000823BA">
      <w:pPr>
        <w:spacing w:after="0" w:line="240" w:lineRule="auto"/>
        <w:jc w:val="both"/>
        <w:rPr>
          <w:rFonts w:ascii="Calibri" w:eastAsia="Times New Roman" w:hAnsi="Calibri" w:cs="Arial"/>
          <w:b/>
          <w:bCs/>
          <w:color w:val="004080"/>
        </w:rPr>
      </w:pPr>
      <w:r>
        <w:rPr>
          <w:rFonts w:ascii="Calibri" w:eastAsia="Times New Roman" w:hAnsi="Calibri" w:cs="Arial"/>
          <w:b/>
          <w:bCs/>
          <w:color w:val="004080"/>
        </w:rPr>
        <w:t xml:space="preserve">Key </w:t>
      </w:r>
      <w:r w:rsidRPr="00F5195B">
        <w:rPr>
          <w:rFonts w:ascii="Calibri" w:eastAsia="Times New Roman" w:hAnsi="Calibri" w:cs="Arial"/>
          <w:b/>
          <w:bCs/>
          <w:color w:val="004080"/>
        </w:rPr>
        <w:t>Achievements/Products</w:t>
      </w:r>
      <w:r>
        <w:rPr>
          <w:rFonts w:ascii="Calibri" w:eastAsia="Times New Roman" w:hAnsi="Calibri" w:cs="Arial"/>
          <w:b/>
          <w:bCs/>
          <w:color w:val="004080"/>
        </w:rPr>
        <w:t xml:space="preserve">/Outputs in </w:t>
      </w:r>
      <w:r w:rsidR="00A802F9">
        <w:rPr>
          <w:rFonts w:ascii="Calibri" w:eastAsia="Times New Roman" w:hAnsi="Calibri" w:cs="Arial"/>
          <w:b/>
          <w:bCs/>
          <w:color w:val="004080"/>
        </w:rPr>
        <w:t>2018</w:t>
      </w:r>
    </w:p>
    <w:p w:rsidR="009D3BF5" w:rsidRDefault="0021650E" w:rsidP="000823BA">
      <w:pPr>
        <w:pStyle w:val="ListParagraph"/>
        <w:numPr>
          <w:ilvl w:val="0"/>
          <w:numId w:val="5"/>
        </w:numPr>
        <w:spacing w:after="0" w:line="240" w:lineRule="auto"/>
        <w:jc w:val="both"/>
        <w:rPr>
          <w:lang w:val="en-US"/>
        </w:rPr>
      </w:pPr>
      <w:r>
        <w:t>Missions</w:t>
      </w:r>
      <w:r w:rsidRPr="009D3BF5">
        <w:rPr>
          <w:lang w:val="en-US"/>
        </w:rPr>
        <w:t xml:space="preserve"> </w:t>
      </w:r>
      <w:r w:rsidR="008133E2" w:rsidRPr="009D3BF5">
        <w:rPr>
          <w:lang w:val="en-US"/>
        </w:rPr>
        <w:t>conducted by the Co-Chairs (IFRC &amp; WHO)</w:t>
      </w:r>
      <w:r w:rsidR="009D3BF5" w:rsidRPr="009D3BF5">
        <w:rPr>
          <w:lang w:val="en-US"/>
        </w:rPr>
        <w:t>, based on requests from country level MHPSS working groups,</w:t>
      </w:r>
      <w:r w:rsidR="008133E2" w:rsidRPr="009D3BF5">
        <w:rPr>
          <w:lang w:val="en-US"/>
        </w:rPr>
        <w:t xml:space="preserve"> to support MHPSS humanitarian operations in</w:t>
      </w:r>
      <w:r w:rsidR="00FA0476">
        <w:rPr>
          <w:lang w:val="en-US"/>
        </w:rPr>
        <w:t xml:space="preserve"> seven countries</w:t>
      </w:r>
      <w:r w:rsidR="008133E2" w:rsidRPr="009D3BF5">
        <w:rPr>
          <w:lang w:val="en-US"/>
        </w:rPr>
        <w:t xml:space="preserve">: Afghanistan, </w:t>
      </w:r>
      <w:r w:rsidR="006B7A50" w:rsidRPr="009D3BF5">
        <w:rPr>
          <w:lang w:val="en-US"/>
        </w:rPr>
        <w:t>Bangladesh</w:t>
      </w:r>
      <w:r w:rsidR="006B7A50">
        <w:rPr>
          <w:lang w:val="en-US"/>
        </w:rPr>
        <w:t xml:space="preserve">, </w:t>
      </w:r>
      <w:r w:rsidR="006B7A50" w:rsidRPr="009D3BF5">
        <w:rPr>
          <w:lang w:val="en-US"/>
        </w:rPr>
        <w:t xml:space="preserve">Gaziantep, </w:t>
      </w:r>
      <w:r w:rsidR="009D3BF5" w:rsidRPr="009D3BF5">
        <w:rPr>
          <w:lang w:val="en-US"/>
        </w:rPr>
        <w:t>Syria</w:t>
      </w:r>
      <w:r w:rsidR="008133E2" w:rsidRPr="009D3BF5">
        <w:rPr>
          <w:lang w:val="en-US"/>
        </w:rPr>
        <w:t xml:space="preserve">, </w:t>
      </w:r>
      <w:r w:rsidR="00043550" w:rsidRPr="009D3BF5">
        <w:rPr>
          <w:lang w:val="en-US"/>
        </w:rPr>
        <w:t>Ukraine</w:t>
      </w:r>
      <w:r w:rsidR="009D3BF5" w:rsidRPr="009D3BF5">
        <w:rPr>
          <w:lang w:val="en-US"/>
        </w:rPr>
        <w:t>, Uganda</w:t>
      </w:r>
      <w:r w:rsidR="00043550" w:rsidRPr="009D3BF5">
        <w:rPr>
          <w:lang w:val="en-US"/>
        </w:rPr>
        <w:t xml:space="preserve"> and</w:t>
      </w:r>
      <w:r w:rsidR="008133E2" w:rsidRPr="009D3BF5">
        <w:rPr>
          <w:lang w:val="en-US"/>
        </w:rPr>
        <w:t xml:space="preserve"> South Sudan</w:t>
      </w:r>
      <w:r w:rsidR="009D3BF5" w:rsidRPr="009D3BF5">
        <w:rPr>
          <w:lang w:val="en-US"/>
        </w:rPr>
        <w:t>.</w:t>
      </w:r>
      <w:r w:rsidR="009D3BF5">
        <w:rPr>
          <w:lang w:val="en-US"/>
        </w:rPr>
        <w:t xml:space="preserve"> The mission to South Sudan was conducted jointly with UNICEF CP AOR coordinator.</w:t>
      </w:r>
    </w:p>
    <w:p w:rsidR="009D3BF5" w:rsidRDefault="009D3BF5" w:rsidP="001412F4">
      <w:pPr>
        <w:pStyle w:val="ListParagraph"/>
        <w:numPr>
          <w:ilvl w:val="0"/>
          <w:numId w:val="5"/>
        </w:numPr>
        <w:jc w:val="both"/>
      </w:pPr>
      <w:r w:rsidRPr="009D3BF5">
        <w:rPr>
          <w:lang w:val="en-US"/>
        </w:rPr>
        <w:t xml:space="preserve"> </w:t>
      </w:r>
      <w:r>
        <w:t xml:space="preserve">Total remote support requests in this reporting period is 250 requests from </w:t>
      </w:r>
      <w:r w:rsidR="00CE6785">
        <w:t xml:space="preserve">62 </w:t>
      </w:r>
      <w:r w:rsidR="00CE6785" w:rsidRPr="009D3BF5">
        <w:t>different</w:t>
      </w:r>
      <w:r w:rsidRPr="009D3BF5">
        <w:t xml:space="preserve"> agencies (41 RG members) in 36 countries</w:t>
      </w:r>
      <w:r>
        <w:t>.</w:t>
      </w:r>
      <w:r w:rsidR="00BA73D5">
        <w:t xml:space="preserve"> </w:t>
      </w:r>
      <w:r w:rsidR="00BA73D5" w:rsidRPr="009D3BF5">
        <w:rPr>
          <w:lang w:val="en-US"/>
        </w:rPr>
        <w:t xml:space="preserve">In addition to the country level support missions, remote-technical support </w:t>
      </w:r>
      <w:r w:rsidR="00FA0476">
        <w:rPr>
          <w:lang w:val="en-US"/>
        </w:rPr>
        <w:t xml:space="preserve">was </w:t>
      </w:r>
      <w:r w:rsidR="00BA73D5" w:rsidRPr="009D3BF5">
        <w:rPr>
          <w:lang w:val="en-US"/>
        </w:rPr>
        <w:t xml:space="preserve">provided </w:t>
      </w:r>
      <w:r w:rsidR="00BA73D5">
        <w:t>to 15 country level MHPSS working groups.</w:t>
      </w:r>
      <w:r w:rsidR="001412F4">
        <w:t xml:space="preserve"> Remote support included also facilitation of global coordination teleconferences for MHPSS response in Indonesia, Bangladesh and DRC.</w:t>
      </w:r>
    </w:p>
    <w:p w:rsidR="001412F4" w:rsidRPr="00254ECD" w:rsidRDefault="001412F4" w:rsidP="001412F4">
      <w:pPr>
        <w:pStyle w:val="ListParagraph"/>
        <w:numPr>
          <w:ilvl w:val="0"/>
          <w:numId w:val="5"/>
        </w:numPr>
        <w:jc w:val="both"/>
      </w:pPr>
      <w:r>
        <w:t xml:space="preserve">Organization of meeting in Geneva </w:t>
      </w:r>
      <w:r>
        <w:rPr>
          <w:rFonts w:ascii="Calibri" w:hAnsi="Calibri" w:cs="Calibri"/>
        </w:rPr>
        <w:t>25-26 September to review and finalize Means of Verification of the IASC MHPSS Monitoring and Evaluation Framework. Participants include representatives of 11 RG member organizations who are members of the RG thematic working group on Monitoring and Evaluation.</w:t>
      </w:r>
    </w:p>
    <w:p w:rsidR="001412F4" w:rsidRDefault="001412F4" w:rsidP="001412F4">
      <w:pPr>
        <w:pStyle w:val="ListParagraph"/>
        <w:numPr>
          <w:ilvl w:val="0"/>
          <w:numId w:val="5"/>
        </w:numPr>
        <w:jc w:val="both"/>
      </w:pPr>
      <w:r>
        <w:t xml:space="preserve">Organization of a </w:t>
      </w:r>
      <w:r w:rsidRPr="00254ECD">
        <w:t>Humanitarian Technical Sectors Surge Capacity Meeting</w:t>
      </w:r>
      <w:r>
        <w:t xml:space="preserve"> in Amman 29 October 2018. The meeting brought together leaders across the humanitarian sectors with known surge capacity systems in place, together with MHPSS RG members and donor agencies. The aim was to develop set of recommendations to apply surge capacity mechanism for MHPSS. </w:t>
      </w:r>
    </w:p>
    <w:p w:rsidR="00564E2E" w:rsidRPr="001412F4" w:rsidRDefault="00564E2E" w:rsidP="001412F4">
      <w:pPr>
        <w:pStyle w:val="ListParagraph"/>
        <w:numPr>
          <w:ilvl w:val="0"/>
          <w:numId w:val="5"/>
        </w:numPr>
        <w:jc w:val="both"/>
      </w:pPr>
      <w:r>
        <w:t xml:space="preserve">Organization of the first MHPSS in </w:t>
      </w:r>
      <w:r w:rsidR="008D129B">
        <w:t xml:space="preserve">Emergencies </w:t>
      </w:r>
      <w:r>
        <w:t>Forum</w:t>
      </w:r>
      <w:r w:rsidR="00BC2344">
        <w:t xml:space="preserve"> in Amman on 31</w:t>
      </w:r>
      <w:r w:rsidR="00BC2344" w:rsidRPr="00BC2344">
        <w:rPr>
          <w:vertAlign w:val="superscript"/>
        </w:rPr>
        <w:t>st</w:t>
      </w:r>
      <w:r w:rsidR="00BC2344">
        <w:t xml:space="preserve"> October, </w:t>
      </w:r>
      <w:r w:rsidR="00CA4766">
        <w:t xml:space="preserve">with aim of introducing the work of IASC MHPSS RG to humanitarian actors in Amman including </w:t>
      </w:r>
      <w:r w:rsidR="00CE6785">
        <w:t>non-members</w:t>
      </w:r>
      <w:r w:rsidR="00CA4766">
        <w:t xml:space="preserve"> of the group. The forum was </w:t>
      </w:r>
      <w:r w:rsidR="008D129B">
        <w:t>co-</w:t>
      </w:r>
      <w:r w:rsidR="00CA4766">
        <w:t xml:space="preserve">hosted by </w:t>
      </w:r>
      <w:r w:rsidR="00FA0476">
        <w:t xml:space="preserve">the </w:t>
      </w:r>
      <w:r w:rsidR="00CA4766">
        <w:t xml:space="preserve">MHPSS working group in Jordan </w:t>
      </w:r>
      <w:r w:rsidR="00CA4766" w:rsidRPr="00CA4766">
        <w:rPr>
          <w:lang w:val="en-US"/>
        </w:rPr>
        <w:t>(led by IMC and WHO Jordan)</w:t>
      </w:r>
      <w:r w:rsidR="00CA4766">
        <w:t xml:space="preserve"> and Save the Children Jordan office. The forum was attended by more than 110 participants.</w:t>
      </w:r>
    </w:p>
    <w:p w:rsidR="000823BA" w:rsidRPr="009D3BF5" w:rsidRDefault="000B6C1C" w:rsidP="009D3BF5">
      <w:pPr>
        <w:pStyle w:val="ListParagraph"/>
        <w:numPr>
          <w:ilvl w:val="0"/>
          <w:numId w:val="5"/>
        </w:numPr>
        <w:jc w:val="both"/>
      </w:pPr>
      <w:r w:rsidRPr="009D3BF5">
        <w:rPr>
          <w:lang w:val="en-US"/>
        </w:rPr>
        <w:t>IASC MHPSS Monitoring and Evaluation</w:t>
      </w:r>
      <w:r w:rsidR="000823BA" w:rsidRPr="009D3BF5">
        <w:rPr>
          <w:lang w:val="en-US"/>
        </w:rPr>
        <w:t xml:space="preserve"> Framework</w:t>
      </w:r>
      <w:r w:rsidR="00FD4C91" w:rsidRPr="009D3BF5">
        <w:rPr>
          <w:lang w:val="en-US"/>
        </w:rPr>
        <w:t xml:space="preserve"> translated </w:t>
      </w:r>
      <w:r w:rsidRPr="009D3BF5">
        <w:rPr>
          <w:lang w:val="en-US"/>
        </w:rPr>
        <w:t xml:space="preserve">and disseminated in </w:t>
      </w:r>
      <w:r w:rsidR="009D3BF5" w:rsidRPr="009D3BF5">
        <w:t>Bangla, Fren</w:t>
      </w:r>
      <w:r w:rsidR="009D3BF5">
        <w:t>ch, Portuguese, Russian and Spanish.</w:t>
      </w:r>
    </w:p>
    <w:p w:rsidR="00FD4C91" w:rsidRDefault="00FD4C91" w:rsidP="009D3BF5">
      <w:pPr>
        <w:pStyle w:val="ListParagraph"/>
        <w:numPr>
          <w:ilvl w:val="0"/>
          <w:numId w:val="5"/>
        </w:numPr>
        <w:jc w:val="both"/>
      </w:pPr>
      <w:r>
        <w:rPr>
          <w:lang w:val="en-US"/>
        </w:rPr>
        <w:t xml:space="preserve">IASC MHPSS Referral </w:t>
      </w:r>
      <w:r w:rsidR="006B7A50">
        <w:rPr>
          <w:lang w:val="en-US"/>
        </w:rPr>
        <w:t>Guidance Note</w:t>
      </w:r>
      <w:r>
        <w:rPr>
          <w:lang w:val="en-US"/>
        </w:rPr>
        <w:t xml:space="preserve"> translated and disseminated at country-level in </w:t>
      </w:r>
      <w:r w:rsidR="009D3BF5" w:rsidRPr="009D3BF5">
        <w:t>Bangla, Fren</w:t>
      </w:r>
      <w:r w:rsidR="009D3BF5">
        <w:t>ch, Portuguese, Russian and Spanish.</w:t>
      </w:r>
    </w:p>
    <w:p w:rsidR="006B7A50" w:rsidRPr="009D3BF5" w:rsidRDefault="006B7A50" w:rsidP="009D3BF5">
      <w:pPr>
        <w:pStyle w:val="ListParagraph"/>
        <w:numPr>
          <w:ilvl w:val="0"/>
          <w:numId w:val="5"/>
        </w:numPr>
        <w:jc w:val="both"/>
      </w:pPr>
      <w:r>
        <w:t xml:space="preserve">Publication of MHPSS briefing note for key consideration in addressing MHPSS needs in response to Ebola Virus Disease Outbreak in North Kivu DRC. The briefing was prepared in collaboration with Social Sciences in Humanitarian Actors Platform, </w:t>
      </w:r>
      <w:proofErr w:type="spellStart"/>
      <w:r>
        <w:t>Anthrologica</w:t>
      </w:r>
      <w:proofErr w:type="spellEnd"/>
      <w:r>
        <w:t xml:space="preserve"> and field teams from MHPSS working group in Goma.</w:t>
      </w:r>
    </w:p>
    <w:p w:rsidR="006B7A50" w:rsidRDefault="00FD4C91" w:rsidP="00FD4C91">
      <w:pPr>
        <w:pStyle w:val="ListParagraph"/>
        <w:numPr>
          <w:ilvl w:val="0"/>
          <w:numId w:val="5"/>
        </w:numPr>
        <w:spacing w:after="0" w:line="240" w:lineRule="auto"/>
        <w:rPr>
          <w:lang w:val="en-US"/>
        </w:rPr>
      </w:pPr>
      <w:r>
        <w:rPr>
          <w:lang w:val="en-US"/>
        </w:rPr>
        <w:t xml:space="preserve">Development of MHPSS </w:t>
      </w:r>
      <w:r w:rsidR="006B7A50">
        <w:rPr>
          <w:lang w:val="en-US"/>
        </w:rPr>
        <w:t>Briefing toolkit for</w:t>
      </w:r>
      <w:r w:rsidR="006060CD">
        <w:rPr>
          <w:lang w:val="en-US"/>
        </w:rPr>
        <w:t xml:space="preserve"> the emergency response in</w:t>
      </w:r>
      <w:r w:rsidR="006B7A50">
        <w:rPr>
          <w:lang w:val="en-US"/>
        </w:rPr>
        <w:t xml:space="preserve"> </w:t>
      </w:r>
      <w:r w:rsidR="00CE6785">
        <w:rPr>
          <w:lang w:val="en-US"/>
        </w:rPr>
        <w:t>Indonesia</w:t>
      </w:r>
      <w:r w:rsidR="006B7A50">
        <w:rPr>
          <w:lang w:val="en-US"/>
        </w:rPr>
        <w:t xml:space="preserve"> </w:t>
      </w:r>
      <w:r w:rsidR="00CE6785">
        <w:rPr>
          <w:lang w:val="en-US"/>
        </w:rPr>
        <w:t>and DRC</w:t>
      </w:r>
      <w:r w:rsidR="006B7A50">
        <w:rPr>
          <w:lang w:val="en-US"/>
        </w:rPr>
        <w:t xml:space="preserve"> in collaboration with MHPSS.NET.</w:t>
      </w:r>
    </w:p>
    <w:p w:rsidR="00FD4C91" w:rsidRDefault="00FD4C91" w:rsidP="00FD4C91">
      <w:pPr>
        <w:pStyle w:val="ListParagraph"/>
        <w:numPr>
          <w:ilvl w:val="0"/>
          <w:numId w:val="5"/>
        </w:numPr>
        <w:spacing w:after="0" w:line="240" w:lineRule="auto"/>
        <w:rPr>
          <w:lang w:val="en-US"/>
        </w:rPr>
      </w:pPr>
      <w:r>
        <w:rPr>
          <w:lang w:val="en-US"/>
        </w:rPr>
        <w:t xml:space="preserve">Publication of </w:t>
      </w:r>
      <w:r w:rsidR="006B7A50">
        <w:rPr>
          <w:lang w:val="en-US"/>
        </w:rPr>
        <w:t>Bangla</w:t>
      </w:r>
      <w:r>
        <w:rPr>
          <w:lang w:val="en-US"/>
        </w:rPr>
        <w:t xml:space="preserve"> language </w:t>
      </w:r>
      <w:r w:rsidR="006B7A50">
        <w:rPr>
          <w:lang w:val="en-US"/>
        </w:rPr>
        <w:t>version</w:t>
      </w:r>
      <w:r w:rsidR="00BA73D5">
        <w:rPr>
          <w:lang w:val="en-US"/>
        </w:rPr>
        <w:t xml:space="preserve"> </w:t>
      </w:r>
      <w:r>
        <w:rPr>
          <w:lang w:val="en-US"/>
        </w:rPr>
        <w:t>of the IASC MHPSS Guidelines.</w:t>
      </w:r>
    </w:p>
    <w:p w:rsidR="000C410D" w:rsidRDefault="000C410D" w:rsidP="000C410D">
      <w:pPr>
        <w:spacing w:after="0" w:line="240" w:lineRule="auto"/>
        <w:rPr>
          <w:lang w:val="en-US"/>
        </w:rPr>
      </w:pPr>
    </w:p>
    <w:p w:rsidR="00C10ED9" w:rsidRDefault="00C10ED9" w:rsidP="000C410D">
      <w:pPr>
        <w:spacing w:after="0" w:line="240" w:lineRule="auto"/>
        <w:rPr>
          <w:rFonts w:ascii="Calibri" w:eastAsia="Times New Roman" w:hAnsi="Calibri" w:cs="Arial"/>
          <w:b/>
          <w:bCs/>
          <w:color w:val="004080"/>
        </w:rPr>
      </w:pPr>
    </w:p>
    <w:p w:rsidR="00F34603" w:rsidRDefault="00F34603" w:rsidP="000C410D">
      <w:pPr>
        <w:spacing w:after="0" w:line="240" w:lineRule="auto"/>
        <w:rPr>
          <w:rFonts w:ascii="Calibri" w:eastAsia="Times New Roman" w:hAnsi="Calibri" w:cs="Arial"/>
          <w:b/>
          <w:bCs/>
          <w:color w:val="004080"/>
        </w:rPr>
      </w:pPr>
    </w:p>
    <w:p w:rsidR="000C410D" w:rsidRDefault="000C410D" w:rsidP="000C410D">
      <w:pPr>
        <w:spacing w:after="0" w:line="240" w:lineRule="auto"/>
        <w:rPr>
          <w:rFonts w:ascii="Calibri" w:eastAsia="Times New Roman" w:hAnsi="Calibri" w:cs="Arial"/>
          <w:b/>
          <w:bCs/>
          <w:color w:val="004080"/>
        </w:rPr>
      </w:pPr>
      <w:r w:rsidRPr="000C410D">
        <w:rPr>
          <w:rFonts w:ascii="Calibri" w:eastAsia="Times New Roman" w:hAnsi="Calibri" w:cs="Arial"/>
          <w:b/>
          <w:bCs/>
          <w:color w:val="004080"/>
        </w:rPr>
        <w:t xml:space="preserve">Ongoing Activities and Collaborations: </w:t>
      </w:r>
    </w:p>
    <w:p w:rsidR="00C10ED9" w:rsidRDefault="00C10ED9" w:rsidP="000C410D">
      <w:pPr>
        <w:spacing w:after="0" w:line="240" w:lineRule="auto"/>
        <w:rPr>
          <w:rFonts w:ascii="Calibri" w:eastAsia="Times New Roman" w:hAnsi="Calibri" w:cs="Arial"/>
          <w:b/>
          <w:bCs/>
          <w:color w:val="004080"/>
        </w:rPr>
      </w:pPr>
    </w:p>
    <w:p w:rsidR="00C10ED9" w:rsidRPr="00C10ED9" w:rsidRDefault="00CE6785" w:rsidP="00C10ED9">
      <w:pPr>
        <w:pStyle w:val="ListParagraph"/>
        <w:numPr>
          <w:ilvl w:val="0"/>
          <w:numId w:val="2"/>
        </w:numPr>
        <w:spacing w:after="0" w:line="240" w:lineRule="auto"/>
        <w:rPr>
          <w:rFonts w:ascii="Calibri" w:eastAsia="Times New Roman" w:hAnsi="Calibri" w:cs="Calibri"/>
          <w:bCs/>
        </w:rPr>
      </w:pPr>
      <w:r w:rsidRPr="00C10ED9">
        <w:rPr>
          <w:rFonts w:ascii="Calibri" w:eastAsia="Times New Roman" w:hAnsi="Calibri" w:cs="Calibri"/>
          <w:bCs/>
        </w:rPr>
        <w:t>Co-chairs</w:t>
      </w:r>
      <w:r w:rsidR="00C10ED9" w:rsidRPr="00C10ED9">
        <w:rPr>
          <w:rFonts w:ascii="Calibri" w:eastAsia="Times New Roman" w:hAnsi="Calibri" w:cs="Calibri"/>
          <w:bCs/>
        </w:rPr>
        <w:t xml:space="preserve"> currently work with Health and Protection Global Cluster in development of </w:t>
      </w:r>
      <w:r w:rsidR="00C10ED9">
        <w:rPr>
          <w:rFonts w:ascii="Calibri" w:eastAsia="Times New Roman" w:hAnsi="Calibri" w:cs="Calibri"/>
          <w:bCs/>
        </w:rPr>
        <w:t>Joint operational framework between both clusters for MHPSS activities.</w:t>
      </w:r>
    </w:p>
    <w:p w:rsidR="00C10ED9" w:rsidRPr="00C10ED9" w:rsidRDefault="00C10ED9" w:rsidP="00C10ED9">
      <w:pPr>
        <w:pStyle w:val="ListParagraph"/>
        <w:numPr>
          <w:ilvl w:val="0"/>
          <w:numId w:val="2"/>
        </w:numPr>
        <w:spacing w:after="0" w:line="240" w:lineRule="auto"/>
        <w:rPr>
          <w:rFonts w:ascii="Calibri" w:eastAsia="Times New Roman" w:hAnsi="Calibri" w:cs="Calibri"/>
          <w:bCs/>
        </w:rPr>
      </w:pPr>
      <w:r w:rsidRPr="00C10ED9">
        <w:rPr>
          <w:rFonts w:ascii="Calibri" w:eastAsia="Times New Roman" w:hAnsi="Calibri" w:cs="Calibri"/>
          <w:bCs/>
        </w:rPr>
        <w:t>Collaboration with the IASC Taskforce on the Inclusion of Persons with Disability in Humanitarian Action Guidelines in development of MHPSS sections in the guidelines.</w:t>
      </w:r>
      <w:r w:rsidR="00F34603">
        <w:rPr>
          <w:rFonts w:ascii="Calibri" w:eastAsia="Times New Roman" w:hAnsi="Calibri" w:cs="Calibri"/>
          <w:bCs/>
        </w:rPr>
        <w:t xml:space="preserve"> </w:t>
      </w:r>
      <w:r w:rsidRPr="00C10ED9">
        <w:rPr>
          <w:rFonts w:ascii="Calibri" w:eastAsia="Times New Roman" w:hAnsi="Calibri" w:cs="Calibri"/>
          <w:bCs/>
        </w:rPr>
        <w:t xml:space="preserve">This include regular participation in international meetings and providing technical inputs to the drafting process. </w:t>
      </w:r>
    </w:p>
    <w:p w:rsidR="00C10ED9" w:rsidRPr="00C10ED9" w:rsidRDefault="00C10ED9" w:rsidP="00C10ED9">
      <w:pPr>
        <w:pStyle w:val="ListParagraph"/>
        <w:numPr>
          <w:ilvl w:val="0"/>
          <w:numId w:val="2"/>
        </w:numPr>
        <w:spacing w:after="0" w:line="240" w:lineRule="auto"/>
        <w:rPr>
          <w:rFonts w:ascii="Calibri" w:eastAsia="Times New Roman" w:hAnsi="Calibri" w:cs="Calibri"/>
          <w:bCs/>
        </w:rPr>
      </w:pPr>
      <w:r w:rsidRPr="00C10ED9">
        <w:rPr>
          <w:rFonts w:ascii="Calibri" w:eastAsia="Times New Roman" w:hAnsi="Calibri" w:cs="Calibri"/>
          <w:bCs/>
        </w:rPr>
        <w:t>Collaboration with the IASC Taskforce Accountability to Affected Populations (AAP).  AAP Taskforce members also attended the HESPER training facilitated by WHO – Co-Chair of the IASC MHPSS RG.</w:t>
      </w:r>
    </w:p>
    <w:p w:rsidR="00C10ED9" w:rsidRPr="00C10ED9" w:rsidRDefault="00C10ED9" w:rsidP="00C10ED9">
      <w:pPr>
        <w:pStyle w:val="ListParagraph"/>
        <w:numPr>
          <w:ilvl w:val="0"/>
          <w:numId w:val="2"/>
        </w:numPr>
        <w:spacing w:after="0" w:line="240" w:lineRule="auto"/>
        <w:rPr>
          <w:rFonts w:ascii="Calibri" w:eastAsia="Times New Roman" w:hAnsi="Calibri" w:cs="Calibri"/>
          <w:bCs/>
        </w:rPr>
      </w:pPr>
      <w:r w:rsidRPr="00C10ED9">
        <w:rPr>
          <w:rFonts w:ascii="Calibri" w:eastAsia="Times New Roman" w:hAnsi="Calibri" w:cs="Calibri"/>
          <w:bCs/>
        </w:rPr>
        <w:t>Advisory board and steering group members of UN Migration Agency/ IOM’s Operational Manual for Community based MHPSS in Emergency, Displacement and Migration settings; and International Medical Corps’ Mental Health Integration in General Healthcare Toolkit project.</w:t>
      </w:r>
    </w:p>
    <w:p w:rsidR="000823BA" w:rsidRPr="00F34603" w:rsidRDefault="000823BA" w:rsidP="00F34603">
      <w:pPr>
        <w:spacing w:after="0" w:line="240" w:lineRule="auto"/>
        <w:jc w:val="both"/>
        <w:rPr>
          <w:i/>
          <w:color w:val="ACB9CA" w:themeColor="text2" w:themeTint="66"/>
          <w:lang w:val="en-US"/>
        </w:rPr>
      </w:pPr>
    </w:p>
    <w:p w:rsidR="00D4419D" w:rsidRPr="000C410D" w:rsidRDefault="000823BA" w:rsidP="001412F4">
      <w:pPr>
        <w:spacing w:after="0" w:line="240" w:lineRule="auto"/>
        <w:jc w:val="both"/>
        <w:rPr>
          <w:rFonts w:ascii="Calibri" w:eastAsia="Times New Roman" w:hAnsi="Calibri" w:cs="Arial"/>
          <w:b/>
          <w:bCs/>
          <w:color w:val="004080"/>
          <w:lang w:val="en-US"/>
        </w:rPr>
      </w:pPr>
      <w:r w:rsidRPr="006F2580">
        <w:rPr>
          <w:rFonts w:ascii="Calibri" w:eastAsia="Times New Roman" w:hAnsi="Calibri" w:cs="Arial"/>
          <w:b/>
          <w:bCs/>
          <w:color w:val="004080"/>
        </w:rPr>
        <w:t>Challenges</w:t>
      </w:r>
      <w:r>
        <w:rPr>
          <w:rFonts w:ascii="Calibri" w:eastAsia="Times New Roman" w:hAnsi="Calibri" w:cs="Arial"/>
          <w:b/>
          <w:bCs/>
          <w:color w:val="004080"/>
        </w:rPr>
        <w:t xml:space="preserve"> in 201</w:t>
      </w:r>
      <w:r w:rsidR="001412F4">
        <w:rPr>
          <w:rFonts w:ascii="Calibri" w:eastAsia="Times New Roman" w:hAnsi="Calibri" w:cs="Arial"/>
          <w:b/>
          <w:bCs/>
          <w:color w:val="004080"/>
        </w:rPr>
        <w:t xml:space="preserve">8: </w:t>
      </w:r>
    </w:p>
    <w:p w:rsidR="001412F4" w:rsidRPr="001412F4" w:rsidRDefault="001412F4" w:rsidP="001412F4">
      <w:pPr>
        <w:spacing w:after="0" w:line="240" w:lineRule="auto"/>
        <w:jc w:val="both"/>
        <w:rPr>
          <w:rFonts w:ascii="Calibri" w:eastAsia="Times New Roman" w:hAnsi="Calibri" w:cs="Arial"/>
          <w:b/>
          <w:bCs/>
          <w:color w:val="004080"/>
        </w:rPr>
      </w:pPr>
    </w:p>
    <w:p w:rsidR="000B6C1C" w:rsidRPr="00D4419D" w:rsidRDefault="00D4419D" w:rsidP="000B6C1C">
      <w:pPr>
        <w:pStyle w:val="ListParagraph"/>
        <w:numPr>
          <w:ilvl w:val="0"/>
          <w:numId w:val="7"/>
        </w:numPr>
        <w:spacing w:after="0" w:line="240" w:lineRule="auto"/>
        <w:jc w:val="both"/>
        <w:rPr>
          <w:lang w:val="en-US"/>
        </w:rPr>
      </w:pPr>
      <w:r>
        <w:rPr>
          <w:rFonts w:ascii="Calibri" w:eastAsia="Times New Roman" w:hAnsi="Calibri" w:cs="Calibri"/>
          <w:bCs/>
        </w:rPr>
        <w:t xml:space="preserve">Country-level programming and financial challenges for MHPSS working groups when inter-facing with clusters.  MHPSS is a cross-cutting issue and as such does not belong </w:t>
      </w:r>
      <w:r w:rsidR="00FA0476">
        <w:rPr>
          <w:rFonts w:ascii="Calibri" w:eastAsia="Times New Roman" w:hAnsi="Calibri" w:cs="Calibri"/>
          <w:bCs/>
        </w:rPr>
        <w:t xml:space="preserve">solely </w:t>
      </w:r>
      <w:r>
        <w:rPr>
          <w:rFonts w:ascii="Calibri" w:eastAsia="Times New Roman" w:hAnsi="Calibri" w:cs="Calibri"/>
          <w:bCs/>
        </w:rPr>
        <w:t>to any sector or cluster.</w:t>
      </w:r>
      <w:r w:rsidR="007F36F1">
        <w:rPr>
          <w:rFonts w:ascii="Calibri" w:eastAsia="Times New Roman" w:hAnsi="Calibri" w:cs="Calibri"/>
          <w:bCs/>
        </w:rPr>
        <w:t xml:space="preserve"> </w:t>
      </w:r>
      <w:r>
        <w:rPr>
          <w:rFonts w:ascii="Calibri" w:eastAsia="Times New Roman" w:hAnsi="Calibri" w:cs="Calibri"/>
          <w:bCs/>
        </w:rPr>
        <w:t>It is difficult for MHPSS issues to be included in humanitarian response plans and to access pooled funds as these are usually determined by clusters.</w:t>
      </w:r>
    </w:p>
    <w:p w:rsidR="000823BA" w:rsidRDefault="000823BA" w:rsidP="000823BA">
      <w:pPr>
        <w:tabs>
          <w:tab w:val="left" w:pos="950"/>
        </w:tabs>
        <w:spacing w:after="0" w:line="240" w:lineRule="auto"/>
        <w:jc w:val="both"/>
        <w:rPr>
          <w:lang w:val="en-US"/>
        </w:rPr>
      </w:pPr>
    </w:p>
    <w:p w:rsidR="002E7779" w:rsidRDefault="001412F4" w:rsidP="001412F4">
      <w:pPr>
        <w:spacing w:after="0" w:line="240" w:lineRule="auto"/>
        <w:jc w:val="both"/>
        <w:rPr>
          <w:rFonts w:ascii="Calibri" w:eastAsia="Times New Roman" w:hAnsi="Calibri" w:cs="Arial"/>
          <w:b/>
          <w:bCs/>
          <w:color w:val="004080"/>
        </w:rPr>
      </w:pPr>
      <w:r>
        <w:rPr>
          <w:rFonts w:ascii="Calibri" w:eastAsia="Times New Roman" w:hAnsi="Calibri" w:cs="Arial"/>
          <w:b/>
          <w:bCs/>
          <w:color w:val="004080"/>
        </w:rPr>
        <w:t xml:space="preserve">Planned Activities/Products: </w:t>
      </w:r>
    </w:p>
    <w:p w:rsidR="008133E2" w:rsidRPr="00C10ED9" w:rsidRDefault="00043550" w:rsidP="00C10ED9">
      <w:pPr>
        <w:pStyle w:val="ListParagraph"/>
        <w:numPr>
          <w:ilvl w:val="0"/>
          <w:numId w:val="12"/>
        </w:numPr>
        <w:spacing w:after="0" w:line="240" w:lineRule="auto"/>
        <w:jc w:val="both"/>
        <w:rPr>
          <w:rFonts w:ascii="Calibri" w:eastAsia="Times New Roman" w:hAnsi="Calibri" w:cs="Arial"/>
          <w:b/>
          <w:bCs/>
          <w:color w:val="004080"/>
        </w:rPr>
      </w:pPr>
      <w:r w:rsidRPr="00C10ED9">
        <w:rPr>
          <w:rFonts w:ascii="Calibri" w:eastAsia="Times New Roman" w:hAnsi="Calibri" w:cs="Calibri"/>
          <w:bCs/>
        </w:rPr>
        <w:t xml:space="preserve">Co-Chair </w:t>
      </w:r>
      <w:r w:rsidR="000B6C1C" w:rsidRPr="00C10ED9">
        <w:rPr>
          <w:rFonts w:ascii="Calibri" w:eastAsia="Times New Roman" w:hAnsi="Calibri" w:cs="Calibri"/>
          <w:bCs/>
        </w:rPr>
        <w:t>s</w:t>
      </w:r>
      <w:r w:rsidR="008133E2" w:rsidRPr="00C10ED9">
        <w:rPr>
          <w:rFonts w:ascii="Calibri" w:eastAsia="Times New Roman" w:hAnsi="Calibri" w:cs="Calibri"/>
          <w:bCs/>
        </w:rPr>
        <w:t>upport missions</w:t>
      </w:r>
      <w:r w:rsidR="002E7779" w:rsidRPr="00C10ED9">
        <w:rPr>
          <w:rFonts w:ascii="Calibri" w:eastAsia="Times New Roman" w:hAnsi="Calibri" w:cs="Calibri"/>
          <w:bCs/>
        </w:rPr>
        <w:t xml:space="preserve"> planned</w:t>
      </w:r>
      <w:r w:rsidR="00C10ED9" w:rsidRPr="00C10ED9">
        <w:rPr>
          <w:rFonts w:ascii="Calibri" w:eastAsia="Times New Roman" w:hAnsi="Calibri" w:cs="Calibri"/>
          <w:bCs/>
        </w:rPr>
        <w:t xml:space="preserve"> in first quarter of 2019</w:t>
      </w:r>
      <w:r w:rsidR="008133E2" w:rsidRPr="00C10ED9">
        <w:rPr>
          <w:rFonts w:ascii="Calibri" w:eastAsia="Times New Roman" w:hAnsi="Calibri" w:cs="Calibri"/>
          <w:bCs/>
        </w:rPr>
        <w:t xml:space="preserve"> to </w:t>
      </w:r>
      <w:r w:rsidR="001412F4" w:rsidRPr="00C10ED9">
        <w:rPr>
          <w:rFonts w:ascii="Calibri" w:eastAsia="Times New Roman" w:hAnsi="Calibri" w:cs="Calibri"/>
          <w:bCs/>
        </w:rPr>
        <w:t>South of Turkey</w:t>
      </w:r>
      <w:r w:rsidR="002E7779" w:rsidRPr="00C10ED9">
        <w:rPr>
          <w:rFonts w:ascii="Calibri" w:eastAsia="Times New Roman" w:hAnsi="Calibri" w:cs="Calibri"/>
          <w:bCs/>
        </w:rPr>
        <w:t xml:space="preserve">, South Sudan and Ukraine. </w:t>
      </w:r>
      <w:r w:rsidR="001412F4" w:rsidRPr="00C10ED9">
        <w:rPr>
          <w:rFonts w:ascii="Calibri" w:eastAsia="Times New Roman" w:hAnsi="Calibri" w:cs="Calibri"/>
          <w:bCs/>
        </w:rPr>
        <w:t xml:space="preserve"> </w:t>
      </w:r>
      <w:r w:rsidR="002E7779" w:rsidRPr="00C10ED9">
        <w:rPr>
          <w:rFonts w:ascii="Calibri" w:eastAsia="Times New Roman" w:hAnsi="Calibri" w:cs="Calibri"/>
          <w:bCs/>
        </w:rPr>
        <w:t xml:space="preserve">Country support activities </w:t>
      </w:r>
      <w:r w:rsidR="00CE6785" w:rsidRPr="00C10ED9">
        <w:rPr>
          <w:rFonts w:ascii="Calibri" w:eastAsia="Times New Roman" w:hAnsi="Calibri" w:cs="Calibri"/>
          <w:bCs/>
        </w:rPr>
        <w:t>requested</w:t>
      </w:r>
      <w:r w:rsidR="00CE6785" w:rsidRPr="00C10ED9">
        <w:rPr>
          <w:lang w:val="en-US"/>
        </w:rPr>
        <w:t xml:space="preserve"> include</w:t>
      </w:r>
      <w:r w:rsidR="002E7779" w:rsidRPr="00C10ED9">
        <w:rPr>
          <w:lang w:val="en-US"/>
        </w:rPr>
        <w:t xml:space="preserve"> for example</w:t>
      </w:r>
      <w:r w:rsidR="001412F4" w:rsidRPr="00C10ED9">
        <w:rPr>
          <w:lang w:val="en-US"/>
        </w:rPr>
        <w:t xml:space="preserve"> </w:t>
      </w:r>
      <w:r w:rsidR="002E7779" w:rsidRPr="00C10ED9">
        <w:rPr>
          <w:lang w:val="en-US"/>
        </w:rPr>
        <w:t xml:space="preserve">support planning </w:t>
      </w:r>
      <w:r w:rsidR="001412F4" w:rsidRPr="00C10ED9">
        <w:rPr>
          <w:lang w:val="en-US"/>
        </w:rPr>
        <w:t xml:space="preserve">MHPSS operations in Idleb for 2019 to be implemented by MHPSS working group. </w:t>
      </w:r>
    </w:p>
    <w:p w:rsidR="000B6C1C" w:rsidRPr="00C10ED9" w:rsidRDefault="00C10ED9" w:rsidP="00C10ED9">
      <w:pPr>
        <w:pStyle w:val="ListParagraph"/>
        <w:numPr>
          <w:ilvl w:val="0"/>
          <w:numId w:val="2"/>
        </w:numPr>
        <w:spacing w:after="0" w:line="240" w:lineRule="auto"/>
        <w:rPr>
          <w:rFonts w:ascii="Calibri" w:eastAsia="Times New Roman" w:hAnsi="Calibri" w:cs="Calibri"/>
          <w:bCs/>
        </w:rPr>
      </w:pPr>
      <w:r>
        <w:rPr>
          <w:rFonts w:ascii="Calibri" w:eastAsia="Times New Roman" w:hAnsi="Calibri" w:cs="Calibri"/>
          <w:bCs/>
        </w:rPr>
        <w:t>Operationalization</w:t>
      </w:r>
      <w:r w:rsidR="002E7779" w:rsidRPr="00C10ED9">
        <w:rPr>
          <w:rFonts w:ascii="Calibri" w:eastAsia="Times New Roman" w:hAnsi="Calibri" w:cs="Calibri"/>
          <w:bCs/>
        </w:rPr>
        <w:t xml:space="preserve"> </w:t>
      </w:r>
      <w:r>
        <w:rPr>
          <w:rFonts w:ascii="Calibri" w:eastAsia="Times New Roman" w:hAnsi="Calibri" w:cs="Calibri"/>
          <w:bCs/>
        </w:rPr>
        <w:t xml:space="preserve">of </w:t>
      </w:r>
      <w:r w:rsidR="002E7779" w:rsidRPr="00C10ED9">
        <w:rPr>
          <w:rFonts w:ascii="Calibri" w:eastAsia="Times New Roman" w:hAnsi="Calibri" w:cs="Calibri"/>
          <w:bCs/>
        </w:rPr>
        <w:t>MHPSS Surge Capacity mechanism to support rapid deployment of technical capacity for the field</w:t>
      </w:r>
      <w:r>
        <w:rPr>
          <w:rFonts w:ascii="Calibri" w:eastAsia="Times New Roman" w:hAnsi="Calibri" w:cs="Calibri"/>
          <w:bCs/>
        </w:rPr>
        <w:t>.</w:t>
      </w:r>
      <w:r w:rsidR="002E7779" w:rsidRPr="00C10ED9">
        <w:rPr>
          <w:rFonts w:ascii="Calibri" w:eastAsia="Times New Roman" w:hAnsi="Calibri" w:cs="Calibri"/>
          <w:bCs/>
        </w:rPr>
        <w:t xml:space="preserve"> </w:t>
      </w:r>
      <w:r w:rsidR="00D4419D" w:rsidRPr="00C10ED9">
        <w:rPr>
          <w:rFonts w:ascii="Calibri" w:eastAsia="Times New Roman" w:hAnsi="Calibri" w:cs="Calibri"/>
          <w:bCs/>
        </w:rPr>
        <w:t>Support is likely to be through a roster of Senior MHPSS Experts</w:t>
      </w:r>
      <w:r>
        <w:rPr>
          <w:rFonts w:ascii="Calibri" w:eastAsia="Times New Roman" w:hAnsi="Calibri" w:cs="Calibri"/>
          <w:bCs/>
        </w:rPr>
        <w:t>, hosted by standby partner or RG member agency,</w:t>
      </w:r>
      <w:r w:rsidR="00D4419D" w:rsidRPr="00C10ED9">
        <w:rPr>
          <w:rFonts w:ascii="Calibri" w:eastAsia="Times New Roman" w:hAnsi="Calibri" w:cs="Calibri"/>
          <w:bCs/>
        </w:rPr>
        <w:t xml:space="preserve"> who would be deployed to work as technical experts in displaced, refugee or migration contexts.  </w:t>
      </w:r>
      <w:r>
        <w:rPr>
          <w:rFonts w:ascii="Calibri" w:eastAsia="Times New Roman" w:hAnsi="Calibri" w:cs="Calibri"/>
          <w:bCs/>
        </w:rPr>
        <w:t xml:space="preserve">This will be supported through a capacity building component. </w:t>
      </w:r>
    </w:p>
    <w:p w:rsidR="000C410D" w:rsidRDefault="001412F4" w:rsidP="000C410D">
      <w:pPr>
        <w:pStyle w:val="ListParagraph"/>
        <w:numPr>
          <w:ilvl w:val="0"/>
          <w:numId w:val="2"/>
        </w:numPr>
        <w:spacing w:after="0" w:line="240" w:lineRule="auto"/>
        <w:rPr>
          <w:rFonts w:ascii="Calibri" w:eastAsia="Times New Roman" w:hAnsi="Calibri" w:cs="Calibri"/>
          <w:bCs/>
        </w:rPr>
      </w:pPr>
      <w:r w:rsidRPr="00C10ED9">
        <w:rPr>
          <w:rFonts w:ascii="Calibri" w:eastAsia="Times New Roman" w:hAnsi="Calibri" w:cs="Calibri"/>
          <w:bCs/>
        </w:rPr>
        <w:t>C</w:t>
      </w:r>
      <w:r w:rsidR="000B6C1C" w:rsidRPr="00C10ED9">
        <w:rPr>
          <w:rFonts w:ascii="Calibri" w:eastAsia="Times New Roman" w:hAnsi="Calibri" w:cs="Calibri"/>
          <w:bCs/>
        </w:rPr>
        <w:t>ountry-level dissemination</w:t>
      </w:r>
      <w:r w:rsidRPr="00C10ED9">
        <w:rPr>
          <w:rFonts w:ascii="Calibri" w:eastAsia="Times New Roman" w:hAnsi="Calibri" w:cs="Calibri"/>
          <w:bCs/>
        </w:rPr>
        <w:t xml:space="preserve"> of </w:t>
      </w:r>
      <w:r w:rsidR="000823BA" w:rsidRPr="00C10ED9">
        <w:rPr>
          <w:rFonts w:ascii="Calibri" w:eastAsia="Times New Roman" w:hAnsi="Calibri" w:cs="Calibri"/>
          <w:bCs/>
        </w:rPr>
        <w:t>IASC RG Common Monitoring and Evaluation Framework for MHPSS</w:t>
      </w:r>
      <w:r w:rsidR="00FD4C91" w:rsidRPr="00C10ED9">
        <w:rPr>
          <w:rFonts w:ascii="Calibri" w:eastAsia="Times New Roman" w:hAnsi="Calibri" w:cs="Calibri"/>
          <w:bCs/>
        </w:rPr>
        <w:t xml:space="preserve"> and Inter-Agency Referral Form and Guidance Note </w:t>
      </w:r>
      <w:r w:rsidR="000823BA" w:rsidRPr="00C10ED9">
        <w:rPr>
          <w:rFonts w:ascii="Calibri" w:eastAsia="Times New Roman" w:hAnsi="Calibri" w:cs="Calibri"/>
          <w:bCs/>
        </w:rPr>
        <w:t>in French</w:t>
      </w:r>
      <w:r w:rsidR="00FD4C91" w:rsidRPr="00C10ED9">
        <w:rPr>
          <w:rFonts w:ascii="Calibri" w:eastAsia="Times New Roman" w:hAnsi="Calibri" w:cs="Calibri"/>
          <w:bCs/>
        </w:rPr>
        <w:t xml:space="preserve"> and Spanish.</w:t>
      </w:r>
      <w:r w:rsidR="00C10ED9">
        <w:rPr>
          <w:rFonts w:ascii="Calibri" w:eastAsia="Times New Roman" w:hAnsi="Calibri" w:cs="Calibri"/>
          <w:bCs/>
        </w:rPr>
        <w:t xml:space="preserve"> This include publication of Means of Verification, which represent the first interagency consensus on data collection mechanisms in this area of work. The progress in this work will facilitate measuring and monitoring collective impact for MHPSS.</w:t>
      </w:r>
    </w:p>
    <w:p w:rsidR="00C10ED9" w:rsidRDefault="00C10ED9" w:rsidP="000C410D">
      <w:pPr>
        <w:pStyle w:val="ListParagraph"/>
        <w:numPr>
          <w:ilvl w:val="0"/>
          <w:numId w:val="2"/>
        </w:numPr>
        <w:spacing w:after="0" w:line="240" w:lineRule="auto"/>
        <w:rPr>
          <w:rFonts w:ascii="Calibri" w:eastAsia="Times New Roman" w:hAnsi="Calibri" w:cs="Calibri"/>
          <w:bCs/>
        </w:rPr>
      </w:pPr>
      <w:r>
        <w:rPr>
          <w:rFonts w:ascii="Calibri" w:eastAsia="Times New Roman" w:hAnsi="Calibri" w:cs="Calibri"/>
          <w:bCs/>
        </w:rPr>
        <w:t>Support the development and dissemination of Minimum Initial Service Package (MISP) for MHPSS</w:t>
      </w:r>
      <w:r w:rsidR="00CA6B89">
        <w:rPr>
          <w:rFonts w:ascii="Calibri" w:eastAsia="Times New Roman" w:hAnsi="Calibri" w:cs="Calibri"/>
          <w:bCs/>
        </w:rPr>
        <w:t xml:space="preserve"> emergencies which will be costed, operational and based on Interagency consensus and focusing on health, education and protection sectors.</w:t>
      </w:r>
    </w:p>
    <w:p w:rsidR="00CA6B89" w:rsidRDefault="00CA6B89" w:rsidP="000C410D">
      <w:pPr>
        <w:pStyle w:val="ListParagraph"/>
        <w:numPr>
          <w:ilvl w:val="0"/>
          <w:numId w:val="2"/>
        </w:numPr>
        <w:spacing w:after="0" w:line="240" w:lineRule="auto"/>
        <w:rPr>
          <w:rFonts w:ascii="Calibri" w:eastAsia="Times New Roman" w:hAnsi="Calibri" w:cs="Calibri"/>
          <w:bCs/>
        </w:rPr>
      </w:pPr>
      <w:r>
        <w:rPr>
          <w:rFonts w:ascii="Calibri" w:eastAsia="Times New Roman" w:hAnsi="Calibri" w:cs="Calibri"/>
          <w:bCs/>
        </w:rPr>
        <w:t xml:space="preserve">Development of Action Sheet of IASC MHPSS Guidelines focusing on Disaster Risk Reduction and Mental Health and </w:t>
      </w:r>
      <w:r w:rsidR="00FA0476">
        <w:rPr>
          <w:rFonts w:ascii="Calibri" w:eastAsia="Times New Roman" w:hAnsi="Calibri" w:cs="Calibri"/>
          <w:bCs/>
        </w:rPr>
        <w:t>P</w:t>
      </w:r>
      <w:r>
        <w:rPr>
          <w:rFonts w:ascii="Calibri" w:eastAsia="Times New Roman" w:hAnsi="Calibri" w:cs="Calibri"/>
          <w:bCs/>
        </w:rPr>
        <w:t>sychosocial Support.</w:t>
      </w:r>
    </w:p>
    <w:p w:rsidR="00CA6B89" w:rsidRPr="00C10ED9" w:rsidRDefault="00CA6B89" w:rsidP="000C410D">
      <w:pPr>
        <w:pStyle w:val="ListParagraph"/>
        <w:numPr>
          <w:ilvl w:val="0"/>
          <w:numId w:val="2"/>
        </w:numPr>
        <w:spacing w:after="0" w:line="240" w:lineRule="auto"/>
        <w:rPr>
          <w:rFonts w:ascii="Calibri" w:eastAsia="Times New Roman" w:hAnsi="Calibri" w:cs="Calibri"/>
          <w:bCs/>
        </w:rPr>
      </w:pPr>
      <w:r>
        <w:rPr>
          <w:rFonts w:ascii="Calibri" w:eastAsia="Times New Roman" w:hAnsi="Calibri" w:cs="Calibri"/>
          <w:bCs/>
        </w:rPr>
        <w:t xml:space="preserve">Mainstreaming MHPSS work </w:t>
      </w:r>
      <w:r w:rsidR="00CE6785">
        <w:rPr>
          <w:rFonts w:ascii="Calibri" w:eastAsia="Times New Roman" w:hAnsi="Calibri" w:cs="Calibri"/>
          <w:bCs/>
        </w:rPr>
        <w:t>in</w:t>
      </w:r>
      <w:r>
        <w:rPr>
          <w:rFonts w:ascii="Calibri" w:eastAsia="Times New Roman" w:hAnsi="Calibri" w:cs="Calibri"/>
          <w:bCs/>
        </w:rPr>
        <w:t xml:space="preserve"> peacebuilding, humanitarian development nexus and urban contexts through dedicated thematic working groups.</w:t>
      </w:r>
    </w:p>
    <w:p w:rsidR="00043550" w:rsidRPr="00CA6B89" w:rsidRDefault="00043550" w:rsidP="000823BA">
      <w:pPr>
        <w:spacing w:after="0" w:line="240" w:lineRule="auto"/>
        <w:jc w:val="both"/>
        <w:rPr>
          <w:i/>
          <w:color w:val="ACB9CA" w:themeColor="text2" w:themeTint="66"/>
        </w:rPr>
      </w:pPr>
    </w:p>
    <w:p w:rsidR="00043550" w:rsidRDefault="00043550" w:rsidP="00043550">
      <w:pPr>
        <w:spacing w:after="0" w:line="240" w:lineRule="auto"/>
        <w:jc w:val="both"/>
        <w:rPr>
          <w:rFonts w:ascii="Calibri" w:eastAsia="Times New Roman" w:hAnsi="Calibri" w:cs="Arial"/>
          <w:bCs/>
          <w:color w:val="004080"/>
        </w:rPr>
      </w:pPr>
      <w:r>
        <w:rPr>
          <w:rFonts w:ascii="Calibri" w:eastAsia="Times New Roman" w:hAnsi="Calibri" w:cs="Arial"/>
          <w:b/>
          <w:bCs/>
          <w:color w:val="004080"/>
        </w:rPr>
        <w:t>Attachments</w:t>
      </w:r>
      <w:r w:rsidRPr="00E941EE">
        <w:rPr>
          <w:rFonts w:ascii="Calibri" w:eastAsia="Times New Roman" w:hAnsi="Calibri" w:cs="Arial"/>
          <w:b/>
          <w:bCs/>
          <w:color w:val="004080"/>
        </w:rPr>
        <w:t>:</w:t>
      </w:r>
    </w:p>
    <w:p w:rsidR="00043550" w:rsidRPr="00043550" w:rsidRDefault="007F36F1" w:rsidP="00043550">
      <w:pPr>
        <w:pStyle w:val="ListParagraph"/>
        <w:numPr>
          <w:ilvl w:val="0"/>
          <w:numId w:val="8"/>
        </w:numPr>
        <w:spacing w:after="0" w:line="240" w:lineRule="auto"/>
        <w:jc w:val="both"/>
        <w:rPr>
          <w:i/>
          <w:lang w:val="en-US"/>
        </w:rPr>
      </w:pPr>
      <w:r>
        <w:rPr>
          <w:lang w:val="en-US"/>
        </w:rPr>
        <w:t xml:space="preserve">Annex 1: </w:t>
      </w:r>
      <w:r w:rsidR="00043550" w:rsidRPr="00043550">
        <w:rPr>
          <w:lang w:val="en-US"/>
        </w:rPr>
        <w:t>Annual Meeting Report</w:t>
      </w:r>
      <w:r w:rsidR="00043550">
        <w:rPr>
          <w:lang w:val="en-US"/>
        </w:rPr>
        <w:t xml:space="preserve"> (201</w:t>
      </w:r>
      <w:r w:rsidR="002E7779">
        <w:rPr>
          <w:lang w:val="en-US"/>
        </w:rPr>
        <w:t>8</w:t>
      </w:r>
      <w:r w:rsidR="00043550">
        <w:rPr>
          <w:lang w:val="en-US"/>
        </w:rPr>
        <w:t>)</w:t>
      </w:r>
    </w:p>
    <w:p w:rsidR="00043550" w:rsidRPr="00A351EE" w:rsidRDefault="007F36F1" w:rsidP="00043550">
      <w:pPr>
        <w:pStyle w:val="ListParagraph"/>
        <w:numPr>
          <w:ilvl w:val="0"/>
          <w:numId w:val="8"/>
        </w:numPr>
        <w:spacing w:after="0" w:line="240" w:lineRule="auto"/>
        <w:jc w:val="both"/>
        <w:rPr>
          <w:i/>
          <w:lang w:val="en-US"/>
        </w:rPr>
      </w:pPr>
      <w:r>
        <w:rPr>
          <w:lang w:val="en-US"/>
        </w:rPr>
        <w:t xml:space="preserve">Annex 2: </w:t>
      </w:r>
      <w:r w:rsidR="00043550">
        <w:rPr>
          <w:lang w:val="en-US"/>
        </w:rPr>
        <w:t>201</w:t>
      </w:r>
      <w:r w:rsidR="002E7779">
        <w:rPr>
          <w:lang w:val="en-US"/>
        </w:rPr>
        <w:t>9</w:t>
      </w:r>
      <w:r w:rsidR="00043550">
        <w:rPr>
          <w:lang w:val="en-US"/>
        </w:rPr>
        <w:t xml:space="preserve"> &amp; 20</w:t>
      </w:r>
      <w:r w:rsidR="002E7779">
        <w:rPr>
          <w:lang w:val="en-US"/>
        </w:rPr>
        <w:t>20</w:t>
      </w:r>
      <w:r w:rsidR="00043550">
        <w:rPr>
          <w:lang w:val="en-US"/>
        </w:rPr>
        <w:t xml:space="preserve"> Workplan (2-year)</w:t>
      </w:r>
    </w:p>
    <w:p w:rsidR="00A351EE" w:rsidRPr="00043550" w:rsidRDefault="00A351EE" w:rsidP="00043550">
      <w:pPr>
        <w:pStyle w:val="ListParagraph"/>
        <w:numPr>
          <w:ilvl w:val="0"/>
          <w:numId w:val="8"/>
        </w:numPr>
        <w:spacing w:after="0" w:line="240" w:lineRule="auto"/>
        <w:jc w:val="both"/>
        <w:rPr>
          <w:i/>
          <w:lang w:val="en-US"/>
        </w:rPr>
      </w:pPr>
      <w:r>
        <w:rPr>
          <w:lang w:val="en-US"/>
        </w:rPr>
        <w:t xml:space="preserve">Annex 3: </w:t>
      </w:r>
      <w:r w:rsidR="0021650E">
        <w:rPr>
          <w:lang w:val="en-US"/>
        </w:rPr>
        <w:t>Updated Terms of Reference (2018)</w:t>
      </w:r>
    </w:p>
    <w:p w:rsidR="000823BA" w:rsidRDefault="000823BA" w:rsidP="000823BA">
      <w:pPr>
        <w:spacing w:after="0" w:line="240" w:lineRule="auto"/>
        <w:rPr>
          <w:rFonts w:ascii="Calibri" w:eastAsia="Times New Roman" w:hAnsi="Calibri" w:cs="Arial"/>
          <w:b/>
          <w:bCs/>
          <w:color w:val="004080"/>
          <w:szCs w:val="28"/>
        </w:rPr>
      </w:pPr>
    </w:p>
    <w:p w:rsidR="000823BA" w:rsidRPr="0085764A" w:rsidRDefault="000823BA" w:rsidP="000823BA">
      <w:pPr>
        <w:spacing w:after="0" w:line="240" w:lineRule="auto"/>
        <w:jc w:val="both"/>
        <w:rPr>
          <w:lang w:val="en-US"/>
        </w:rPr>
      </w:pPr>
    </w:p>
    <w:p w:rsidR="00227143" w:rsidRPr="000823BA" w:rsidRDefault="00227143">
      <w:pPr>
        <w:rPr>
          <w:lang w:val="en-US"/>
        </w:rPr>
      </w:pPr>
    </w:p>
    <w:sectPr w:rsidR="00227143" w:rsidRPr="000823BA" w:rsidSect="000C410D">
      <w:footerReference w:type="defaul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B1E" w:rsidRDefault="00101B1E" w:rsidP="009F0150">
      <w:pPr>
        <w:spacing w:after="0" w:line="240" w:lineRule="auto"/>
      </w:pPr>
      <w:r>
        <w:separator/>
      </w:r>
    </w:p>
  </w:endnote>
  <w:endnote w:type="continuationSeparator" w:id="0">
    <w:p w:rsidR="00101B1E" w:rsidRDefault="00101B1E" w:rsidP="009F0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7049053"/>
      <w:docPartObj>
        <w:docPartGallery w:val="Page Numbers (Bottom of Page)"/>
        <w:docPartUnique/>
      </w:docPartObj>
    </w:sdtPr>
    <w:sdtEndPr>
      <w:rPr>
        <w:noProof/>
      </w:rPr>
    </w:sdtEndPr>
    <w:sdtContent>
      <w:p w:rsidR="000C410D" w:rsidRDefault="000C410D">
        <w:pPr>
          <w:pStyle w:val="Footer"/>
          <w:jc w:val="right"/>
        </w:pPr>
        <w:r>
          <w:fldChar w:fldCharType="begin"/>
        </w:r>
        <w:r>
          <w:instrText xml:space="preserve"> PAGE   \* MERGEFORMAT </w:instrText>
        </w:r>
        <w:r>
          <w:fldChar w:fldCharType="separate"/>
        </w:r>
        <w:r w:rsidR="008D129B">
          <w:rPr>
            <w:noProof/>
          </w:rPr>
          <w:t>2</w:t>
        </w:r>
        <w:r>
          <w:rPr>
            <w:noProof/>
          </w:rPr>
          <w:fldChar w:fldCharType="end"/>
        </w:r>
      </w:p>
    </w:sdtContent>
  </w:sdt>
  <w:p w:rsidR="000C410D" w:rsidRDefault="000C4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B1E" w:rsidRDefault="00101B1E" w:rsidP="009F0150">
      <w:pPr>
        <w:spacing w:after="0" w:line="240" w:lineRule="auto"/>
      </w:pPr>
      <w:r>
        <w:separator/>
      </w:r>
    </w:p>
  </w:footnote>
  <w:footnote w:type="continuationSeparator" w:id="0">
    <w:p w:rsidR="00101B1E" w:rsidRDefault="00101B1E" w:rsidP="009F01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4ED2"/>
    <w:multiLevelType w:val="multilevel"/>
    <w:tmpl w:val="4DFC50E2"/>
    <w:lvl w:ilvl="0">
      <w:start w:val="1"/>
      <w:numFmt w:val="bullet"/>
      <w:lvlText w:val=""/>
      <w:lvlJc w:val="left"/>
      <w:pPr>
        <w:tabs>
          <w:tab w:val="num" w:pos="360"/>
        </w:tabs>
        <w:ind w:left="360" w:hanging="360"/>
      </w:pPr>
      <w:rPr>
        <w:rFonts w:ascii="Wingdings" w:hAnsi="Wingding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CC1039A"/>
    <w:multiLevelType w:val="multilevel"/>
    <w:tmpl w:val="A3E2C0FA"/>
    <w:lvl w:ilvl="0">
      <w:start w:val="1"/>
      <w:numFmt w:val="bullet"/>
      <w:lvlText w:val=""/>
      <w:lvlJc w:val="left"/>
      <w:pPr>
        <w:tabs>
          <w:tab w:val="num" w:pos="2640"/>
        </w:tabs>
        <w:ind w:left="2640" w:hanging="360"/>
      </w:pPr>
      <w:rPr>
        <w:rFonts w:ascii="Symbol" w:hAnsi="Symbol" w:hint="default"/>
      </w:rPr>
    </w:lvl>
    <w:lvl w:ilvl="1" w:tentative="1">
      <w:start w:val="1"/>
      <w:numFmt w:val="decimal"/>
      <w:lvlText w:val="%2."/>
      <w:lvlJc w:val="left"/>
      <w:pPr>
        <w:tabs>
          <w:tab w:val="num" w:pos="3360"/>
        </w:tabs>
        <w:ind w:left="3360" w:hanging="360"/>
      </w:pPr>
    </w:lvl>
    <w:lvl w:ilvl="2" w:tentative="1">
      <w:start w:val="1"/>
      <w:numFmt w:val="decimal"/>
      <w:lvlText w:val="%3."/>
      <w:lvlJc w:val="left"/>
      <w:pPr>
        <w:tabs>
          <w:tab w:val="num" w:pos="4080"/>
        </w:tabs>
        <w:ind w:left="4080" w:hanging="360"/>
      </w:pPr>
    </w:lvl>
    <w:lvl w:ilvl="3" w:tentative="1">
      <w:start w:val="1"/>
      <w:numFmt w:val="decimal"/>
      <w:lvlText w:val="%4."/>
      <w:lvlJc w:val="left"/>
      <w:pPr>
        <w:tabs>
          <w:tab w:val="num" w:pos="4800"/>
        </w:tabs>
        <w:ind w:left="4800" w:hanging="360"/>
      </w:pPr>
    </w:lvl>
    <w:lvl w:ilvl="4" w:tentative="1">
      <w:start w:val="1"/>
      <w:numFmt w:val="decimal"/>
      <w:lvlText w:val="%5."/>
      <w:lvlJc w:val="left"/>
      <w:pPr>
        <w:tabs>
          <w:tab w:val="num" w:pos="5520"/>
        </w:tabs>
        <w:ind w:left="5520" w:hanging="360"/>
      </w:pPr>
    </w:lvl>
    <w:lvl w:ilvl="5" w:tentative="1">
      <w:start w:val="1"/>
      <w:numFmt w:val="decimal"/>
      <w:lvlText w:val="%6."/>
      <w:lvlJc w:val="left"/>
      <w:pPr>
        <w:tabs>
          <w:tab w:val="num" w:pos="6240"/>
        </w:tabs>
        <w:ind w:left="6240" w:hanging="360"/>
      </w:pPr>
    </w:lvl>
    <w:lvl w:ilvl="6" w:tentative="1">
      <w:start w:val="1"/>
      <w:numFmt w:val="decimal"/>
      <w:lvlText w:val="%7."/>
      <w:lvlJc w:val="left"/>
      <w:pPr>
        <w:tabs>
          <w:tab w:val="num" w:pos="6960"/>
        </w:tabs>
        <w:ind w:left="6960" w:hanging="360"/>
      </w:pPr>
    </w:lvl>
    <w:lvl w:ilvl="7" w:tentative="1">
      <w:start w:val="1"/>
      <w:numFmt w:val="decimal"/>
      <w:lvlText w:val="%8."/>
      <w:lvlJc w:val="left"/>
      <w:pPr>
        <w:tabs>
          <w:tab w:val="num" w:pos="7680"/>
        </w:tabs>
        <w:ind w:left="7680" w:hanging="360"/>
      </w:pPr>
    </w:lvl>
    <w:lvl w:ilvl="8" w:tentative="1">
      <w:start w:val="1"/>
      <w:numFmt w:val="decimal"/>
      <w:lvlText w:val="%9."/>
      <w:lvlJc w:val="left"/>
      <w:pPr>
        <w:tabs>
          <w:tab w:val="num" w:pos="8400"/>
        </w:tabs>
        <w:ind w:left="8400" w:hanging="360"/>
      </w:pPr>
    </w:lvl>
  </w:abstractNum>
  <w:abstractNum w:abstractNumId="2" w15:restartNumberingAfterBreak="0">
    <w:nsid w:val="129A56D4"/>
    <w:multiLevelType w:val="hybridMultilevel"/>
    <w:tmpl w:val="99D029B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95C1F45"/>
    <w:multiLevelType w:val="hybridMultilevel"/>
    <w:tmpl w:val="92428C2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31EF6D6E"/>
    <w:multiLevelType w:val="hybridMultilevel"/>
    <w:tmpl w:val="A1EA347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39466EE9"/>
    <w:multiLevelType w:val="multilevel"/>
    <w:tmpl w:val="7BD418A2"/>
    <w:lvl w:ilvl="0">
      <w:start w:val="1"/>
      <w:numFmt w:val="decimal"/>
      <w:lvlText w:val="%1."/>
      <w:lvlJc w:val="left"/>
      <w:pPr>
        <w:tabs>
          <w:tab w:val="num" w:pos="2640"/>
        </w:tabs>
        <w:ind w:left="2640" w:hanging="360"/>
      </w:pPr>
    </w:lvl>
    <w:lvl w:ilvl="1" w:tentative="1">
      <w:start w:val="1"/>
      <w:numFmt w:val="decimal"/>
      <w:lvlText w:val="%2."/>
      <w:lvlJc w:val="left"/>
      <w:pPr>
        <w:tabs>
          <w:tab w:val="num" w:pos="3360"/>
        </w:tabs>
        <w:ind w:left="3360" w:hanging="360"/>
      </w:pPr>
    </w:lvl>
    <w:lvl w:ilvl="2" w:tentative="1">
      <w:start w:val="1"/>
      <w:numFmt w:val="decimal"/>
      <w:lvlText w:val="%3."/>
      <w:lvlJc w:val="left"/>
      <w:pPr>
        <w:tabs>
          <w:tab w:val="num" w:pos="4080"/>
        </w:tabs>
        <w:ind w:left="4080" w:hanging="360"/>
      </w:pPr>
    </w:lvl>
    <w:lvl w:ilvl="3" w:tentative="1">
      <w:start w:val="1"/>
      <w:numFmt w:val="decimal"/>
      <w:lvlText w:val="%4."/>
      <w:lvlJc w:val="left"/>
      <w:pPr>
        <w:tabs>
          <w:tab w:val="num" w:pos="4800"/>
        </w:tabs>
        <w:ind w:left="4800" w:hanging="360"/>
      </w:pPr>
    </w:lvl>
    <w:lvl w:ilvl="4" w:tentative="1">
      <w:start w:val="1"/>
      <w:numFmt w:val="decimal"/>
      <w:lvlText w:val="%5."/>
      <w:lvlJc w:val="left"/>
      <w:pPr>
        <w:tabs>
          <w:tab w:val="num" w:pos="5520"/>
        </w:tabs>
        <w:ind w:left="5520" w:hanging="360"/>
      </w:pPr>
    </w:lvl>
    <w:lvl w:ilvl="5" w:tentative="1">
      <w:start w:val="1"/>
      <w:numFmt w:val="decimal"/>
      <w:lvlText w:val="%6."/>
      <w:lvlJc w:val="left"/>
      <w:pPr>
        <w:tabs>
          <w:tab w:val="num" w:pos="6240"/>
        </w:tabs>
        <w:ind w:left="6240" w:hanging="360"/>
      </w:pPr>
    </w:lvl>
    <w:lvl w:ilvl="6" w:tentative="1">
      <w:start w:val="1"/>
      <w:numFmt w:val="decimal"/>
      <w:lvlText w:val="%7."/>
      <w:lvlJc w:val="left"/>
      <w:pPr>
        <w:tabs>
          <w:tab w:val="num" w:pos="6960"/>
        </w:tabs>
        <w:ind w:left="6960" w:hanging="360"/>
      </w:pPr>
    </w:lvl>
    <w:lvl w:ilvl="7" w:tentative="1">
      <w:start w:val="1"/>
      <w:numFmt w:val="decimal"/>
      <w:lvlText w:val="%8."/>
      <w:lvlJc w:val="left"/>
      <w:pPr>
        <w:tabs>
          <w:tab w:val="num" w:pos="7680"/>
        </w:tabs>
        <w:ind w:left="7680" w:hanging="360"/>
      </w:pPr>
    </w:lvl>
    <w:lvl w:ilvl="8" w:tentative="1">
      <w:start w:val="1"/>
      <w:numFmt w:val="decimal"/>
      <w:lvlText w:val="%9."/>
      <w:lvlJc w:val="left"/>
      <w:pPr>
        <w:tabs>
          <w:tab w:val="num" w:pos="8400"/>
        </w:tabs>
        <w:ind w:left="8400" w:hanging="360"/>
      </w:pPr>
    </w:lvl>
  </w:abstractNum>
  <w:abstractNum w:abstractNumId="6" w15:restartNumberingAfterBreak="0">
    <w:nsid w:val="3BB416D9"/>
    <w:multiLevelType w:val="hybridMultilevel"/>
    <w:tmpl w:val="4B4E4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A246490"/>
    <w:multiLevelType w:val="hybridMultilevel"/>
    <w:tmpl w:val="86EA5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03362F"/>
    <w:multiLevelType w:val="hybridMultilevel"/>
    <w:tmpl w:val="E6C0FC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86423D5"/>
    <w:multiLevelType w:val="hybridMultilevel"/>
    <w:tmpl w:val="CE36A1F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6E82480D"/>
    <w:multiLevelType w:val="hybridMultilevel"/>
    <w:tmpl w:val="CFE65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B2E5F05"/>
    <w:multiLevelType w:val="hybridMultilevel"/>
    <w:tmpl w:val="23E20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9"/>
  </w:num>
  <w:num w:numId="4">
    <w:abstractNumId w:val="8"/>
  </w:num>
  <w:num w:numId="5">
    <w:abstractNumId w:val="10"/>
  </w:num>
  <w:num w:numId="6">
    <w:abstractNumId w:val="7"/>
  </w:num>
  <w:num w:numId="7">
    <w:abstractNumId w:val="6"/>
  </w:num>
  <w:num w:numId="8">
    <w:abstractNumId w:val="2"/>
  </w:num>
  <w:num w:numId="9">
    <w:abstractNumId w:val="5"/>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3BA"/>
    <w:rsid w:val="00024360"/>
    <w:rsid w:val="00043550"/>
    <w:rsid w:val="000823BA"/>
    <w:rsid w:val="000B514B"/>
    <w:rsid w:val="000B6C1C"/>
    <w:rsid w:val="000C410D"/>
    <w:rsid w:val="00101B1E"/>
    <w:rsid w:val="001412F4"/>
    <w:rsid w:val="001D6E56"/>
    <w:rsid w:val="001F1297"/>
    <w:rsid w:val="0021650E"/>
    <w:rsid w:val="00227143"/>
    <w:rsid w:val="002455FD"/>
    <w:rsid w:val="00254ECD"/>
    <w:rsid w:val="002E7779"/>
    <w:rsid w:val="00564E2E"/>
    <w:rsid w:val="005B172C"/>
    <w:rsid w:val="006060CD"/>
    <w:rsid w:val="006B7A50"/>
    <w:rsid w:val="006D52CB"/>
    <w:rsid w:val="007E1C06"/>
    <w:rsid w:val="007F36F1"/>
    <w:rsid w:val="007F7B38"/>
    <w:rsid w:val="008133E2"/>
    <w:rsid w:val="008D129B"/>
    <w:rsid w:val="00903699"/>
    <w:rsid w:val="009949DD"/>
    <w:rsid w:val="009D34A4"/>
    <w:rsid w:val="009D3BF5"/>
    <w:rsid w:val="009F0150"/>
    <w:rsid w:val="00A351EE"/>
    <w:rsid w:val="00A802F9"/>
    <w:rsid w:val="00B1548F"/>
    <w:rsid w:val="00BA73D5"/>
    <w:rsid w:val="00BC2344"/>
    <w:rsid w:val="00C10ED9"/>
    <w:rsid w:val="00C378B5"/>
    <w:rsid w:val="00C660D5"/>
    <w:rsid w:val="00CA4766"/>
    <w:rsid w:val="00CA6B89"/>
    <w:rsid w:val="00CE6785"/>
    <w:rsid w:val="00D4419D"/>
    <w:rsid w:val="00D71D37"/>
    <w:rsid w:val="00E27E95"/>
    <w:rsid w:val="00F34603"/>
    <w:rsid w:val="00FA0476"/>
    <w:rsid w:val="00FD4C91"/>
  </w:rsids>
  <m:mathPr>
    <m:mathFont m:val="Cambria Math"/>
    <m:brkBin m:val="before"/>
    <m:brkBinSub m:val="--"/>
    <m:smallFrac m:val="0"/>
    <m:dispDef/>
    <m:lMargin m:val="0"/>
    <m:rMargin m:val="0"/>
    <m:defJc m:val="centerGroup"/>
    <m:wrapIndent m:val="1440"/>
    <m:intLim m:val="subSup"/>
    <m:naryLim m:val="undOvr"/>
  </m:mathPr>
  <w:themeFontLang w:val="da-DK"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608CA8-47CA-4FB0-8048-4F540390F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23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3BA"/>
    <w:pPr>
      <w:ind w:left="720"/>
      <w:contextualSpacing/>
    </w:pPr>
  </w:style>
  <w:style w:type="character" w:styleId="CommentReference">
    <w:name w:val="annotation reference"/>
    <w:basedOn w:val="DefaultParagraphFont"/>
    <w:uiPriority w:val="99"/>
    <w:semiHidden/>
    <w:unhideWhenUsed/>
    <w:rsid w:val="000823BA"/>
    <w:rPr>
      <w:sz w:val="18"/>
      <w:szCs w:val="18"/>
    </w:rPr>
  </w:style>
  <w:style w:type="paragraph" w:styleId="CommentText">
    <w:name w:val="annotation text"/>
    <w:basedOn w:val="Normal"/>
    <w:link w:val="CommentTextChar"/>
    <w:uiPriority w:val="99"/>
    <w:semiHidden/>
    <w:unhideWhenUsed/>
    <w:rsid w:val="000823BA"/>
    <w:pPr>
      <w:spacing w:line="240" w:lineRule="auto"/>
    </w:pPr>
    <w:rPr>
      <w:sz w:val="24"/>
      <w:szCs w:val="24"/>
    </w:rPr>
  </w:style>
  <w:style w:type="character" w:customStyle="1" w:styleId="CommentTextChar">
    <w:name w:val="Comment Text Char"/>
    <w:basedOn w:val="DefaultParagraphFont"/>
    <w:link w:val="CommentText"/>
    <w:uiPriority w:val="99"/>
    <w:semiHidden/>
    <w:rsid w:val="000823BA"/>
    <w:rPr>
      <w:sz w:val="24"/>
      <w:szCs w:val="24"/>
    </w:rPr>
  </w:style>
  <w:style w:type="paragraph" w:styleId="BalloonText">
    <w:name w:val="Balloon Text"/>
    <w:basedOn w:val="Normal"/>
    <w:link w:val="BalloonTextChar"/>
    <w:uiPriority w:val="99"/>
    <w:semiHidden/>
    <w:unhideWhenUsed/>
    <w:rsid w:val="00082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3BA"/>
    <w:rPr>
      <w:rFonts w:ascii="Segoe UI" w:hAnsi="Segoe UI" w:cs="Segoe UI"/>
      <w:sz w:val="18"/>
      <w:szCs w:val="18"/>
    </w:rPr>
  </w:style>
  <w:style w:type="paragraph" w:styleId="Header">
    <w:name w:val="header"/>
    <w:basedOn w:val="Normal"/>
    <w:link w:val="HeaderChar"/>
    <w:uiPriority w:val="99"/>
    <w:unhideWhenUsed/>
    <w:rsid w:val="009F0150"/>
    <w:pPr>
      <w:tabs>
        <w:tab w:val="center" w:pos="4819"/>
        <w:tab w:val="right" w:pos="9638"/>
      </w:tabs>
      <w:spacing w:after="0" w:line="240" w:lineRule="auto"/>
    </w:pPr>
  </w:style>
  <w:style w:type="character" w:customStyle="1" w:styleId="HeaderChar">
    <w:name w:val="Header Char"/>
    <w:basedOn w:val="DefaultParagraphFont"/>
    <w:link w:val="Header"/>
    <w:uiPriority w:val="99"/>
    <w:rsid w:val="009F0150"/>
  </w:style>
  <w:style w:type="paragraph" w:styleId="Footer">
    <w:name w:val="footer"/>
    <w:basedOn w:val="Normal"/>
    <w:link w:val="FooterChar"/>
    <w:uiPriority w:val="99"/>
    <w:unhideWhenUsed/>
    <w:rsid w:val="009F0150"/>
    <w:pPr>
      <w:tabs>
        <w:tab w:val="center" w:pos="4819"/>
        <w:tab w:val="right" w:pos="9638"/>
      </w:tabs>
      <w:spacing w:after="0" w:line="240" w:lineRule="auto"/>
    </w:pPr>
  </w:style>
  <w:style w:type="character" w:customStyle="1" w:styleId="FooterChar">
    <w:name w:val="Footer Char"/>
    <w:basedOn w:val="DefaultParagraphFont"/>
    <w:link w:val="Footer"/>
    <w:uiPriority w:val="99"/>
    <w:rsid w:val="009F0150"/>
  </w:style>
  <w:style w:type="paragraph" w:styleId="NormalWeb">
    <w:name w:val="Normal (Web)"/>
    <w:basedOn w:val="Normal"/>
    <w:uiPriority w:val="99"/>
    <w:semiHidden/>
    <w:unhideWhenUsed/>
    <w:rsid w:val="009D3BF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802F9"/>
    <w:rPr>
      <w:color w:val="0563C1" w:themeColor="hyperlink"/>
      <w:u w:val="single"/>
    </w:rPr>
  </w:style>
  <w:style w:type="character" w:customStyle="1" w:styleId="UnresolvedMention1">
    <w:name w:val="Unresolved Mention1"/>
    <w:basedOn w:val="DefaultParagraphFont"/>
    <w:uiPriority w:val="99"/>
    <w:semiHidden/>
    <w:unhideWhenUsed/>
    <w:rsid w:val="00A802F9"/>
    <w:rPr>
      <w:color w:val="808080"/>
      <w:shd w:val="clear" w:color="auto" w:fill="E6E6E6"/>
    </w:rPr>
  </w:style>
  <w:style w:type="character" w:styleId="SubtleEmphasis">
    <w:name w:val="Subtle Emphasis"/>
    <w:basedOn w:val="DefaultParagraphFont"/>
    <w:uiPriority w:val="19"/>
    <w:qFormat/>
    <w:rsid w:val="00F34603"/>
    <w:rPr>
      <w:i/>
      <w:iCs/>
      <w:color w:val="404040" w:themeColor="text1" w:themeTint="BF"/>
    </w:rPr>
  </w:style>
  <w:style w:type="paragraph" w:styleId="CommentSubject">
    <w:name w:val="annotation subject"/>
    <w:basedOn w:val="CommentText"/>
    <w:next w:val="CommentText"/>
    <w:link w:val="CommentSubjectChar"/>
    <w:uiPriority w:val="99"/>
    <w:semiHidden/>
    <w:unhideWhenUsed/>
    <w:rsid w:val="00FA0476"/>
    <w:rPr>
      <w:b/>
      <w:bCs/>
      <w:sz w:val="20"/>
      <w:szCs w:val="20"/>
    </w:rPr>
  </w:style>
  <w:style w:type="character" w:customStyle="1" w:styleId="CommentSubjectChar">
    <w:name w:val="Comment Subject Char"/>
    <w:basedOn w:val="CommentTextChar"/>
    <w:link w:val="CommentSubject"/>
    <w:uiPriority w:val="99"/>
    <w:semiHidden/>
    <w:rsid w:val="00FA04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37141">
      <w:bodyDiv w:val="1"/>
      <w:marLeft w:val="0"/>
      <w:marRight w:val="0"/>
      <w:marTop w:val="0"/>
      <w:marBottom w:val="0"/>
      <w:divBdr>
        <w:top w:val="none" w:sz="0" w:space="0" w:color="auto"/>
        <w:left w:val="none" w:sz="0" w:space="0" w:color="auto"/>
        <w:bottom w:val="none" w:sz="0" w:space="0" w:color="auto"/>
        <w:right w:val="none" w:sz="0" w:space="0" w:color="auto"/>
      </w:divBdr>
    </w:div>
    <w:div w:id="534078151">
      <w:bodyDiv w:val="1"/>
      <w:marLeft w:val="0"/>
      <w:marRight w:val="0"/>
      <w:marTop w:val="0"/>
      <w:marBottom w:val="0"/>
      <w:divBdr>
        <w:top w:val="none" w:sz="0" w:space="0" w:color="auto"/>
        <w:left w:val="none" w:sz="0" w:space="0" w:color="auto"/>
        <w:bottom w:val="none" w:sz="0" w:space="0" w:color="auto"/>
        <w:right w:val="none" w:sz="0" w:space="0" w:color="auto"/>
      </w:divBdr>
      <w:divsChild>
        <w:div w:id="160776618">
          <w:marLeft w:val="0"/>
          <w:marRight w:val="0"/>
          <w:marTop w:val="0"/>
          <w:marBottom w:val="0"/>
          <w:divBdr>
            <w:top w:val="none" w:sz="0" w:space="0" w:color="auto"/>
            <w:left w:val="none" w:sz="0" w:space="0" w:color="auto"/>
            <w:bottom w:val="none" w:sz="0" w:space="0" w:color="auto"/>
            <w:right w:val="none" w:sz="0" w:space="0" w:color="auto"/>
          </w:divBdr>
          <w:divsChild>
            <w:div w:id="1619217961">
              <w:marLeft w:val="0"/>
              <w:marRight w:val="0"/>
              <w:marTop w:val="0"/>
              <w:marBottom w:val="0"/>
              <w:divBdr>
                <w:top w:val="none" w:sz="0" w:space="0" w:color="auto"/>
                <w:left w:val="none" w:sz="0" w:space="0" w:color="auto"/>
                <w:bottom w:val="none" w:sz="0" w:space="0" w:color="auto"/>
                <w:right w:val="none" w:sz="0" w:space="0" w:color="auto"/>
              </w:divBdr>
              <w:divsChild>
                <w:div w:id="2118403189">
                  <w:marLeft w:val="0"/>
                  <w:marRight w:val="0"/>
                  <w:marTop w:val="0"/>
                  <w:marBottom w:val="0"/>
                  <w:divBdr>
                    <w:top w:val="none" w:sz="0" w:space="0" w:color="auto"/>
                    <w:left w:val="none" w:sz="0" w:space="0" w:color="auto"/>
                    <w:bottom w:val="none" w:sz="0" w:space="0" w:color="auto"/>
                    <w:right w:val="none" w:sz="0" w:space="0" w:color="auto"/>
                  </w:divBdr>
                  <w:divsChild>
                    <w:div w:id="1361931915">
                      <w:marLeft w:val="-300"/>
                      <w:marRight w:val="-300"/>
                      <w:marTop w:val="0"/>
                      <w:marBottom w:val="0"/>
                      <w:divBdr>
                        <w:top w:val="none" w:sz="0" w:space="0" w:color="auto"/>
                        <w:left w:val="none" w:sz="0" w:space="0" w:color="auto"/>
                        <w:bottom w:val="none" w:sz="0" w:space="0" w:color="auto"/>
                        <w:right w:val="none" w:sz="0" w:space="0" w:color="auto"/>
                      </w:divBdr>
                      <w:divsChild>
                        <w:div w:id="844324606">
                          <w:marLeft w:val="0"/>
                          <w:marRight w:val="0"/>
                          <w:marTop w:val="0"/>
                          <w:marBottom w:val="0"/>
                          <w:divBdr>
                            <w:top w:val="none" w:sz="0" w:space="0" w:color="auto"/>
                            <w:left w:val="none" w:sz="0" w:space="0" w:color="auto"/>
                            <w:bottom w:val="none" w:sz="0" w:space="0" w:color="auto"/>
                            <w:right w:val="none" w:sz="0" w:space="0" w:color="auto"/>
                          </w:divBdr>
                          <w:divsChild>
                            <w:div w:id="1905405052">
                              <w:marLeft w:val="0"/>
                              <w:marRight w:val="0"/>
                              <w:marTop w:val="0"/>
                              <w:marBottom w:val="0"/>
                              <w:divBdr>
                                <w:top w:val="none" w:sz="0" w:space="0" w:color="auto"/>
                                <w:left w:val="none" w:sz="0" w:space="0" w:color="auto"/>
                                <w:bottom w:val="none" w:sz="0" w:space="0" w:color="auto"/>
                                <w:right w:val="none" w:sz="0" w:space="0" w:color="auto"/>
                              </w:divBdr>
                              <w:divsChild>
                                <w:div w:id="212693209">
                                  <w:marLeft w:val="0"/>
                                  <w:marRight w:val="0"/>
                                  <w:marTop w:val="0"/>
                                  <w:marBottom w:val="0"/>
                                  <w:divBdr>
                                    <w:top w:val="none" w:sz="0" w:space="0" w:color="auto"/>
                                    <w:left w:val="none" w:sz="0" w:space="0" w:color="auto"/>
                                    <w:bottom w:val="none" w:sz="0" w:space="0" w:color="auto"/>
                                    <w:right w:val="none" w:sz="0" w:space="0" w:color="auto"/>
                                  </w:divBdr>
                                  <w:divsChild>
                                    <w:div w:id="1421634851">
                                      <w:marLeft w:val="0"/>
                                      <w:marRight w:val="0"/>
                                      <w:marTop w:val="0"/>
                                      <w:marBottom w:val="0"/>
                                      <w:divBdr>
                                        <w:top w:val="none" w:sz="0" w:space="0" w:color="auto"/>
                                        <w:left w:val="none" w:sz="0" w:space="0" w:color="auto"/>
                                        <w:bottom w:val="none" w:sz="0" w:space="0" w:color="auto"/>
                                        <w:right w:val="none" w:sz="0" w:space="0" w:color="auto"/>
                                      </w:divBdr>
                                      <w:divsChild>
                                        <w:div w:id="1469277200">
                                          <w:marLeft w:val="0"/>
                                          <w:marRight w:val="0"/>
                                          <w:marTop w:val="0"/>
                                          <w:marBottom w:val="0"/>
                                          <w:divBdr>
                                            <w:top w:val="none" w:sz="0" w:space="0" w:color="auto"/>
                                            <w:left w:val="none" w:sz="0" w:space="0" w:color="auto"/>
                                            <w:bottom w:val="none" w:sz="0" w:space="0" w:color="auto"/>
                                            <w:right w:val="none" w:sz="0" w:space="0" w:color="auto"/>
                                          </w:divBdr>
                                          <w:divsChild>
                                            <w:div w:id="810513088">
                                              <w:marLeft w:val="-300"/>
                                              <w:marRight w:val="-300"/>
                                              <w:marTop w:val="0"/>
                                              <w:marBottom w:val="0"/>
                                              <w:divBdr>
                                                <w:top w:val="none" w:sz="0" w:space="0" w:color="auto"/>
                                                <w:left w:val="none" w:sz="0" w:space="0" w:color="auto"/>
                                                <w:bottom w:val="none" w:sz="0" w:space="0" w:color="auto"/>
                                                <w:right w:val="none" w:sz="0" w:space="0" w:color="auto"/>
                                              </w:divBdr>
                                              <w:divsChild>
                                                <w:div w:id="904101204">
                                                  <w:marLeft w:val="0"/>
                                                  <w:marRight w:val="0"/>
                                                  <w:marTop w:val="0"/>
                                                  <w:marBottom w:val="0"/>
                                                  <w:divBdr>
                                                    <w:top w:val="none" w:sz="0" w:space="0" w:color="auto"/>
                                                    <w:left w:val="none" w:sz="0" w:space="0" w:color="auto"/>
                                                    <w:bottom w:val="none" w:sz="0" w:space="0" w:color="auto"/>
                                                    <w:right w:val="none" w:sz="0" w:space="0" w:color="auto"/>
                                                  </w:divBdr>
                                                  <w:divsChild>
                                                    <w:div w:id="428083816">
                                                      <w:marLeft w:val="0"/>
                                                      <w:marRight w:val="0"/>
                                                      <w:marTop w:val="0"/>
                                                      <w:marBottom w:val="0"/>
                                                      <w:divBdr>
                                                        <w:top w:val="none" w:sz="0" w:space="0" w:color="auto"/>
                                                        <w:left w:val="none" w:sz="0" w:space="0" w:color="auto"/>
                                                        <w:bottom w:val="none" w:sz="0" w:space="0" w:color="auto"/>
                                                        <w:right w:val="none" w:sz="0" w:space="0" w:color="auto"/>
                                                      </w:divBdr>
                                                      <w:divsChild>
                                                        <w:div w:id="1265267057">
                                                          <w:marLeft w:val="0"/>
                                                          <w:marRight w:val="0"/>
                                                          <w:marTop w:val="0"/>
                                                          <w:marBottom w:val="0"/>
                                                          <w:divBdr>
                                                            <w:top w:val="none" w:sz="0" w:space="0" w:color="auto"/>
                                                            <w:left w:val="none" w:sz="0" w:space="0" w:color="auto"/>
                                                            <w:bottom w:val="none" w:sz="0" w:space="0" w:color="auto"/>
                                                            <w:right w:val="none" w:sz="0" w:space="0" w:color="auto"/>
                                                          </w:divBdr>
                                                          <w:divsChild>
                                                            <w:div w:id="1241018972">
                                                              <w:marLeft w:val="0"/>
                                                              <w:marRight w:val="0"/>
                                                              <w:marTop w:val="0"/>
                                                              <w:marBottom w:val="0"/>
                                                              <w:divBdr>
                                                                <w:top w:val="none" w:sz="0" w:space="0" w:color="auto"/>
                                                                <w:left w:val="none" w:sz="0" w:space="0" w:color="auto"/>
                                                                <w:bottom w:val="none" w:sz="0" w:space="0" w:color="auto"/>
                                                                <w:right w:val="none" w:sz="0" w:space="0" w:color="auto"/>
                                                              </w:divBdr>
                                                              <w:divsChild>
                                                                <w:div w:id="1096175997">
                                                                  <w:marLeft w:val="0"/>
                                                                  <w:marRight w:val="0"/>
                                                                  <w:marTop w:val="0"/>
                                                                  <w:marBottom w:val="0"/>
                                                                  <w:divBdr>
                                                                    <w:top w:val="none" w:sz="0" w:space="0" w:color="auto"/>
                                                                    <w:left w:val="none" w:sz="0" w:space="0" w:color="auto"/>
                                                                    <w:bottom w:val="none" w:sz="0" w:space="0" w:color="auto"/>
                                                                    <w:right w:val="none" w:sz="0" w:space="0" w:color="auto"/>
                                                                  </w:divBdr>
                                                                  <w:divsChild>
                                                                    <w:div w:id="9572341">
                                                                      <w:marLeft w:val="0"/>
                                                                      <w:marRight w:val="0"/>
                                                                      <w:marTop w:val="0"/>
                                                                      <w:marBottom w:val="0"/>
                                                                      <w:divBdr>
                                                                        <w:top w:val="none" w:sz="0" w:space="0" w:color="auto"/>
                                                                        <w:left w:val="none" w:sz="0" w:space="0" w:color="auto"/>
                                                                        <w:bottom w:val="none" w:sz="0" w:space="0" w:color="auto"/>
                                                                        <w:right w:val="none" w:sz="0" w:space="0" w:color="auto"/>
                                                                      </w:divBdr>
                                                                      <w:divsChild>
                                                                        <w:div w:id="112269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62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eragencystandingcommittee.org/mental-health-and-psychosocial-support-emergency-setting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693c5e-3307-430a-ae24-68b8f7fa04db">ZZ66PZV3JCUY-367933234-281</_dlc_DocId>
    <_dlc_DocIdUrl xmlns="bf693c5e-3307-430a-ae24-68b8f7fa04db">
      <Url>https://ochanet.unocha.org/teams/IASC/_layouts/15/DocIdRedir.aspx?ID=ZZ66PZV3JCUY-367933234-281</Url>
      <Description>ZZ66PZV3JCUY-367933234-281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027080213F264DBBBF50D20B8418D2" ma:contentTypeVersion="4" ma:contentTypeDescription="Create a new document." ma:contentTypeScope="" ma:versionID="190d2ef6c9e7d2ef5552540055472c1b">
  <xsd:schema xmlns:xsd="http://www.w3.org/2001/XMLSchema" xmlns:xs="http://www.w3.org/2001/XMLSchema" xmlns:p="http://schemas.microsoft.com/office/2006/metadata/properties" xmlns:ns2="bf693c5e-3307-430a-ae24-68b8f7fa04db" targetNamespace="http://schemas.microsoft.com/office/2006/metadata/properties" ma:root="true" ma:fieldsID="d83dfbc6e93a4680948d35060a5fd8fc" ns2:_="">
    <xsd:import namespace="bf693c5e-3307-430a-ae24-68b8f7fa04d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693c5e-3307-430a-ae24-68b8f7fa04d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11096C-BD03-41BE-8BF6-D2E1886E9BD6}">
  <ds:schemaRefs>
    <ds:schemaRef ds:uri="http://schemas.microsoft.com/office/2006/metadata/properties"/>
    <ds:schemaRef ds:uri="http://schemas.microsoft.com/office/infopath/2007/PartnerControls"/>
    <ds:schemaRef ds:uri="bf693c5e-3307-430a-ae24-68b8f7fa04db"/>
  </ds:schemaRefs>
</ds:datastoreItem>
</file>

<file path=customXml/itemProps2.xml><?xml version="1.0" encoding="utf-8"?>
<ds:datastoreItem xmlns:ds="http://schemas.openxmlformats.org/officeDocument/2006/customXml" ds:itemID="{2392747A-A05C-4B01-B6C2-3E672BDD2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693c5e-3307-430a-ae24-68b8f7fa04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29280A-73AB-4D5A-8560-8E40C59BA972}">
  <ds:schemaRefs>
    <ds:schemaRef ds:uri="http://schemas.microsoft.com/sharepoint/events"/>
  </ds:schemaRefs>
</ds:datastoreItem>
</file>

<file path=customXml/itemProps4.xml><?xml version="1.0" encoding="utf-8"?>
<ds:datastoreItem xmlns:ds="http://schemas.openxmlformats.org/officeDocument/2006/customXml" ds:itemID="{1E930D6C-D8F1-4214-B0F1-CAAD3D401B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Harrison</dc:creator>
  <cp:keywords/>
  <dc:description/>
  <cp:lastModifiedBy>Edward Mckenzie</cp:lastModifiedBy>
  <cp:revision>2</cp:revision>
  <dcterms:created xsi:type="dcterms:W3CDTF">2019-01-29T12:30:00Z</dcterms:created>
  <dcterms:modified xsi:type="dcterms:W3CDTF">2019-01-29T12:30:00Z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0x0101007C027080213F264DBBBF50D20B8418D2</vt:lpwstr>
  </property>
  <property fmtid="{D5CDD505-2E9C-101B-9397-08002B2CF9AE}" pid="3" name="_dlc_DocIdItemGuid">
    <vt:lpwstr>97f70927-379d-439d-967d-5bc5a349ac2b</vt:lpwstr>
  </property>
</Properties>
</file>