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56BD9" w:rsidRDefault="003426E2">
      <w:pPr>
        <w:spacing w:before="240" w:after="240"/>
        <w:jc w:val="center"/>
        <w:rPr>
          <w:b/>
          <w:color w:val="FF0000"/>
        </w:rPr>
      </w:pPr>
      <w:bookmarkStart w:id="0" w:name="_GoBack"/>
      <w:bookmarkEnd w:id="0"/>
      <w:r>
        <w:rPr>
          <w:b/>
        </w:rPr>
        <w:t>Remaining questions from the Webinar:</w:t>
      </w:r>
    </w:p>
    <w:p w14:paraId="00000002" w14:textId="77777777" w:rsidR="00756BD9" w:rsidRDefault="003426E2">
      <w:pPr>
        <w:numPr>
          <w:ilvl w:val="0"/>
          <w:numId w:val="1"/>
        </w:numPr>
        <w:spacing w:before="240" w:after="240"/>
        <w:ind w:left="90" w:firstLine="0"/>
      </w:pPr>
      <w:r>
        <w:t xml:space="preserve">It would be interesting to get a reflection around funding/supporting disaster preparedness/coordination and advocacy work to women rights organizations and other local actors. Can INGOs with humanitarian progs and other intermediaries be required to factor that in their partnerships. by donors?  </w:t>
      </w:r>
    </w:p>
    <w:p w14:paraId="00000003" w14:textId="77777777" w:rsidR="00756BD9" w:rsidRDefault="003426E2">
      <w:pPr>
        <w:spacing w:before="240" w:after="240"/>
        <w:rPr>
          <w:i/>
          <w:color w:val="0000FF"/>
        </w:rPr>
      </w:pPr>
      <w:r>
        <w:rPr>
          <w:i/>
          <w:color w:val="0000FF"/>
        </w:rPr>
        <w:t>While the study does not examine this issue, it is definitely equally important to track and report on resources for women rights and led organizations in times of disaster preparedness. Continued advocacy for women’s organizations and other local actors on access funding is of foremost importance, and is part of the Studies’ recommendations</w:t>
      </w:r>
    </w:p>
    <w:p w14:paraId="00000004" w14:textId="77777777" w:rsidR="00756BD9" w:rsidRDefault="003426E2">
      <w:pPr>
        <w:numPr>
          <w:ilvl w:val="0"/>
          <w:numId w:val="1"/>
        </w:numPr>
        <w:spacing w:before="240" w:after="240"/>
        <w:ind w:left="450"/>
        <w:rPr>
          <w:i/>
        </w:rPr>
      </w:pPr>
      <w:r>
        <w:rPr>
          <w:i/>
        </w:rPr>
        <w:t xml:space="preserve">Is it possible to say what extent </w:t>
      </w:r>
      <w:proofErr w:type="spellStart"/>
      <w:r>
        <w:rPr>
          <w:i/>
        </w:rPr>
        <w:t>organisations</w:t>
      </w:r>
      <w:proofErr w:type="spellEnd"/>
      <w:r>
        <w:rPr>
          <w:i/>
        </w:rPr>
        <w:t>/agencies are allocating un-earmarked funds to GEEWG?</w:t>
      </w:r>
    </w:p>
    <w:p w14:paraId="00000005" w14:textId="77777777" w:rsidR="00756BD9" w:rsidRDefault="003426E2">
      <w:pPr>
        <w:spacing w:before="240" w:after="240" w:line="216" w:lineRule="auto"/>
        <w:ind w:left="90"/>
        <w:rPr>
          <w:i/>
          <w:color w:val="0000FF"/>
        </w:rPr>
      </w:pPr>
      <w:r>
        <w:rPr>
          <w:i/>
          <w:color w:val="0000FF"/>
        </w:rPr>
        <w:t>At a global level, data on the amount of funding required, requested and received for programming for women and girls is significantly lacking, including when it comes to un-earmarked funds.</w:t>
      </w:r>
      <w:r>
        <w:rPr>
          <w:i/>
        </w:rPr>
        <w:t xml:space="preserve"> </w:t>
      </w:r>
    </w:p>
    <w:p w14:paraId="00000006" w14:textId="77777777" w:rsidR="00756BD9" w:rsidRDefault="003426E2">
      <w:pPr>
        <w:spacing w:before="240" w:after="240"/>
      </w:pPr>
      <w:r>
        <w:t>3. Many of us are working for more "quality" funding (unearmarked, flexible, etc.). Could you speak to the advantages and possible challenges of flexible funding for support to women and girls? Is this issue factored into your study?</w:t>
      </w:r>
    </w:p>
    <w:p w14:paraId="00000007" w14:textId="77777777" w:rsidR="00756BD9" w:rsidRDefault="003426E2">
      <w:pPr>
        <w:spacing w:before="240" w:after="240"/>
        <w:jc w:val="both"/>
        <w:rPr>
          <w:i/>
          <w:color w:val="0000FF"/>
        </w:rPr>
      </w:pPr>
      <w:r>
        <w:rPr>
          <w:i/>
          <w:color w:val="0000FF"/>
        </w:rPr>
        <w:t xml:space="preserve">The Study clearly points to the need for increased multi-year and flexible funding for women and girls, as social norms interventions for advancing gender equality and women empowerment as well as capacity-strengthening of community structures for providing life-saving interventions require long term investments. </w:t>
      </w:r>
    </w:p>
    <w:p w14:paraId="00000008" w14:textId="77777777" w:rsidR="00756BD9" w:rsidRDefault="003426E2">
      <w:pPr>
        <w:spacing w:before="240" w:after="240"/>
        <w:jc w:val="both"/>
        <w:rPr>
          <w:i/>
          <w:color w:val="0000FF"/>
        </w:rPr>
      </w:pPr>
      <w:r>
        <w:rPr>
          <w:i/>
          <w:color w:val="0000FF"/>
        </w:rPr>
        <w:t>Discussions on quality funding should integrate a strong gender lens, by focusing on qualitative impact that multi-year and flexible funding and planning can potentially have on women’s lives as well as resilience of local communities.</w:t>
      </w:r>
    </w:p>
    <w:p w14:paraId="00000009" w14:textId="77777777" w:rsidR="00756BD9" w:rsidRDefault="003426E2">
      <w:pPr>
        <w:spacing w:before="240" w:after="240"/>
      </w:pPr>
      <w:r>
        <w:t xml:space="preserve">4. I think you mentioned this briefly but wanted to confirm in general.  It is interesting the very low funding rates of gender targeted projects.  Where do gender targeted projects get presented for funding?  do they get sent to a special donor gender fund?  or do they get sent to "standard" Cluster/Sector funding sources? </w:t>
      </w:r>
    </w:p>
    <w:p w14:paraId="0000000A" w14:textId="77777777" w:rsidR="00756BD9" w:rsidRDefault="003426E2">
      <w:pPr>
        <w:spacing w:before="240" w:after="240"/>
        <w:rPr>
          <w:i/>
          <w:color w:val="0000FF"/>
        </w:rPr>
      </w:pPr>
      <w:r>
        <w:rPr>
          <w:i/>
          <w:color w:val="0000FF"/>
        </w:rPr>
        <w:t xml:space="preserve">As part of the prioritization process taking place at the country level under the IASC cluster mechanism for HRP, targeted projects are part of cluster/sector funding requirements. In the analysis, we were imposing the labels “tailored” and “targeted” on each project included in the UN Coordinated appeal, as a way of differentiating projects that were exclusively focused on the needs of women and girls, and those that were broader projects that included activities tailored to the needs of women and girls. </w:t>
      </w:r>
    </w:p>
    <w:p w14:paraId="0000000B" w14:textId="77777777" w:rsidR="00756BD9" w:rsidRDefault="00756BD9">
      <w:pPr>
        <w:spacing w:before="240" w:after="240"/>
      </w:pPr>
    </w:p>
    <w:p w14:paraId="0000000C" w14:textId="77777777" w:rsidR="00756BD9" w:rsidRDefault="00756BD9"/>
    <w:sectPr w:rsidR="00756BD9">
      <w:pgSz w:w="12240" w:h="15840"/>
      <w:pgMar w:top="9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E42B4"/>
    <w:multiLevelType w:val="multilevel"/>
    <w:tmpl w:val="47F63E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BD9"/>
    <w:rsid w:val="00314175"/>
    <w:rsid w:val="003426E2"/>
    <w:rsid w:val="00756B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D03DA4-78DF-4847-A9EF-3C915093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Maryline PY</dc:creator>
  <cp:lastModifiedBy>Darine MAHMOUD</cp:lastModifiedBy>
  <cp:revision>2</cp:revision>
  <dcterms:created xsi:type="dcterms:W3CDTF">2020-05-13T18:09:00Z</dcterms:created>
  <dcterms:modified xsi:type="dcterms:W3CDTF">2020-05-13T18:09:00Z</dcterms:modified>
</cp:coreProperties>
</file>