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31C2" w14:textId="5E6DC24D" w:rsidR="00D644E2" w:rsidRPr="00382025" w:rsidRDefault="00D644E2" w:rsidP="00EF5E6D">
      <w:pPr>
        <w:spacing w:line="240" w:lineRule="auto"/>
        <w:rPr>
          <w:rFonts w:ascii="Cambria" w:hAnsi="Cambria" w:cs="Times New Roman"/>
          <w:sz w:val="24"/>
          <w:szCs w:val="24"/>
          <w:lang w:val="en-US"/>
        </w:rPr>
      </w:pPr>
    </w:p>
    <w:tbl>
      <w:tblPr>
        <w:tblStyle w:val="TableGrid"/>
        <w:tblW w:w="14318" w:type="dxa"/>
        <w:tblInd w:w="-289" w:type="dxa"/>
        <w:tblLayout w:type="fixed"/>
        <w:tblLook w:val="04A0" w:firstRow="1" w:lastRow="0" w:firstColumn="1" w:lastColumn="0" w:noHBand="0" w:noVBand="1"/>
      </w:tblPr>
      <w:tblGrid>
        <w:gridCol w:w="11199"/>
        <w:gridCol w:w="3119"/>
      </w:tblGrid>
      <w:tr w:rsidR="008367E6" w:rsidRPr="00382025" w14:paraId="5996FACF" w14:textId="77777777" w:rsidTr="008367E6">
        <w:trPr>
          <w:trHeight w:val="425"/>
        </w:trPr>
        <w:tc>
          <w:tcPr>
            <w:tcW w:w="11199" w:type="dxa"/>
          </w:tcPr>
          <w:p w14:paraId="752098F8" w14:textId="77777777" w:rsidR="008367E6" w:rsidRPr="00382025" w:rsidRDefault="008367E6" w:rsidP="00ED458E">
            <w:pPr>
              <w:spacing w:after="60"/>
              <w:jc w:val="center"/>
              <w:rPr>
                <w:rFonts w:ascii="Cambria" w:hAnsi="Cambria"/>
                <w:b/>
                <w:sz w:val="24"/>
                <w:szCs w:val="24"/>
              </w:rPr>
            </w:pPr>
            <w:bookmarkStart w:id="0" w:name="_Hlk5979872"/>
            <w:r w:rsidRPr="00382025">
              <w:rPr>
                <w:rFonts w:ascii="Cambria" w:hAnsi="Cambria"/>
                <w:b/>
                <w:sz w:val="24"/>
                <w:szCs w:val="24"/>
              </w:rPr>
              <w:t>Summary of Discussion</w:t>
            </w:r>
          </w:p>
        </w:tc>
        <w:tc>
          <w:tcPr>
            <w:tcW w:w="3119" w:type="dxa"/>
          </w:tcPr>
          <w:p w14:paraId="7E99491E" w14:textId="77777777" w:rsidR="008367E6" w:rsidRPr="00382025" w:rsidRDefault="008367E6" w:rsidP="00ED458E">
            <w:pPr>
              <w:jc w:val="center"/>
              <w:rPr>
                <w:rFonts w:ascii="Cambria" w:hAnsi="Cambria"/>
                <w:b/>
                <w:sz w:val="24"/>
                <w:szCs w:val="24"/>
              </w:rPr>
            </w:pPr>
            <w:r w:rsidRPr="00382025">
              <w:rPr>
                <w:rFonts w:ascii="Cambria" w:hAnsi="Cambria"/>
                <w:b/>
                <w:sz w:val="24"/>
                <w:szCs w:val="24"/>
              </w:rPr>
              <w:t>Action Points</w:t>
            </w:r>
          </w:p>
        </w:tc>
      </w:tr>
      <w:tr w:rsidR="008367E6" w:rsidRPr="00382025" w14:paraId="41460B45" w14:textId="77777777" w:rsidTr="008367E6">
        <w:trPr>
          <w:trHeight w:val="841"/>
        </w:trPr>
        <w:tc>
          <w:tcPr>
            <w:tcW w:w="11199" w:type="dxa"/>
          </w:tcPr>
          <w:p w14:paraId="40665F9F" w14:textId="77777777" w:rsidR="007F25FF" w:rsidRPr="003A5652" w:rsidRDefault="007F25FF" w:rsidP="007F25FF">
            <w:pPr>
              <w:rPr>
                <w:rFonts w:ascii="Cambria" w:eastAsia="Times New Roman" w:hAnsi="Cambria"/>
                <w:b/>
                <w:bCs/>
                <w:sz w:val="24"/>
                <w:szCs w:val="24"/>
              </w:rPr>
            </w:pPr>
            <w:r w:rsidRPr="003A5652">
              <w:rPr>
                <w:rFonts w:ascii="Cambria" w:eastAsia="Times New Roman" w:hAnsi="Cambria"/>
                <w:b/>
                <w:bCs/>
                <w:sz w:val="24"/>
                <w:szCs w:val="24"/>
              </w:rPr>
              <w:t>ICCG Performance Monitoring Reviews</w:t>
            </w:r>
          </w:p>
          <w:p w14:paraId="61D3EA1D" w14:textId="77777777" w:rsidR="00C02597" w:rsidRPr="003A5652" w:rsidRDefault="00C02597" w:rsidP="007F25FF">
            <w:pPr>
              <w:rPr>
                <w:rFonts w:ascii="Cambria" w:hAnsi="Cambria"/>
                <w:b/>
                <w:bCs/>
                <w:sz w:val="12"/>
                <w:szCs w:val="12"/>
              </w:rPr>
            </w:pPr>
          </w:p>
          <w:p w14:paraId="5957FC9C" w14:textId="43446DEA" w:rsidR="003A5652" w:rsidRDefault="003A5652" w:rsidP="00215C2F">
            <w:pPr>
              <w:rPr>
                <w:rFonts w:ascii="Cambria" w:hAnsi="Cambria"/>
                <w:sz w:val="24"/>
                <w:szCs w:val="24"/>
              </w:rPr>
            </w:pPr>
            <w:r w:rsidRPr="003A5652">
              <w:rPr>
                <w:rFonts w:ascii="Cambria" w:hAnsi="Cambria"/>
                <w:sz w:val="24"/>
                <w:szCs w:val="24"/>
              </w:rPr>
              <w:t>The GCCG secretariat provided an overview of</w:t>
            </w:r>
            <w:r w:rsidR="00215C2F">
              <w:rPr>
                <w:rFonts w:ascii="Cambria" w:hAnsi="Cambria"/>
                <w:sz w:val="24"/>
                <w:szCs w:val="24"/>
              </w:rPr>
              <w:t xml:space="preserve"> </w:t>
            </w:r>
            <w:proofErr w:type="gramStart"/>
            <w:r w:rsidR="00215C2F">
              <w:rPr>
                <w:rFonts w:ascii="Cambria" w:hAnsi="Cambria"/>
                <w:sz w:val="24"/>
                <w:szCs w:val="24"/>
              </w:rPr>
              <w:t xml:space="preserve">ICCG </w:t>
            </w:r>
            <w:r w:rsidRPr="003A5652">
              <w:rPr>
                <w:rFonts w:ascii="Cambria" w:hAnsi="Cambria"/>
                <w:sz w:val="24"/>
                <w:szCs w:val="24"/>
              </w:rPr>
              <w:t xml:space="preserve"> </w:t>
            </w:r>
            <w:r w:rsidR="00411F07">
              <w:rPr>
                <w:rFonts w:ascii="Cambria" w:hAnsi="Cambria"/>
                <w:sz w:val="24"/>
                <w:szCs w:val="24"/>
              </w:rPr>
              <w:t>p</w:t>
            </w:r>
            <w:r w:rsidRPr="003A5652">
              <w:rPr>
                <w:rFonts w:ascii="Cambria" w:hAnsi="Cambria"/>
                <w:sz w:val="24"/>
                <w:szCs w:val="24"/>
              </w:rPr>
              <w:t>erformance</w:t>
            </w:r>
            <w:proofErr w:type="gramEnd"/>
            <w:r w:rsidRPr="003A5652">
              <w:rPr>
                <w:rFonts w:ascii="Cambria" w:hAnsi="Cambria"/>
                <w:sz w:val="24"/>
                <w:szCs w:val="24"/>
              </w:rPr>
              <w:t xml:space="preserve"> monitoring </w:t>
            </w:r>
            <w:r w:rsidR="00215C2F">
              <w:rPr>
                <w:rFonts w:ascii="Cambria" w:hAnsi="Cambria"/>
                <w:sz w:val="24"/>
                <w:szCs w:val="24"/>
              </w:rPr>
              <w:t xml:space="preserve">reviews </w:t>
            </w:r>
            <w:r w:rsidR="00215C2F" w:rsidRPr="003A5652">
              <w:rPr>
                <w:rFonts w:ascii="Cambria" w:hAnsi="Cambria"/>
                <w:sz w:val="24"/>
                <w:szCs w:val="24"/>
              </w:rPr>
              <w:t xml:space="preserve"> </w:t>
            </w:r>
            <w:r w:rsidR="00215C2F">
              <w:rPr>
                <w:rFonts w:ascii="Cambria" w:hAnsi="Cambria"/>
                <w:sz w:val="24"/>
                <w:szCs w:val="24"/>
              </w:rPr>
              <w:t>(PMR)</w:t>
            </w:r>
            <w:r w:rsidRPr="003A5652">
              <w:rPr>
                <w:rFonts w:ascii="Cambria" w:hAnsi="Cambria"/>
                <w:sz w:val="24"/>
                <w:szCs w:val="24"/>
              </w:rPr>
              <w:t>undertaken by ICCGs and ISWGs in 2019</w:t>
            </w:r>
            <w:r w:rsidR="00215C2F">
              <w:rPr>
                <w:rFonts w:ascii="Cambria" w:hAnsi="Cambria"/>
                <w:sz w:val="24"/>
                <w:szCs w:val="24"/>
              </w:rPr>
              <w:t xml:space="preserve">, including reviews using the  “ICCG Performance </w:t>
            </w:r>
            <w:proofErr w:type="spellStart"/>
            <w:r w:rsidR="00215C2F">
              <w:rPr>
                <w:rFonts w:ascii="Cambria" w:hAnsi="Cambria"/>
                <w:sz w:val="24"/>
                <w:szCs w:val="24"/>
              </w:rPr>
              <w:t>Monitoting</w:t>
            </w:r>
            <w:proofErr w:type="spellEnd"/>
            <w:r w:rsidR="00215C2F">
              <w:rPr>
                <w:rFonts w:ascii="Cambria" w:hAnsi="Cambria"/>
                <w:sz w:val="24"/>
                <w:szCs w:val="24"/>
              </w:rPr>
              <w:t xml:space="preserve"> Tool” developed by the GCCG.</w:t>
            </w:r>
            <w:r w:rsidR="00171F2B">
              <w:rPr>
                <w:rFonts w:ascii="Cambria" w:hAnsi="Cambria"/>
                <w:sz w:val="24"/>
                <w:szCs w:val="24"/>
              </w:rPr>
              <w:t xml:space="preserve"> </w:t>
            </w:r>
            <w:commentRangeStart w:id="1"/>
            <w:commentRangeEnd w:id="1"/>
          </w:p>
          <w:p w14:paraId="5AAE11CF" w14:textId="77777777" w:rsidR="003A5652" w:rsidRPr="003A5652" w:rsidRDefault="003A5652" w:rsidP="003A5652">
            <w:pPr>
              <w:rPr>
                <w:rFonts w:ascii="Cambria" w:hAnsi="Cambria"/>
                <w:sz w:val="12"/>
                <w:szCs w:val="12"/>
              </w:rPr>
            </w:pPr>
          </w:p>
          <w:p w14:paraId="1F82E4A2" w14:textId="77777777" w:rsidR="003A5652" w:rsidRPr="003A5652" w:rsidRDefault="003A5652" w:rsidP="003A5652">
            <w:pPr>
              <w:rPr>
                <w:rFonts w:ascii="Cambria" w:hAnsi="Cambria"/>
                <w:sz w:val="24"/>
                <w:szCs w:val="24"/>
              </w:rPr>
            </w:pPr>
            <w:r w:rsidRPr="003A5652">
              <w:rPr>
                <w:rFonts w:ascii="Cambria" w:hAnsi="Cambria"/>
                <w:sz w:val="24"/>
                <w:szCs w:val="24"/>
              </w:rPr>
              <w:t>Main highlights:</w:t>
            </w:r>
          </w:p>
          <w:p w14:paraId="598484C4" w14:textId="7D6EA4A0" w:rsidR="003A5652" w:rsidRDefault="003A5652" w:rsidP="003A5652">
            <w:pPr>
              <w:pStyle w:val="ListParagraph"/>
              <w:numPr>
                <w:ilvl w:val="0"/>
                <w:numId w:val="43"/>
              </w:numPr>
              <w:rPr>
                <w:rFonts w:ascii="Cambria" w:hAnsi="Cambria"/>
                <w:sz w:val="24"/>
                <w:szCs w:val="24"/>
              </w:rPr>
            </w:pPr>
            <w:proofErr w:type="gramStart"/>
            <w:r w:rsidRPr="003A5652">
              <w:rPr>
                <w:rFonts w:ascii="Cambria" w:hAnsi="Cambria"/>
                <w:sz w:val="24"/>
                <w:szCs w:val="24"/>
              </w:rPr>
              <w:t>PM</w:t>
            </w:r>
            <w:r w:rsidR="00215C2F">
              <w:rPr>
                <w:rFonts w:ascii="Cambria" w:hAnsi="Cambria"/>
                <w:sz w:val="24"/>
                <w:szCs w:val="24"/>
              </w:rPr>
              <w:t xml:space="preserve">Rs </w:t>
            </w:r>
            <w:r w:rsidRPr="003A5652">
              <w:rPr>
                <w:rFonts w:ascii="Cambria" w:hAnsi="Cambria"/>
                <w:sz w:val="24"/>
                <w:szCs w:val="24"/>
              </w:rPr>
              <w:t xml:space="preserve"> were</w:t>
            </w:r>
            <w:proofErr w:type="gramEnd"/>
            <w:r w:rsidRPr="003A5652">
              <w:rPr>
                <w:rFonts w:ascii="Cambria" w:hAnsi="Cambria"/>
                <w:sz w:val="24"/>
                <w:szCs w:val="24"/>
              </w:rPr>
              <w:t xml:space="preserve"> carried in 12 </w:t>
            </w:r>
            <w:r w:rsidR="00BA7174">
              <w:rPr>
                <w:rFonts w:ascii="Cambria" w:hAnsi="Cambria"/>
                <w:sz w:val="24"/>
                <w:szCs w:val="24"/>
              </w:rPr>
              <w:t xml:space="preserve">of </w:t>
            </w:r>
            <w:r w:rsidRPr="003A5652">
              <w:rPr>
                <w:rFonts w:ascii="Cambria" w:hAnsi="Cambria"/>
                <w:sz w:val="24"/>
                <w:szCs w:val="24"/>
              </w:rPr>
              <w:t xml:space="preserve">the 29 locations with an ICCG/ISWG: Burundi, CAR, Chad, DRC, Ethiopia, Haiti, Libya, Niger, Nigeria, oPt (Gaza), Syria-Gaziantep, Yemen. The reviews used different approaches. Seven of </w:t>
            </w:r>
            <w:r w:rsidR="00BA7174">
              <w:rPr>
                <w:rFonts w:ascii="Cambria" w:hAnsi="Cambria"/>
                <w:sz w:val="24"/>
                <w:szCs w:val="24"/>
              </w:rPr>
              <w:t xml:space="preserve">the </w:t>
            </w:r>
            <w:r w:rsidRPr="003A5652">
              <w:rPr>
                <w:rFonts w:ascii="Cambria" w:hAnsi="Cambria"/>
                <w:sz w:val="24"/>
                <w:szCs w:val="24"/>
              </w:rPr>
              <w:t xml:space="preserve">12 ICCGs-ISWGs used the </w:t>
            </w:r>
            <w:r w:rsidR="00215C2F">
              <w:rPr>
                <w:rFonts w:ascii="Cambria" w:hAnsi="Cambria"/>
                <w:sz w:val="24"/>
                <w:szCs w:val="24"/>
              </w:rPr>
              <w:t xml:space="preserve">newly developed </w:t>
            </w:r>
            <w:r w:rsidRPr="003A5652">
              <w:rPr>
                <w:rFonts w:ascii="Cambria" w:hAnsi="Cambria"/>
                <w:sz w:val="24"/>
                <w:szCs w:val="24"/>
              </w:rPr>
              <w:t>ICCG PM</w:t>
            </w:r>
            <w:r w:rsidR="00215C2F">
              <w:rPr>
                <w:rFonts w:ascii="Cambria" w:hAnsi="Cambria"/>
                <w:sz w:val="24"/>
                <w:szCs w:val="24"/>
              </w:rPr>
              <w:t xml:space="preserve"> tool</w:t>
            </w:r>
            <w:r w:rsidRPr="003A5652">
              <w:rPr>
                <w:rFonts w:ascii="Cambria" w:hAnsi="Cambria"/>
                <w:sz w:val="24"/>
                <w:szCs w:val="24"/>
              </w:rPr>
              <w:t>: Burundi, Ethiopia, DRC, Haiti, Libya, Syria-Gaziantep, Yemen.</w:t>
            </w:r>
          </w:p>
          <w:p w14:paraId="756068C6" w14:textId="45E5E218" w:rsidR="003A5652" w:rsidRDefault="00215C2F" w:rsidP="003A5652">
            <w:pPr>
              <w:pStyle w:val="ListParagraph"/>
              <w:numPr>
                <w:ilvl w:val="0"/>
                <w:numId w:val="43"/>
              </w:numPr>
              <w:rPr>
                <w:rFonts w:ascii="Cambria" w:hAnsi="Cambria"/>
                <w:sz w:val="24"/>
                <w:szCs w:val="24"/>
              </w:rPr>
            </w:pPr>
            <w:r>
              <w:rPr>
                <w:rFonts w:ascii="Cambria" w:hAnsi="Cambria"/>
                <w:sz w:val="24"/>
                <w:szCs w:val="24"/>
              </w:rPr>
              <w:t xml:space="preserve">Key </w:t>
            </w:r>
            <w:r w:rsidR="003A5652" w:rsidRPr="003A5652">
              <w:rPr>
                <w:rFonts w:ascii="Cambria" w:hAnsi="Cambria"/>
                <w:sz w:val="24"/>
                <w:szCs w:val="24"/>
              </w:rPr>
              <w:t xml:space="preserve">issues </w:t>
            </w:r>
            <w:r>
              <w:rPr>
                <w:rFonts w:ascii="Cambria" w:hAnsi="Cambria"/>
                <w:sz w:val="24"/>
                <w:szCs w:val="24"/>
              </w:rPr>
              <w:t xml:space="preserve">of concern to ICCGs were </w:t>
            </w:r>
            <w:r w:rsidRPr="003A5652">
              <w:rPr>
                <w:rFonts w:ascii="Cambria" w:hAnsi="Cambria"/>
                <w:sz w:val="24"/>
                <w:szCs w:val="24"/>
              </w:rPr>
              <w:t xml:space="preserve"> </w:t>
            </w:r>
            <w:r w:rsidR="003A5652" w:rsidRPr="003A5652">
              <w:rPr>
                <w:rFonts w:ascii="Cambria" w:hAnsi="Cambria"/>
                <w:sz w:val="24"/>
                <w:szCs w:val="24"/>
              </w:rPr>
              <w:t xml:space="preserve">identified </w:t>
            </w:r>
            <w:r>
              <w:rPr>
                <w:rFonts w:ascii="Cambria" w:hAnsi="Cambria"/>
                <w:sz w:val="24"/>
                <w:szCs w:val="24"/>
              </w:rPr>
              <w:t xml:space="preserve">through these reviews, the most common ones being: </w:t>
            </w:r>
            <w:r w:rsidR="003A5652" w:rsidRPr="003A5652">
              <w:rPr>
                <w:rFonts w:ascii="Cambria" w:hAnsi="Cambria"/>
                <w:sz w:val="24"/>
                <w:szCs w:val="24"/>
              </w:rPr>
              <w:t xml:space="preserve">ineffective/poor interaction between the HCT and ICCG; insufficient collaboration between the national and sub-national </w:t>
            </w:r>
            <w:r>
              <w:rPr>
                <w:rFonts w:ascii="Cambria" w:hAnsi="Cambria"/>
                <w:sz w:val="24"/>
                <w:szCs w:val="24"/>
              </w:rPr>
              <w:t>ICCGs</w:t>
            </w:r>
            <w:r w:rsidR="003A5652" w:rsidRPr="003A5652">
              <w:rPr>
                <w:rFonts w:ascii="Cambria" w:hAnsi="Cambria"/>
                <w:sz w:val="24"/>
                <w:szCs w:val="24"/>
              </w:rPr>
              <w:t xml:space="preserve">; lack of joint frameworks on CE/AAP; </w:t>
            </w:r>
            <w:r>
              <w:rPr>
                <w:rFonts w:ascii="Cambria" w:hAnsi="Cambria"/>
                <w:sz w:val="24"/>
                <w:szCs w:val="24"/>
              </w:rPr>
              <w:t xml:space="preserve">a </w:t>
            </w:r>
            <w:r w:rsidR="003A5652" w:rsidRPr="003A5652">
              <w:rPr>
                <w:rFonts w:ascii="Cambria" w:hAnsi="Cambria"/>
                <w:sz w:val="24"/>
                <w:szCs w:val="24"/>
              </w:rPr>
              <w:t>need to improve joint needs analysis</w:t>
            </w:r>
            <w:r>
              <w:rPr>
                <w:rFonts w:ascii="Cambria" w:hAnsi="Cambria"/>
                <w:sz w:val="24"/>
                <w:szCs w:val="24"/>
              </w:rPr>
              <w:t xml:space="preserve">, better monitoring to support the response, </w:t>
            </w:r>
            <w:r w:rsidR="003A5652" w:rsidRPr="003A5652">
              <w:rPr>
                <w:rFonts w:ascii="Cambria" w:hAnsi="Cambria"/>
                <w:sz w:val="24"/>
                <w:szCs w:val="24"/>
              </w:rPr>
              <w:t xml:space="preserve"> and </w:t>
            </w:r>
            <w:r>
              <w:rPr>
                <w:rFonts w:ascii="Cambria" w:hAnsi="Cambria"/>
                <w:sz w:val="24"/>
                <w:szCs w:val="24"/>
              </w:rPr>
              <w:t xml:space="preserve">improving </w:t>
            </w:r>
            <w:r w:rsidR="003A5652" w:rsidRPr="003A5652">
              <w:rPr>
                <w:rFonts w:ascii="Cambria" w:hAnsi="Cambria"/>
                <w:sz w:val="24"/>
                <w:szCs w:val="24"/>
              </w:rPr>
              <w:t xml:space="preserve">collaboration with development stakeholders. </w:t>
            </w:r>
          </w:p>
          <w:p w14:paraId="3B1D5A61" w14:textId="77777777" w:rsidR="00171F2B" w:rsidRPr="0085375C" w:rsidRDefault="00171F2B" w:rsidP="00171F2B">
            <w:pPr>
              <w:rPr>
                <w:rFonts w:ascii="Cambria" w:hAnsi="Cambria"/>
                <w:sz w:val="12"/>
                <w:szCs w:val="12"/>
              </w:rPr>
            </w:pPr>
          </w:p>
          <w:p w14:paraId="174361A7" w14:textId="0B265163" w:rsidR="00171F2B" w:rsidRDefault="00171F2B" w:rsidP="00171F2B">
            <w:pPr>
              <w:rPr>
                <w:rFonts w:ascii="Cambria" w:hAnsi="Cambria"/>
                <w:sz w:val="24"/>
                <w:szCs w:val="24"/>
              </w:rPr>
            </w:pPr>
            <w:r>
              <w:rPr>
                <w:rFonts w:ascii="Cambria" w:hAnsi="Cambria"/>
                <w:sz w:val="24"/>
                <w:szCs w:val="24"/>
              </w:rPr>
              <w:t xml:space="preserve">The GCCG secretariat shared initial feedback on the use of the </w:t>
            </w:r>
            <w:r w:rsidRPr="003A5652">
              <w:rPr>
                <w:rFonts w:ascii="Cambria" w:hAnsi="Cambria"/>
                <w:sz w:val="24"/>
                <w:szCs w:val="24"/>
              </w:rPr>
              <w:t>PM tool</w:t>
            </w:r>
            <w:r>
              <w:rPr>
                <w:rFonts w:ascii="Cambria" w:hAnsi="Cambria"/>
                <w:sz w:val="24"/>
                <w:szCs w:val="24"/>
              </w:rPr>
              <w:t>. The m</w:t>
            </w:r>
            <w:r w:rsidRPr="003A5652">
              <w:rPr>
                <w:rFonts w:ascii="Cambria" w:hAnsi="Cambria"/>
                <w:sz w:val="24"/>
                <w:szCs w:val="24"/>
              </w:rPr>
              <w:t xml:space="preserve">ain strengths identified </w:t>
            </w:r>
            <w:r>
              <w:rPr>
                <w:rFonts w:ascii="Cambria" w:hAnsi="Cambria"/>
                <w:sz w:val="24"/>
                <w:szCs w:val="24"/>
              </w:rPr>
              <w:t>we</w:t>
            </w:r>
            <w:r w:rsidRPr="003A5652">
              <w:rPr>
                <w:rFonts w:ascii="Cambria" w:hAnsi="Cambria"/>
                <w:sz w:val="24"/>
                <w:szCs w:val="24"/>
              </w:rPr>
              <w:t xml:space="preserve">re flexibility and adaptability to </w:t>
            </w:r>
            <w:proofErr w:type="gramStart"/>
            <w:r>
              <w:rPr>
                <w:rFonts w:ascii="Cambria" w:hAnsi="Cambria"/>
                <w:sz w:val="24"/>
                <w:szCs w:val="24"/>
              </w:rPr>
              <w:t xml:space="preserve">all </w:t>
            </w:r>
            <w:r w:rsidRPr="003A5652">
              <w:rPr>
                <w:rFonts w:ascii="Cambria" w:hAnsi="Cambria"/>
                <w:sz w:val="24"/>
                <w:szCs w:val="24"/>
              </w:rPr>
              <w:t xml:space="preserve"> contexts</w:t>
            </w:r>
            <w:proofErr w:type="gramEnd"/>
            <w:r w:rsidRPr="003A5652">
              <w:rPr>
                <w:rFonts w:ascii="Cambria" w:hAnsi="Cambria"/>
                <w:sz w:val="24"/>
                <w:szCs w:val="24"/>
              </w:rPr>
              <w:t xml:space="preserve">; </w:t>
            </w:r>
            <w:r>
              <w:rPr>
                <w:rFonts w:ascii="Cambria" w:hAnsi="Cambria"/>
                <w:sz w:val="24"/>
                <w:szCs w:val="24"/>
              </w:rPr>
              <w:t xml:space="preserve">the promotion of an open dialogue in the ICCG relating to its functioning and performance. </w:t>
            </w:r>
            <w:r w:rsidRPr="003A5652">
              <w:rPr>
                <w:rFonts w:ascii="Cambria" w:hAnsi="Cambria"/>
                <w:sz w:val="24"/>
                <w:szCs w:val="24"/>
              </w:rPr>
              <w:t>Weaknesses</w:t>
            </w:r>
            <w:r>
              <w:rPr>
                <w:rFonts w:ascii="Cambria" w:hAnsi="Cambria"/>
                <w:sz w:val="24"/>
                <w:szCs w:val="24"/>
              </w:rPr>
              <w:t xml:space="preserve"> highlighted were the</w:t>
            </w:r>
            <w:r w:rsidRPr="003A5652">
              <w:rPr>
                <w:rFonts w:ascii="Cambria" w:hAnsi="Cambria"/>
                <w:sz w:val="24"/>
                <w:szCs w:val="24"/>
              </w:rPr>
              <w:t xml:space="preserve"> length of the process; lack of buy-in from clusters in few countries; not suitable for the sub-national level; not </w:t>
            </w:r>
            <w:r>
              <w:rPr>
                <w:rFonts w:ascii="Cambria" w:hAnsi="Cambria"/>
                <w:sz w:val="24"/>
                <w:szCs w:val="24"/>
              </w:rPr>
              <w:t xml:space="preserve">sufficiently critical as the tool relies on </w:t>
            </w:r>
            <w:r w:rsidRPr="003A5652">
              <w:rPr>
                <w:rFonts w:ascii="Cambria" w:hAnsi="Cambria"/>
                <w:sz w:val="24"/>
                <w:szCs w:val="24"/>
              </w:rPr>
              <w:t>self-assessment.</w:t>
            </w:r>
          </w:p>
          <w:p w14:paraId="0F0601F0" w14:textId="77777777" w:rsidR="00171F2B" w:rsidRPr="003A5652" w:rsidRDefault="00171F2B" w:rsidP="00171F2B">
            <w:pPr>
              <w:rPr>
                <w:rFonts w:ascii="Cambria" w:hAnsi="Cambria"/>
                <w:sz w:val="12"/>
                <w:szCs w:val="12"/>
              </w:rPr>
            </w:pPr>
          </w:p>
          <w:p w14:paraId="7485057D" w14:textId="084DBC4B" w:rsidR="00171F2B" w:rsidRDefault="00171F2B" w:rsidP="00171F2B">
            <w:pPr>
              <w:rPr>
                <w:rFonts w:ascii="Cambria" w:hAnsi="Cambria"/>
                <w:sz w:val="24"/>
                <w:szCs w:val="24"/>
              </w:rPr>
            </w:pPr>
            <w:r w:rsidRPr="003A5652">
              <w:rPr>
                <w:rFonts w:ascii="Cambria" w:hAnsi="Cambria"/>
                <w:sz w:val="24"/>
                <w:szCs w:val="24"/>
              </w:rPr>
              <w:t xml:space="preserve">Moving forward, </w:t>
            </w:r>
            <w:r>
              <w:rPr>
                <w:rFonts w:ascii="Cambria" w:hAnsi="Cambria"/>
                <w:sz w:val="24"/>
                <w:szCs w:val="24"/>
              </w:rPr>
              <w:t xml:space="preserve">OCHA/GCCG secretariat will be liaising with ICCGs to promote expanded use of the tool during 2020. The GCCG will need to review the tool towards the end of the year in case adaptations are necessary based on further </w:t>
            </w:r>
            <w:r w:rsidRPr="003A5652">
              <w:rPr>
                <w:rFonts w:ascii="Cambria" w:hAnsi="Cambria"/>
                <w:sz w:val="24"/>
                <w:szCs w:val="24"/>
              </w:rPr>
              <w:t>feedback from the field</w:t>
            </w:r>
            <w:r>
              <w:rPr>
                <w:rFonts w:ascii="Cambria" w:hAnsi="Cambria"/>
                <w:sz w:val="24"/>
                <w:szCs w:val="24"/>
              </w:rPr>
              <w:t xml:space="preserve">. </w:t>
            </w:r>
            <w:r w:rsidRPr="003A5652">
              <w:rPr>
                <w:rFonts w:ascii="Cambria" w:hAnsi="Cambria"/>
                <w:sz w:val="24"/>
                <w:szCs w:val="24"/>
              </w:rPr>
              <w:t xml:space="preserve">It was also proposed that </w:t>
            </w:r>
            <w:r w:rsidR="00851CB7">
              <w:rPr>
                <w:rFonts w:ascii="Cambria" w:hAnsi="Cambria"/>
                <w:sz w:val="24"/>
                <w:szCs w:val="24"/>
              </w:rPr>
              <w:t xml:space="preserve">the </w:t>
            </w:r>
            <w:r w:rsidRPr="003A5652">
              <w:rPr>
                <w:rFonts w:ascii="Cambria" w:hAnsi="Cambria"/>
                <w:sz w:val="24"/>
                <w:szCs w:val="24"/>
              </w:rPr>
              <w:t xml:space="preserve">CCPM </w:t>
            </w:r>
            <w:r w:rsidR="00851CB7">
              <w:rPr>
                <w:rFonts w:ascii="Cambria" w:hAnsi="Cambria"/>
                <w:sz w:val="24"/>
                <w:szCs w:val="24"/>
              </w:rPr>
              <w:t>and ICC PMRs take place in a coordinated fashion and be</w:t>
            </w:r>
            <w:r w:rsidRPr="003A5652">
              <w:rPr>
                <w:rFonts w:ascii="Cambria" w:hAnsi="Cambria"/>
                <w:sz w:val="24"/>
                <w:szCs w:val="24"/>
              </w:rPr>
              <w:t xml:space="preserve"> carried out at </w:t>
            </w:r>
            <w:r w:rsidR="00851CB7">
              <w:rPr>
                <w:rFonts w:ascii="Cambria" w:hAnsi="Cambria"/>
                <w:sz w:val="24"/>
                <w:szCs w:val="24"/>
              </w:rPr>
              <w:t xml:space="preserve">during the same time frame </w:t>
            </w:r>
            <w:r w:rsidRPr="003A5652">
              <w:rPr>
                <w:rFonts w:ascii="Cambria" w:hAnsi="Cambria"/>
                <w:sz w:val="24"/>
                <w:szCs w:val="24"/>
              </w:rPr>
              <w:t>the same time, by all the clusters to identify common strengths and weaknesses and to address common gaps in a coherent and collective way.</w:t>
            </w:r>
          </w:p>
          <w:p w14:paraId="2E307A2E" w14:textId="77777777" w:rsidR="00171F2B" w:rsidRPr="003A5652" w:rsidRDefault="00171F2B" w:rsidP="00171F2B">
            <w:pPr>
              <w:rPr>
                <w:rFonts w:ascii="Cambria" w:hAnsi="Cambria"/>
                <w:sz w:val="12"/>
                <w:szCs w:val="12"/>
              </w:rPr>
            </w:pPr>
          </w:p>
          <w:p w14:paraId="14CC1499" w14:textId="462B6F8D" w:rsidR="00171F2B" w:rsidRPr="003A5652" w:rsidRDefault="00851CB7" w:rsidP="00171F2B">
            <w:pPr>
              <w:rPr>
                <w:rFonts w:ascii="Cambria" w:hAnsi="Cambria"/>
                <w:sz w:val="24"/>
                <w:szCs w:val="24"/>
              </w:rPr>
            </w:pPr>
            <w:r>
              <w:rPr>
                <w:rFonts w:ascii="Cambria" w:hAnsi="Cambria"/>
                <w:sz w:val="24"/>
                <w:szCs w:val="24"/>
              </w:rPr>
              <w:lastRenderedPageBreak/>
              <w:t>The GCCG secretariat underscored</w:t>
            </w:r>
            <w:r w:rsidR="00171F2B" w:rsidRPr="003A5652">
              <w:rPr>
                <w:rFonts w:ascii="Cambria" w:hAnsi="Cambria"/>
                <w:sz w:val="24"/>
                <w:szCs w:val="24"/>
              </w:rPr>
              <w:t xml:space="preserve"> that the ICCG PM is a priority for OCHA, aiming to increase the number of countries undertaking such exercise in the future.</w:t>
            </w:r>
            <w:r w:rsidR="00171F2B">
              <w:rPr>
                <w:rFonts w:ascii="Cambria" w:hAnsi="Cambria"/>
                <w:sz w:val="24"/>
                <w:szCs w:val="24"/>
              </w:rPr>
              <w:t xml:space="preserve"> </w:t>
            </w:r>
            <w:r w:rsidR="00171F2B" w:rsidRPr="003A5652">
              <w:rPr>
                <w:rFonts w:ascii="Cambria" w:hAnsi="Cambria"/>
                <w:sz w:val="24"/>
                <w:szCs w:val="24"/>
              </w:rPr>
              <w:t xml:space="preserve">Moreover, </w:t>
            </w:r>
            <w:r>
              <w:rPr>
                <w:rFonts w:ascii="Cambria" w:hAnsi="Cambria"/>
                <w:sz w:val="24"/>
                <w:szCs w:val="24"/>
              </w:rPr>
              <w:t>OCHA/</w:t>
            </w:r>
            <w:r w:rsidR="00171F2B" w:rsidRPr="003A5652">
              <w:rPr>
                <w:rFonts w:ascii="Cambria" w:hAnsi="Cambria"/>
                <w:sz w:val="24"/>
                <w:szCs w:val="24"/>
              </w:rPr>
              <w:t xml:space="preserve">SWAPS is organizing training for </w:t>
            </w:r>
            <w:r w:rsidR="00171F2B">
              <w:rPr>
                <w:rFonts w:ascii="Cambria" w:hAnsi="Cambria"/>
                <w:sz w:val="24"/>
                <w:szCs w:val="24"/>
              </w:rPr>
              <w:t>i</w:t>
            </w:r>
            <w:r w:rsidR="00171F2B" w:rsidRPr="003A5652">
              <w:rPr>
                <w:rFonts w:ascii="Cambria" w:hAnsi="Cambria"/>
                <w:sz w:val="24"/>
                <w:szCs w:val="24"/>
              </w:rPr>
              <w:t>nter</w:t>
            </w:r>
            <w:r w:rsidR="00171F2B">
              <w:rPr>
                <w:rFonts w:ascii="Cambria" w:hAnsi="Cambria"/>
                <w:sz w:val="24"/>
                <w:szCs w:val="24"/>
              </w:rPr>
              <w:t>-</w:t>
            </w:r>
            <w:r w:rsidR="00171F2B" w:rsidRPr="003A5652">
              <w:rPr>
                <w:rFonts w:ascii="Cambria" w:hAnsi="Cambria"/>
                <w:sz w:val="24"/>
                <w:szCs w:val="24"/>
              </w:rPr>
              <w:t>cluster coordinators in the field, with one of the sessions on how to improve ICC. Participation of GCCs would add value to the discussion.</w:t>
            </w:r>
          </w:p>
          <w:p w14:paraId="2A73726C" w14:textId="77777777" w:rsidR="003A5652" w:rsidRPr="003A5652" w:rsidRDefault="003A5652" w:rsidP="003A5652">
            <w:pPr>
              <w:rPr>
                <w:rFonts w:ascii="Cambria" w:hAnsi="Cambria"/>
                <w:sz w:val="12"/>
                <w:szCs w:val="12"/>
              </w:rPr>
            </w:pPr>
          </w:p>
          <w:p w14:paraId="4E2ACC07" w14:textId="0F8C9B10" w:rsidR="003A5652" w:rsidRPr="0085375C" w:rsidRDefault="00215C2F" w:rsidP="0085375C">
            <w:pPr>
              <w:rPr>
                <w:rFonts w:ascii="Cambria" w:hAnsi="Cambria"/>
                <w:sz w:val="24"/>
                <w:szCs w:val="24"/>
              </w:rPr>
            </w:pPr>
            <w:r>
              <w:rPr>
                <w:rFonts w:ascii="Cambria" w:hAnsi="Cambria"/>
                <w:sz w:val="24"/>
                <w:szCs w:val="24"/>
              </w:rPr>
              <w:t xml:space="preserve">In addition to sharing the results from the PMRs , the GCCG secretariat highlighted additional issues of concern in relation to </w:t>
            </w:r>
            <w:r w:rsidR="00171F2B">
              <w:rPr>
                <w:rFonts w:ascii="Cambria" w:hAnsi="Cambria"/>
                <w:sz w:val="24"/>
                <w:szCs w:val="24"/>
              </w:rPr>
              <w:t xml:space="preserve">coordination quality indicators  arising from the 2019 coordination data </w:t>
            </w:r>
            <w:proofErr w:type="spellStart"/>
            <w:r w:rsidR="00171F2B">
              <w:rPr>
                <w:rFonts w:ascii="Cambria" w:hAnsi="Cambria"/>
                <w:sz w:val="24"/>
                <w:szCs w:val="24"/>
              </w:rPr>
              <w:t>collecton</w:t>
            </w:r>
            <w:proofErr w:type="spellEnd"/>
            <w:r w:rsidR="00171F2B">
              <w:rPr>
                <w:rFonts w:ascii="Cambria" w:hAnsi="Cambria"/>
                <w:sz w:val="24"/>
                <w:szCs w:val="24"/>
              </w:rPr>
              <w:t>.</w:t>
            </w:r>
            <w:r w:rsidR="003A5652" w:rsidRPr="003A5652">
              <w:rPr>
                <w:rFonts w:ascii="Cambria" w:hAnsi="Cambria"/>
                <w:sz w:val="24"/>
                <w:szCs w:val="24"/>
              </w:rPr>
              <w:t>: no systematic coordination architecture reviews; lack of</w:t>
            </w:r>
            <w:r w:rsidR="00171F2B">
              <w:rPr>
                <w:rFonts w:ascii="Cambria" w:hAnsi="Cambria"/>
                <w:sz w:val="24"/>
                <w:szCs w:val="24"/>
              </w:rPr>
              <w:t xml:space="preserve"> </w:t>
            </w:r>
            <w:r w:rsidR="006E3662">
              <w:rPr>
                <w:rFonts w:ascii="Cambria" w:hAnsi="Cambria"/>
                <w:sz w:val="24"/>
                <w:szCs w:val="24"/>
              </w:rPr>
              <w:t>HCT Compacts</w:t>
            </w:r>
            <w:r w:rsidR="003A5652" w:rsidRPr="003A5652">
              <w:rPr>
                <w:rFonts w:ascii="Cambria" w:hAnsi="Cambria"/>
                <w:sz w:val="24"/>
                <w:szCs w:val="24"/>
              </w:rPr>
              <w:t xml:space="preserve">; </w:t>
            </w:r>
            <w:r w:rsidR="00171F2B">
              <w:rPr>
                <w:rFonts w:ascii="Cambria" w:hAnsi="Cambria"/>
                <w:sz w:val="24"/>
                <w:szCs w:val="24"/>
              </w:rPr>
              <w:t xml:space="preserve">unevenness in development of ICCG workplans, and  </w:t>
            </w:r>
            <w:r w:rsidR="003A5652" w:rsidRPr="003A5652">
              <w:rPr>
                <w:rFonts w:ascii="Cambria" w:hAnsi="Cambria"/>
                <w:sz w:val="24"/>
                <w:szCs w:val="24"/>
              </w:rPr>
              <w:t xml:space="preserve">lack of visibility on CCPM </w:t>
            </w:r>
            <w:r w:rsidR="00171F2B">
              <w:rPr>
                <w:rFonts w:ascii="Cambria" w:hAnsi="Cambria"/>
                <w:sz w:val="24"/>
                <w:szCs w:val="24"/>
              </w:rPr>
              <w:t xml:space="preserve">exercises and outcomes </w:t>
            </w:r>
            <w:r w:rsidR="003A5652" w:rsidRPr="003A5652">
              <w:rPr>
                <w:rFonts w:ascii="Cambria" w:hAnsi="Cambria"/>
                <w:sz w:val="24"/>
                <w:szCs w:val="24"/>
              </w:rPr>
              <w:t xml:space="preserve">(when/how/by whom). </w:t>
            </w:r>
          </w:p>
          <w:p w14:paraId="1FFE9D85" w14:textId="77777777" w:rsidR="003A5652" w:rsidRDefault="003A5652" w:rsidP="003A5652">
            <w:pPr>
              <w:rPr>
                <w:rFonts w:ascii="Cambria" w:hAnsi="Cambria"/>
                <w:sz w:val="24"/>
                <w:szCs w:val="24"/>
              </w:rPr>
            </w:pPr>
          </w:p>
          <w:p w14:paraId="083B19D1" w14:textId="3E1AAA28" w:rsidR="003A5652" w:rsidRPr="003A5652" w:rsidRDefault="003A5652" w:rsidP="003A5652">
            <w:pPr>
              <w:rPr>
                <w:rFonts w:ascii="Cambria" w:hAnsi="Cambria"/>
                <w:sz w:val="24"/>
                <w:szCs w:val="24"/>
                <w:u w:val="single"/>
              </w:rPr>
            </w:pPr>
            <w:r w:rsidRPr="003A5652">
              <w:rPr>
                <w:rFonts w:ascii="Cambria" w:hAnsi="Cambria"/>
                <w:sz w:val="24"/>
                <w:szCs w:val="24"/>
                <w:u w:val="single"/>
              </w:rPr>
              <w:t>Questions and Answers:</w:t>
            </w:r>
          </w:p>
          <w:p w14:paraId="1AE439B1" w14:textId="68094328" w:rsidR="003A5652" w:rsidRDefault="003A5652" w:rsidP="003A5652">
            <w:pPr>
              <w:pStyle w:val="ListParagraph"/>
              <w:numPr>
                <w:ilvl w:val="0"/>
                <w:numId w:val="44"/>
              </w:numPr>
              <w:rPr>
                <w:rFonts w:ascii="Cambria" w:hAnsi="Cambria"/>
                <w:sz w:val="24"/>
                <w:szCs w:val="24"/>
              </w:rPr>
            </w:pPr>
            <w:r w:rsidRPr="003A5652">
              <w:rPr>
                <w:rFonts w:ascii="Cambria" w:hAnsi="Cambria"/>
                <w:sz w:val="24"/>
                <w:szCs w:val="24"/>
              </w:rPr>
              <w:t xml:space="preserve">CCCM: </w:t>
            </w:r>
            <w:r w:rsidR="00BA7174">
              <w:rPr>
                <w:rFonts w:ascii="Cambria" w:hAnsi="Cambria"/>
                <w:sz w:val="24"/>
                <w:szCs w:val="24"/>
              </w:rPr>
              <w:t xml:space="preserve">The </w:t>
            </w:r>
            <w:r w:rsidRPr="003A5652">
              <w:rPr>
                <w:rFonts w:ascii="Cambria" w:hAnsi="Cambria"/>
                <w:sz w:val="24"/>
                <w:szCs w:val="24"/>
              </w:rPr>
              <w:t xml:space="preserve">point </w:t>
            </w:r>
            <w:r w:rsidR="00BA7174">
              <w:rPr>
                <w:rFonts w:ascii="Cambria" w:hAnsi="Cambria"/>
                <w:sz w:val="24"/>
                <w:szCs w:val="24"/>
              </w:rPr>
              <w:t xml:space="preserve">around </w:t>
            </w:r>
            <w:r w:rsidRPr="003A5652">
              <w:rPr>
                <w:rFonts w:ascii="Cambria" w:hAnsi="Cambria"/>
                <w:sz w:val="24"/>
                <w:szCs w:val="24"/>
              </w:rPr>
              <w:t xml:space="preserve">self-assessment is </w:t>
            </w:r>
            <w:proofErr w:type="gramStart"/>
            <w:r w:rsidRPr="003A5652">
              <w:rPr>
                <w:rFonts w:ascii="Cambria" w:hAnsi="Cambria"/>
                <w:sz w:val="24"/>
                <w:szCs w:val="24"/>
              </w:rPr>
              <w:t xml:space="preserve">key, </w:t>
            </w:r>
            <w:r w:rsidR="00BA7174">
              <w:rPr>
                <w:rFonts w:ascii="Cambria" w:hAnsi="Cambria"/>
                <w:sz w:val="24"/>
                <w:szCs w:val="24"/>
              </w:rPr>
              <w:t>and</w:t>
            </w:r>
            <w:proofErr w:type="gramEnd"/>
            <w:r w:rsidR="00BA7174">
              <w:rPr>
                <w:rFonts w:ascii="Cambria" w:hAnsi="Cambria"/>
                <w:sz w:val="24"/>
                <w:szCs w:val="24"/>
              </w:rPr>
              <w:t xml:space="preserve"> should be looked at </w:t>
            </w:r>
            <w:r w:rsidRPr="003A5652">
              <w:rPr>
                <w:rFonts w:ascii="Cambria" w:hAnsi="Cambria"/>
                <w:sz w:val="24"/>
                <w:szCs w:val="24"/>
              </w:rPr>
              <w:t xml:space="preserve">while revising the PM tool. </w:t>
            </w:r>
          </w:p>
          <w:p w14:paraId="6CEDE0EC" w14:textId="4833C550" w:rsidR="003A5652" w:rsidRDefault="003A5652" w:rsidP="003A5652">
            <w:pPr>
              <w:pStyle w:val="ListParagraph"/>
              <w:numPr>
                <w:ilvl w:val="0"/>
                <w:numId w:val="44"/>
              </w:numPr>
              <w:rPr>
                <w:rFonts w:ascii="Cambria" w:hAnsi="Cambria"/>
                <w:sz w:val="24"/>
                <w:szCs w:val="24"/>
              </w:rPr>
            </w:pPr>
            <w:r w:rsidRPr="003A5652">
              <w:rPr>
                <w:rFonts w:ascii="Cambria" w:hAnsi="Cambria"/>
                <w:sz w:val="24"/>
                <w:szCs w:val="24"/>
              </w:rPr>
              <w:t xml:space="preserve">GLC: </w:t>
            </w:r>
            <w:r w:rsidR="00BA7174">
              <w:rPr>
                <w:rFonts w:ascii="Cambria" w:hAnsi="Cambria"/>
                <w:sz w:val="24"/>
                <w:szCs w:val="24"/>
              </w:rPr>
              <w:t xml:space="preserve">The purpose of this </w:t>
            </w:r>
            <w:r w:rsidRPr="003A5652">
              <w:rPr>
                <w:rFonts w:ascii="Cambria" w:hAnsi="Cambria"/>
                <w:sz w:val="24"/>
                <w:szCs w:val="24"/>
              </w:rPr>
              <w:t>type of tool</w:t>
            </w:r>
            <w:r w:rsidR="00BA7174">
              <w:rPr>
                <w:rFonts w:ascii="Cambria" w:hAnsi="Cambria"/>
                <w:sz w:val="24"/>
                <w:szCs w:val="24"/>
              </w:rPr>
              <w:t xml:space="preserve"> is to </w:t>
            </w:r>
            <w:r w:rsidRPr="003A5652">
              <w:rPr>
                <w:rFonts w:ascii="Cambria" w:hAnsi="Cambria"/>
                <w:sz w:val="24"/>
                <w:szCs w:val="24"/>
              </w:rPr>
              <w:t xml:space="preserve">allow self-assessments and not to carry out evaluations/audits, but rather to encourage discussion between clusters; </w:t>
            </w:r>
            <w:r w:rsidR="00BA7174">
              <w:rPr>
                <w:rFonts w:ascii="Cambria" w:hAnsi="Cambria"/>
                <w:sz w:val="24"/>
                <w:szCs w:val="24"/>
              </w:rPr>
              <w:t>for 2020 it may be worth considering holding</w:t>
            </w:r>
            <w:r w:rsidRPr="003A5652">
              <w:rPr>
                <w:rFonts w:ascii="Cambria" w:hAnsi="Cambria"/>
                <w:sz w:val="24"/>
                <w:szCs w:val="24"/>
              </w:rPr>
              <w:t xml:space="preserve"> off </w:t>
            </w:r>
            <w:r w:rsidR="00BA7174">
              <w:rPr>
                <w:rFonts w:ascii="Cambria" w:hAnsi="Cambria"/>
                <w:sz w:val="24"/>
                <w:szCs w:val="24"/>
              </w:rPr>
              <w:t xml:space="preserve">on </w:t>
            </w:r>
            <w:r w:rsidRPr="003A5652">
              <w:rPr>
                <w:rFonts w:ascii="Cambria" w:hAnsi="Cambria"/>
                <w:sz w:val="24"/>
                <w:szCs w:val="24"/>
              </w:rPr>
              <w:t xml:space="preserve">the ICCG PM, given additional </w:t>
            </w:r>
            <w:r w:rsidR="00BA7174">
              <w:rPr>
                <w:rFonts w:ascii="Cambria" w:hAnsi="Cambria"/>
                <w:sz w:val="24"/>
                <w:szCs w:val="24"/>
              </w:rPr>
              <w:t xml:space="preserve">workload due </w:t>
            </w:r>
            <w:r w:rsidRPr="003A5652">
              <w:rPr>
                <w:rFonts w:ascii="Cambria" w:hAnsi="Cambria"/>
                <w:sz w:val="24"/>
                <w:szCs w:val="24"/>
              </w:rPr>
              <w:t>to C</w:t>
            </w:r>
            <w:r w:rsidR="00BA7174">
              <w:rPr>
                <w:rFonts w:ascii="Cambria" w:hAnsi="Cambria"/>
                <w:sz w:val="24"/>
                <w:szCs w:val="24"/>
              </w:rPr>
              <w:t>OVID</w:t>
            </w:r>
            <w:r w:rsidRPr="003A5652">
              <w:rPr>
                <w:rFonts w:ascii="Cambria" w:hAnsi="Cambria"/>
                <w:sz w:val="24"/>
                <w:szCs w:val="24"/>
              </w:rPr>
              <w:t>-19</w:t>
            </w:r>
            <w:r w:rsidR="00BA7174">
              <w:rPr>
                <w:rFonts w:ascii="Cambria" w:hAnsi="Cambria"/>
                <w:sz w:val="24"/>
                <w:szCs w:val="24"/>
              </w:rPr>
              <w:t xml:space="preserve"> (GHRP, etc)</w:t>
            </w:r>
            <w:r w:rsidRPr="003A5652">
              <w:rPr>
                <w:rFonts w:ascii="Cambria" w:hAnsi="Cambria"/>
                <w:sz w:val="24"/>
                <w:szCs w:val="24"/>
              </w:rPr>
              <w:t>.</w:t>
            </w:r>
          </w:p>
          <w:p w14:paraId="1AB80D02" w14:textId="0A78C0D9" w:rsidR="003A5652" w:rsidRDefault="003A5652" w:rsidP="003A5652">
            <w:pPr>
              <w:pStyle w:val="ListParagraph"/>
              <w:numPr>
                <w:ilvl w:val="0"/>
                <w:numId w:val="44"/>
              </w:numPr>
              <w:rPr>
                <w:rFonts w:ascii="Cambria" w:hAnsi="Cambria"/>
                <w:sz w:val="24"/>
                <w:szCs w:val="24"/>
              </w:rPr>
            </w:pPr>
            <w:r w:rsidRPr="003A5652">
              <w:rPr>
                <w:rFonts w:ascii="Cambria" w:hAnsi="Cambria"/>
                <w:sz w:val="24"/>
                <w:szCs w:val="24"/>
              </w:rPr>
              <w:t>CCCM propose</w:t>
            </w:r>
            <w:r w:rsidR="00BA7174">
              <w:rPr>
                <w:rFonts w:ascii="Cambria" w:hAnsi="Cambria"/>
                <w:sz w:val="24"/>
                <w:szCs w:val="24"/>
              </w:rPr>
              <w:t>d</w:t>
            </w:r>
            <w:r w:rsidRPr="003A5652">
              <w:rPr>
                <w:rFonts w:ascii="Cambria" w:hAnsi="Cambria"/>
                <w:sz w:val="24"/>
                <w:szCs w:val="24"/>
              </w:rPr>
              <w:t xml:space="preserve"> a facilitated discussion, </w:t>
            </w:r>
            <w:r w:rsidR="00BA7174">
              <w:rPr>
                <w:rFonts w:ascii="Cambria" w:hAnsi="Cambria"/>
                <w:sz w:val="24"/>
                <w:szCs w:val="24"/>
              </w:rPr>
              <w:t xml:space="preserve">that would be </w:t>
            </w:r>
            <w:r w:rsidRPr="003A5652">
              <w:rPr>
                <w:rFonts w:ascii="Cambria" w:hAnsi="Cambria"/>
                <w:sz w:val="24"/>
                <w:szCs w:val="24"/>
              </w:rPr>
              <w:t xml:space="preserve">more qualitative, instead of </w:t>
            </w:r>
            <w:r w:rsidR="00BA7174">
              <w:rPr>
                <w:rFonts w:ascii="Cambria" w:hAnsi="Cambria"/>
                <w:sz w:val="24"/>
                <w:szCs w:val="24"/>
              </w:rPr>
              <w:t xml:space="preserve">being </w:t>
            </w:r>
            <w:r w:rsidRPr="003A5652">
              <w:rPr>
                <w:rFonts w:ascii="Cambria" w:hAnsi="Cambria"/>
                <w:sz w:val="24"/>
                <w:szCs w:val="24"/>
              </w:rPr>
              <w:t xml:space="preserve">a long process. </w:t>
            </w:r>
            <w:r w:rsidR="00BA7174">
              <w:rPr>
                <w:rFonts w:ascii="Cambria" w:hAnsi="Cambria"/>
                <w:sz w:val="24"/>
                <w:szCs w:val="24"/>
              </w:rPr>
              <w:t xml:space="preserve"> </w:t>
            </w:r>
            <w:r w:rsidRPr="003A5652">
              <w:rPr>
                <w:rFonts w:ascii="Cambria" w:hAnsi="Cambria"/>
                <w:sz w:val="24"/>
                <w:szCs w:val="24"/>
              </w:rPr>
              <w:t xml:space="preserve">GBV </w:t>
            </w:r>
            <w:proofErr w:type="spellStart"/>
            <w:r w:rsidRPr="003A5652">
              <w:rPr>
                <w:rFonts w:ascii="Cambria" w:hAnsi="Cambria"/>
                <w:sz w:val="24"/>
                <w:szCs w:val="24"/>
              </w:rPr>
              <w:t>AoR</w:t>
            </w:r>
            <w:proofErr w:type="spellEnd"/>
            <w:r w:rsidRPr="003A5652">
              <w:rPr>
                <w:rFonts w:ascii="Cambria" w:hAnsi="Cambria"/>
                <w:sz w:val="24"/>
                <w:szCs w:val="24"/>
              </w:rPr>
              <w:t xml:space="preserve"> </w:t>
            </w:r>
            <w:r w:rsidR="00BA7174">
              <w:rPr>
                <w:rFonts w:ascii="Cambria" w:hAnsi="Cambria"/>
                <w:sz w:val="24"/>
                <w:szCs w:val="24"/>
              </w:rPr>
              <w:t xml:space="preserve">concurred, suggesting </w:t>
            </w:r>
            <w:proofErr w:type="gramStart"/>
            <w:r w:rsidR="00BA7174">
              <w:rPr>
                <w:rFonts w:ascii="Cambria" w:hAnsi="Cambria"/>
                <w:sz w:val="24"/>
                <w:szCs w:val="24"/>
              </w:rPr>
              <w:t>to keep</w:t>
            </w:r>
            <w:proofErr w:type="gramEnd"/>
            <w:r w:rsidR="00BA7174">
              <w:rPr>
                <w:rFonts w:ascii="Cambria" w:hAnsi="Cambria"/>
                <w:sz w:val="24"/>
                <w:szCs w:val="24"/>
              </w:rPr>
              <w:t xml:space="preserve"> the process </w:t>
            </w:r>
            <w:r w:rsidRPr="003A5652">
              <w:rPr>
                <w:rFonts w:ascii="Cambria" w:hAnsi="Cambria"/>
                <w:sz w:val="24"/>
                <w:szCs w:val="24"/>
              </w:rPr>
              <w:t>light and look for qualitative inputs.</w:t>
            </w:r>
          </w:p>
          <w:p w14:paraId="26689C49" w14:textId="51280C11" w:rsidR="003A5652" w:rsidRDefault="00BA7174" w:rsidP="003A5652">
            <w:pPr>
              <w:pStyle w:val="ListParagraph"/>
              <w:numPr>
                <w:ilvl w:val="0"/>
                <w:numId w:val="44"/>
              </w:numPr>
              <w:rPr>
                <w:rFonts w:ascii="Cambria" w:hAnsi="Cambria"/>
                <w:sz w:val="24"/>
                <w:szCs w:val="24"/>
              </w:rPr>
            </w:pPr>
            <w:r>
              <w:rPr>
                <w:rFonts w:ascii="Cambria" w:hAnsi="Cambria"/>
                <w:sz w:val="24"/>
                <w:szCs w:val="24"/>
              </w:rPr>
              <w:t xml:space="preserve">GPC suggested it might be worth looking at </w:t>
            </w:r>
            <w:r w:rsidR="003A5652" w:rsidRPr="003A5652">
              <w:rPr>
                <w:rFonts w:ascii="Cambria" w:hAnsi="Cambria"/>
                <w:sz w:val="24"/>
                <w:szCs w:val="24"/>
              </w:rPr>
              <w:t xml:space="preserve">how the coordination system will look in the future, given the changes ahead. </w:t>
            </w:r>
          </w:p>
          <w:p w14:paraId="30D91573" w14:textId="1249C2BC" w:rsidR="003A5652" w:rsidRPr="003A5652" w:rsidRDefault="003A5652" w:rsidP="003A5652">
            <w:pPr>
              <w:pStyle w:val="ListParagraph"/>
              <w:numPr>
                <w:ilvl w:val="0"/>
                <w:numId w:val="44"/>
              </w:numPr>
              <w:rPr>
                <w:rFonts w:ascii="Cambria" w:hAnsi="Cambria"/>
                <w:sz w:val="24"/>
                <w:szCs w:val="24"/>
              </w:rPr>
            </w:pPr>
            <w:r w:rsidRPr="003A5652">
              <w:rPr>
                <w:rFonts w:ascii="Cambria" w:hAnsi="Cambria"/>
                <w:sz w:val="24"/>
                <w:szCs w:val="24"/>
              </w:rPr>
              <w:t>GCCG secretariat</w:t>
            </w:r>
            <w:r w:rsidR="00BA7174">
              <w:rPr>
                <w:rFonts w:ascii="Cambria" w:hAnsi="Cambria"/>
                <w:sz w:val="24"/>
                <w:szCs w:val="24"/>
              </w:rPr>
              <w:t xml:space="preserve"> </w:t>
            </w:r>
            <w:r w:rsidR="009D5038">
              <w:rPr>
                <w:rFonts w:ascii="Cambria" w:hAnsi="Cambria"/>
                <w:sz w:val="24"/>
                <w:szCs w:val="24"/>
              </w:rPr>
              <w:t>acknowledged</w:t>
            </w:r>
            <w:r w:rsidR="00BA7174">
              <w:rPr>
                <w:rFonts w:ascii="Cambria" w:hAnsi="Cambria"/>
                <w:sz w:val="24"/>
                <w:szCs w:val="24"/>
              </w:rPr>
              <w:t xml:space="preserve"> th</w:t>
            </w:r>
            <w:r w:rsidR="009D5038">
              <w:rPr>
                <w:rFonts w:ascii="Cambria" w:hAnsi="Cambria"/>
                <w:sz w:val="24"/>
                <w:szCs w:val="24"/>
              </w:rPr>
              <w:t>e need to keep the process light and suited to local circumstances, noting that the</w:t>
            </w:r>
            <w:r w:rsidR="00BA7174">
              <w:rPr>
                <w:rFonts w:ascii="Cambria" w:hAnsi="Cambria"/>
                <w:sz w:val="24"/>
                <w:szCs w:val="24"/>
              </w:rPr>
              <w:t xml:space="preserve"> tool </w:t>
            </w:r>
            <w:r w:rsidRPr="003A5652">
              <w:rPr>
                <w:rFonts w:ascii="Cambria" w:hAnsi="Cambria"/>
                <w:sz w:val="24"/>
                <w:szCs w:val="24"/>
              </w:rPr>
              <w:t xml:space="preserve">is adaptable, allowing </w:t>
            </w:r>
            <w:r w:rsidR="00BA7174">
              <w:rPr>
                <w:rFonts w:ascii="Cambria" w:hAnsi="Cambria"/>
                <w:sz w:val="24"/>
                <w:szCs w:val="24"/>
              </w:rPr>
              <w:t xml:space="preserve">individual ICCGs </w:t>
            </w:r>
            <w:r w:rsidRPr="003A5652">
              <w:rPr>
                <w:rFonts w:ascii="Cambria" w:hAnsi="Cambria"/>
                <w:sz w:val="24"/>
                <w:szCs w:val="24"/>
              </w:rPr>
              <w:t>to decide how to carry out the review. I</w:t>
            </w:r>
            <w:r w:rsidR="00BA7174">
              <w:rPr>
                <w:rFonts w:ascii="Cambria" w:hAnsi="Cambria"/>
                <w:sz w:val="24"/>
                <w:szCs w:val="24"/>
              </w:rPr>
              <w:t>t is i</w:t>
            </w:r>
            <w:r w:rsidRPr="003A5652">
              <w:rPr>
                <w:rFonts w:ascii="Cambria" w:hAnsi="Cambria"/>
                <w:sz w:val="24"/>
                <w:szCs w:val="24"/>
              </w:rPr>
              <w:t>mportant to have an opportunity to reflect on how the ICCG is performing</w:t>
            </w:r>
            <w:r w:rsidR="009D5038">
              <w:rPr>
                <w:rFonts w:ascii="Cambria" w:hAnsi="Cambria"/>
                <w:sz w:val="24"/>
                <w:szCs w:val="24"/>
              </w:rPr>
              <w:t xml:space="preserve"> and it would </w:t>
            </w:r>
            <w:r w:rsidRPr="003A5652">
              <w:rPr>
                <w:rFonts w:ascii="Cambria" w:hAnsi="Cambria"/>
                <w:sz w:val="24"/>
                <w:szCs w:val="24"/>
              </w:rPr>
              <w:t>also</w:t>
            </w:r>
            <w:r w:rsidR="009D5038">
              <w:rPr>
                <w:rFonts w:ascii="Cambria" w:hAnsi="Cambria"/>
                <w:sz w:val="24"/>
                <w:szCs w:val="24"/>
              </w:rPr>
              <w:t xml:space="preserve"> be</w:t>
            </w:r>
            <w:r w:rsidRPr="003A5652">
              <w:rPr>
                <w:rFonts w:ascii="Cambria" w:hAnsi="Cambria"/>
                <w:sz w:val="24"/>
                <w:szCs w:val="24"/>
              </w:rPr>
              <w:t xml:space="preserve"> beneficial to have the point of view of the field CCs</w:t>
            </w:r>
            <w:r w:rsidR="009D5038">
              <w:rPr>
                <w:rFonts w:ascii="Cambria" w:hAnsi="Cambria"/>
                <w:sz w:val="24"/>
                <w:szCs w:val="24"/>
              </w:rPr>
              <w:t xml:space="preserve"> on this</w:t>
            </w:r>
            <w:r w:rsidR="00BA7174">
              <w:rPr>
                <w:rFonts w:ascii="Cambria" w:hAnsi="Cambria"/>
                <w:sz w:val="24"/>
                <w:szCs w:val="24"/>
              </w:rPr>
              <w:t xml:space="preserve">. </w:t>
            </w:r>
            <w:r w:rsidRPr="003A5652">
              <w:rPr>
                <w:rFonts w:ascii="Cambria" w:hAnsi="Cambria"/>
                <w:sz w:val="24"/>
                <w:szCs w:val="24"/>
              </w:rPr>
              <w:t xml:space="preserve"> GCCG secretariat </w:t>
            </w:r>
            <w:r w:rsidR="00BA7174">
              <w:rPr>
                <w:rFonts w:ascii="Cambria" w:hAnsi="Cambria"/>
                <w:sz w:val="24"/>
                <w:szCs w:val="24"/>
              </w:rPr>
              <w:t>appealed to the G</w:t>
            </w:r>
            <w:r w:rsidRPr="003A5652">
              <w:rPr>
                <w:rFonts w:ascii="Cambria" w:hAnsi="Cambria"/>
                <w:sz w:val="24"/>
                <w:szCs w:val="24"/>
              </w:rPr>
              <w:t>CCs</w:t>
            </w:r>
            <w:r w:rsidR="00BA7174">
              <w:rPr>
                <w:rFonts w:ascii="Cambria" w:hAnsi="Cambria"/>
                <w:sz w:val="24"/>
                <w:szCs w:val="24"/>
              </w:rPr>
              <w:t xml:space="preserve"> to encourage </w:t>
            </w:r>
            <w:r w:rsidR="009D5038">
              <w:rPr>
                <w:rFonts w:ascii="Cambria" w:hAnsi="Cambria"/>
                <w:sz w:val="24"/>
                <w:szCs w:val="24"/>
              </w:rPr>
              <w:t xml:space="preserve">CCs to support this process, including through a message to be shared with </w:t>
            </w:r>
            <w:r w:rsidRPr="003A5652">
              <w:rPr>
                <w:rFonts w:ascii="Cambria" w:hAnsi="Cambria"/>
                <w:sz w:val="24"/>
                <w:szCs w:val="24"/>
              </w:rPr>
              <w:t>field CCs</w:t>
            </w:r>
            <w:r w:rsidR="009D5038">
              <w:rPr>
                <w:rFonts w:ascii="Cambria" w:hAnsi="Cambria"/>
                <w:sz w:val="24"/>
                <w:szCs w:val="24"/>
              </w:rPr>
              <w:t xml:space="preserve"> as well as helping OCHA address issues that may emerge through the</w:t>
            </w:r>
            <w:r w:rsidRPr="003A5652">
              <w:rPr>
                <w:rFonts w:ascii="Cambria" w:hAnsi="Cambria"/>
                <w:sz w:val="24"/>
                <w:szCs w:val="24"/>
              </w:rPr>
              <w:t xml:space="preserve"> PM process</w:t>
            </w:r>
            <w:r w:rsidR="009D5038">
              <w:rPr>
                <w:rFonts w:ascii="Cambria" w:hAnsi="Cambria"/>
                <w:sz w:val="24"/>
                <w:szCs w:val="24"/>
              </w:rPr>
              <w:t xml:space="preserve"> in individual operations</w:t>
            </w:r>
            <w:r w:rsidRPr="003A5652">
              <w:rPr>
                <w:rFonts w:ascii="Cambria" w:hAnsi="Cambria"/>
                <w:sz w:val="24"/>
                <w:szCs w:val="24"/>
              </w:rPr>
              <w:t>.</w:t>
            </w:r>
          </w:p>
          <w:p w14:paraId="404ECD03" w14:textId="77777777" w:rsidR="003A5652" w:rsidRPr="003A5652" w:rsidRDefault="003A5652" w:rsidP="003A5652">
            <w:pPr>
              <w:rPr>
                <w:rFonts w:ascii="Cambria" w:hAnsi="Cambria"/>
                <w:sz w:val="12"/>
                <w:szCs w:val="12"/>
              </w:rPr>
            </w:pPr>
            <w:bookmarkStart w:id="2" w:name="_GoBack"/>
            <w:bookmarkEnd w:id="2"/>
          </w:p>
          <w:p w14:paraId="1318A157" w14:textId="1265FCA9" w:rsidR="003A5652" w:rsidRPr="003A5652" w:rsidRDefault="009D5038" w:rsidP="003A5652">
            <w:pPr>
              <w:rPr>
                <w:rFonts w:ascii="Cambria" w:hAnsi="Cambria"/>
                <w:sz w:val="24"/>
                <w:szCs w:val="24"/>
              </w:rPr>
            </w:pPr>
            <w:r>
              <w:rPr>
                <w:rFonts w:ascii="Cambria" w:hAnsi="Cambria"/>
                <w:sz w:val="24"/>
                <w:szCs w:val="24"/>
              </w:rPr>
              <w:t xml:space="preserve">In conclusion, the GCCG </w:t>
            </w:r>
            <w:r w:rsidR="003A5652" w:rsidRPr="003A5652">
              <w:rPr>
                <w:rFonts w:ascii="Cambria" w:hAnsi="Cambria"/>
                <w:sz w:val="24"/>
                <w:szCs w:val="24"/>
              </w:rPr>
              <w:t xml:space="preserve">agreed </w:t>
            </w:r>
            <w:r>
              <w:rPr>
                <w:rFonts w:ascii="Cambria" w:hAnsi="Cambria"/>
                <w:sz w:val="24"/>
                <w:szCs w:val="24"/>
              </w:rPr>
              <w:t xml:space="preserve">that performance monitoring should continue to be carried out in 2020, keeping the process light, </w:t>
            </w:r>
            <w:r w:rsidR="003A5652" w:rsidRPr="003A5652">
              <w:rPr>
                <w:rFonts w:ascii="Cambria" w:hAnsi="Cambria"/>
                <w:sz w:val="24"/>
                <w:szCs w:val="24"/>
              </w:rPr>
              <w:t xml:space="preserve">adapted to </w:t>
            </w:r>
            <w:r>
              <w:rPr>
                <w:rFonts w:ascii="Cambria" w:hAnsi="Cambria"/>
                <w:sz w:val="24"/>
                <w:szCs w:val="24"/>
              </w:rPr>
              <w:t xml:space="preserve">local </w:t>
            </w:r>
            <w:r w:rsidR="003A5652" w:rsidRPr="003A5652">
              <w:rPr>
                <w:rFonts w:ascii="Cambria" w:hAnsi="Cambria"/>
                <w:sz w:val="24"/>
                <w:szCs w:val="24"/>
              </w:rPr>
              <w:t xml:space="preserve">context and </w:t>
            </w:r>
            <w:proofErr w:type="gramStart"/>
            <w:r w:rsidR="003A5652" w:rsidRPr="003A5652">
              <w:rPr>
                <w:rFonts w:ascii="Cambria" w:hAnsi="Cambria"/>
                <w:sz w:val="24"/>
                <w:szCs w:val="24"/>
              </w:rPr>
              <w:t>taking into account</w:t>
            </w:r>
            <w:proofErr w:type="gramEnd"/>
            <w:r w:rsidR="003A5652" w:rsidRPr="003A5652">
              <w:rPr>
                <w:rFonts w:ascii="Cambria" w:hAnsi="Cambria"/>
                <w:sz w:val="24"/>
                <w:szCs w:val="24"/>
              </w:rPr>
              <w:t xml:space="preserve"> current constraints</w:t>
            </w:r>
            <w:r>
              <w:rPr>
                <w:rFonts w:ascii="Cambria" w:hAnsi="Cambria"/>
                <w:sz w:val="24"/>
                <w:szCs w:val="24"/>
              </w:rPr>
              <w:t xml:space="preserve">. CCs in the field would be encouraged to </w:t>
            </w:r>
            <w:r w:rsidR="003A5652" w:rsidRPr="003A5652">
              <w:rPr>
                <w:rFonts w:ascii="Cambria" w:hAnsi="Cambria"/>
                <w:sz w:val="24"/>
                <w:szCs w:val="24"/>
              </w:rPr>
              <w:t>provide their feedback on the tool</w:t>
            </w:r>
            <w:r>
              <w:rPr>
                <w:rFonts w:ascii="Cambria" w:hAnsi="Cambria"/>
                <w:sz w:val="24"/>
                <w:szCs w:val="24"/>
              </w:rPr>
              <w:t xml:space="preserve"> to the extent </w:t>
            </w:r>
            <w:r w:rsidR="00604CA9">
              <w:rPr>
                <w:rFonts w:ascii="Cambria" w:hAnsi="Cambria"/>
                <w:sz w:val="24"/>
                <w:szCs w:val="24"/>
              </w:rPr>
              <w:t xml:space="preserve">possible. </w:t>
            </w:r>
          </w:p>
          <w:p w14:paraId="7E6C6DA7" w14:textId="3953E062" w:rsidR="003A5652" w:rsidRPr="003A5652" w:rsidDel="00737CE6" w:rsidRDefault="003A5652" w:rsidP="007F25FF">
            <w:pPr>
              <w:rPr>
                <w:rFonts w:ascii="Cambria" w:hAnsi="Cambria"/>
                <w:b/>
                <w:bCs/>
                <w:sz w:val="12"/>
                <w:szCs w:val="12"/>
              </w:rPr>
            </w:pPr>
          </w:p>
        </w:tc>
        <w:tc>
          <w:tcPr>
            <w:tcW w:w="3119" w:type="dxa"/>
          </w:tcPr>
          <w:p w14:paraId="049E3BB6" w14:textId="77777777" w:rsidR="00297CC8" w:rsidRDefault="00297CC8" w:rsidP="005F5B4A">
            <w:pPr>
              <w:rPr>
                <w:rFonts w:ascii="Cambria" w:hAnsi="Cambria"/>
                <w:sz w:val="24"/>
                <w:szCs w:val="24"/>
              </w:rPr>
            </w:pPr>
          </w:p>
          <w:p w14:paraId="5F72D4FE" w14:textId="77777777" w:rsidR="00C02597" w:rsidRDefault="00C02597" w:rsidP="005F5B4A">
            <w:pPr>
              <w:rPr>
                <w:rFonts w:ascii="Cambria" w:hAnsi="Cambria"/>
                <w:sz w:val="24"/>
                <w:szCs w:val="24"/>
              </w:rPr>
            </w:pPr>
          </w:p>
          <w:p w14:paraId="6F93D939" w14:textId="77777777" w:rsidR="00C02597" w:rsidRDefault="00C02597" w:rsidP="005F5B4A">
            <w:pPr>
              <w:rPr>
                <w:rFonts w:ascii="Cambria" w:hAnsi="Cambria"/>
                <w:sz w:val="24"/>
                <w:szCs w:val="24"/>
              </w:rPr>
            </w:pPr>
          </w:p>
          <w:p w14:paraId="627138B0" w14:textId="77777777" w:rsidR="00C02597" w:rsidRDefault="00C02597" w:rsidP="005F5B4A">
            <w:pPr>
              <w:rPr>
                <w:rFonts w:ascii="Cambria" w:hAnsi="Cambria"/>
                <w:sz w:val="12"/>
                <w:szCs w:val="12"/>
              </w:rPr>
            </w:pPr>
          </w:p>
          <w:p w14:paraId="24D25A61" w14:textId="4F00F5F1" w:rsidR="007F25FF" w:rsidRPr="00C02597" w:rsidRDefault="007F25FF" w:rsidP="007F25FF">
            <w:pPr>
              <w:rPr>
                <w:rFonts w:ascii="Cambria" w:hAnsi="Cambria"/>
                <w:sz w:val="24"/>
                <w:szCs w:val="24"/>
              </w:rPr>
            </w:pPr>
          </w:p>
          <w:p w14:paraId="20B7ABC9" w14:textId="4EA17795" w:rsidR="006B3625" w:rsidRPr="00C02597" w:rsidRDefault="006B3625" w:rsidP="005F5B4A">
            <w:pPr>
              <w:rPr>
                <w:rFonts w:ascii="Cambria" w:hAnsi="Cambria"/>
                <w:sz w:val="24"/>
                <w:szCs w:val="24"/>
              </w:rPr>
            </w:pPr>
          </w:p>
        </w:tc>
      </w:tr>
      <w:tr w:rsidR="00382025" w:rsidRPr="00382025" w14:paraId="78EC809A" w14:textId="77777777" w:rsidTr="008367E6">
        <w:trPr>
          <w:trHeight w:val="841"/>
        </w:trPr>
        <w:tc>
          <w:tcPr>
            <w:tcW w:w="11199" w:type="dxa"/>
          </w:tcPr>
          <w:p w14:paraId="63C7B079" w14:textId="77777777" w:rsidR="003A5652" w:rsidRDefault="003A5652" w:rsidP="003A5652">
            <w:pPr>
              <w:rPr>
                <w:rFonts w:ascii="Cambria" w:eastAsia="Times New Roman" w:hAnsi="Cambria"/>
                <w:b/>
                <w:bCs/>
                <w:sz w:val="24"/>
                <w:szCs w:val="24"/>
              </w:rPr>
            </w:pPr>
            <w:r w:rsidRPr="003A5652">
              <w:rPr>
                <w:rFonts w:ascii="Cambria" w:eastAsia="Times New Roman" w:hAnsi="Cambria"/>
                <w:b/>
                <w:bCs/>
                <w:sz w:val="24"/>
                <w:szCs w:val="24"/>
              </w:rPr>
              <w:lastRenderedPageBreak/>
              <w:t>Exchange on the Secretary-General’s High-level Panel on Internal Displacement</w:t>
            </w:r>
          </w:p>
          <w:p w14:paraId="24FA30AD" w14:textId="77777777" w:rsidR="003A5652" w:rsidRPr="003A5652" w:rsidRDefault="003A5652" w:rsidP="003A5652">
            <w:pPr>
              <w:rPr>
                <w:rFonts w:ascii="Cambria" w:eastAsia="Times New Roman" w:hAnsi="Cambria"/>
                <w:b/>
                <w:bCs/>
                <w:sz w:val="12"/>
                <w:szCs w:val="12"/>
              </w:rPr>
            </w:pPr>
          </w:p>
          <w:p w14:paraId="473BD2B7" w14:textId="6D9A9B7C" w:rsidR="003A5652" w:rsidRPr="001623E0" w:rsidRDefault="009D5038" w:rsidP="003A5652">
            <w:pPr>
              <w:rPr>
                <w:rFonts w:ascii="Cambria" w:eastAsia="Times New Roman" w:hAnsi="Cambria"/>
                <w:sz w:val="24"/>
                <w:szCs w:val="24"/>
              </w:rPr>
            </w:pPr>
            <w:r>
              <w:rPr>
                <w:rFonts w:ascii="Cambria" w:eastAsia="Times New Roman" w:hAnsi="Cambria"/>
                <w:sz w:val="24"/>
                <w:szCs w:val="24"/>
              </w:rPr>
              <w:t xml:space="preserve">Ms. Zeender, representing </w:t>
            </w:r>
            <w:r w:rsidR="003A5652">
              <w:rPr>
                <w:rFonts w:ascii="Cambria" w:eastAsia="Times New Roman" w:hAnsi="Cambria"/>
                <w:sz w:val="24"/>
                <w:szCs w:val="24"/>
              </w:rPr>
              <w:t>the secretariat for the Secretary-General’s High-level Panel on Internal Displacement</w:t>
            </w:r>
            <w:r>
              <w:rPr>
                <w:rFonts w:ascii="Cambria" w:eastAsia="Times New Roman" w:hAnsi="Cambria"/>
                <w:sz w:val="24"/>
                <w:szCs w:val="24"/>
              </w:rPr>
              <w:t>,</w:t>
            </w:r>
            <w:r w:rsidR="003A5652">
              <w:rPr>
                <w:rFonts w:ascii="Cambria" w:eastAsia="Times New Roman" w:hAnsi="Cambria"/>
                <w:sz w:val="24"/>
                <w:szCs w:val="24"/>
              </w:rPr>
              <w:t xml:space="preserve"> briefed the </w:t>
            </w:r>
            <w:r w:rsidR="00AB7D2A">
              <w:rPr>
                <w:rFonts w:ascii="Cambria" w:eastAsia="Times New Roman" w:hAnsi="Cambria"/>
                <w:sz w:val="24"/>
                <w:szCs w:val="24"/>
              </w:rPr>
              <w:t>G</w:t>
            </w:r>
            <w:r w:rsidR="003A5652">
              <w:rPr>
                <w:rFonts w:ascii="Cambria" w:eastAsia="Times New Roman" w:hAnsi="Cambria"/>
                <w:sz w:val="24"/>
                <w:szCs w:val="24"/>
              </w:rPr>
              <w:t xml:space="preserve">roup on Panel’s genesis and terms of reference / scope of work, as well as its membership and membership of the Expert Advisory Group. </w:t>
            </w:r>
            <w:r w:rsidR="00AB7D2A">
              <w:rPr>
                <w:rFonts w:ascii="Cambria" w:eastAsia="Times New Roman" w:hAnsi="Cambria"/>
                <w:sz w:val="24"/>
                <w:szCs w:val="24"/>
              </w:rPr>
              <w:t xml:space="preserve">Ms. Zeender also updated on the consultations with a variety of stakeholders completed to </w:t>
            </w:r>
            <w:proofErr w:type="gramStart"/>
            <w:r w:rsidR="00AB7D2A">
              <w:rPr>
                <w:rFonts w:ascii="Cambria" w:eastAsia="Times New Roman" w:hAnsi="Cambria"/>
                <w:sz w:val="24"/>
                <w:szCs w:val="24"/>
              </w:rPr>
              <w:t>date, and</w:t>
            </w:r>
            <w:proofErr w:type="gramEnd"/>
            <w:r w:rsidR="00AB7D2A">
              <w:rPr>
                <w:rFonts w:ascii="Cambria" w:eastAsia="Times New Roman" w:hAnsi="Cambria"/>
                <w:sz w:val="24"/>
                <w:szCs w:val="24"/>
              </w:rPr>
              <w:t xml:space="preserve"> commented on the impact of COVID-19 restrictions on </w:t>
            </w:r>
            <w:r w:rsidR="001623E0">
              <w:rPr>
                <w:rFonts w:ascii="Cambria" w:eastAsia="Times New Roman" w:hAnsi="Cambria"/>
                <w:sz w:val="24"/>
                <w:szCs w:val="24"/>
              </w:rPr>
              <w:t>the Panel’s ability to engage with relevant parties. [</w:t>
            </w:r>
            <w:r w:rsidR="001623E0">
              <w:rPr>
                <w:rFonts w:ascii="Cambria" w:eastAsia="Times New Roman" w:hAnsi="Cambria"/>
                <w:i/>
                <w:iCs/>
                <w:sz w:val="24"/>
                <w:szCs w:val="24"/>
              </w:rPr>
              <w:t>Refer also to the accompanying PowerPoint presentation.</w:t>
            </w:r>
            <w:r w:rsidR="001623E0">
              <w:rPr>
                <w:rFonts w:ascii="Cambria" w:eastAsia="Times New Roman" w:hAnsi="Cambria"/>
                <w:sz w:val="24"/>
                <w:szCs w:val="24"/>
              </w:rPr>
              <w:t>]</w:t>
            </w:r>
          </w:p>
          <w:p w14:paraId="65661C64" w14:textId="195C0431" w:rsidR="003A5652" w:rsidRPr="003A5652" w:rsidRDefault="003A5652" w:rsidP="003A5652">
            <w:pPr>
              <w:rPr>
                <w:rFonts w:ascii="Cambria" w:eastAsia="Times New Roman" w:hAnsi="Cambria"/>
                <w:sz w:val="12"/>
                <w:szCs w:val="12"/>
              </w:rPr>
            </w:pPr>
          </w:p>
          <w:p w14:paraId="0302C964" w14:textId="2A4E326F" w:rsidR="003A5652" w:rsidRDefault="003A5652" w:rsidP="003A5652">
            <w:pPr>
              <w:rPr>
                <w:rFonts w:ascii="Cambria" w:eastAsia="Times New Roman" w:hAnsi="Cambria"/>
                <w:sz w:val="24"/>
                <w:szCs w:val="24"/>
              </w:rPr>
            </w:pPr>
            <w:r>
              <w:rPr>
                <w:rFonts w:ascii="Cambria" w:eastAsia="Times New Roman" w:hAnsi="Cambria"/>
                <w:sz w:val="24"/>
                <w:szCs w:val="24"/>
              </w:rPr>
              <w:t>Overall, the intention for the Panel is to:</w:t>
            </w:r>
          </w:p>
          <w:p w14:paraId="60CA182D" w14:textId="68C7B2D3" w:rsidR="003A5652" w:rsidRPr="003A5652" w:rsidRDefault="003A5652" w:rsidP="003A5652">
            <w:pPr>
              <w:pStyle w:val="ListParagraph"/>
              <w:numPr>
                <w:ilvl w:val="0"/>
                <w:numId w:val="46"/>
              </w:numPr>
              <w:rPr>
                <w:rFonts w:ascii="Cambria" w:eastAsia="Times New Roman" w:hAnsi="Cambria"/>
                <w:sz w:val="24"/>
                <w:szCs w:val="24"/>
                <w:lang w:val="en-US"/>
              </w:rPr>
            </w:pPr>
            <w:r>
              <w:rPr>
                <w:rFonts w:ascii="Cambria" w:eastAsia="Times New Roman" w:hAnsi="Cambria"/>
                <w:sz w:val="24"/>
                <w:szCs w:val="24"/>
                <w:lang w:val="en-US"/>
              </w:rPr>
              <w:t>Provide i</w:t>
            </w:r>
            <w:r w:rsidRPr="003A5652">
              <w:rPr>
                <w:rFonts w:ascii="Cambria" w:eastAsia="Times New Roman" w:hAnsi="Cambria"/>
                <w:sz w:val="24"/>
                <w:szCs w:val="24"/>
                <w:lang w:val="en-US"/>
              </w:rPr>
              <w:t>ndependent, “out of the box”, strategic</w:t>
            </w:r>
            <w:r>
              <w:rPr>
                <w:rFonts w:ascii="Cambria" w:eastAsia="Times New Roman" w:hAnsi="Cambria"/>
                <w:sz w:val="24"/>
                <w:szCs w:val="24"/>
                <w:lang w:val="en-US"/>
              </w:rPr>
              <w:t xml:space="preserve"> narrative on Internal Displacement, while managing </w:t>
            </w:r>
            <w:r w:rsidRPr="003A5652">
              <w:rPr>
                <w:rFonts w:ascii="Cambria" w:eastAsia="Times New Roman" w:hAnsi="Cambria"/>
                <w:sz w:val="24"/>
                <w:szCs w:val="24"/>
                <w:lang w:val="en-US"/>
              </w:rPr>
              <w:t xml:space="preserve"> expectation</w:t>
            </w:r>
            <w:r>
              <w:rPr>
                <w:rFonts w:ascii="Cambria" w:eastAsia="Times New Roman" w:hAnsi="Cambria"/>
                <w:sz w:val="24"/>
                <w:szCs w:val="24"/>
                <w:lang w:val="en-US"/>
              </w:rPr>
              <w:t>s</w:t>
            </w:r>
            <w:r w:rsidRPr="003A5652">
              <w:rPr>
                <w:rFonts w:ascii="Cambria" w:eastAsia="Times New Roman" w:hAnsi="Cambria"/>
                <w:sz w:val="24"/>
                <w:szCs w:val="24"/>
                <w:lang w:val="en-US"/>
              </w:rPr>
              <w:t xml:space="preserve"> </w:t>
            </w:r>
            <w:r>
              <w:rPr>
                <w:rFonts w:ascii="Cambria" w:eastAsia="Times New Roman" w:hAnsi="Cambria"/>
                <w:sz w:val="24"/>
                <w:szCs w:val="24"/>
                <w:lang w:val="en-US"/>
              </w:rPr>
              <w:t xml:space="preserve">and propose concrete </w:t>
            </w:r>
            <w:r w:rsidRPr="003A5652">
              <w:rPr>
                <w:rFonts w:ascii="Cambria" w:eastAsia="Times New Roman" w:hAnsi="Cambria"/>
                <w:sz w:val="24"/>
                <w:szCs w:val="24"/>
                <w:lang w:val="en-US"/>
              </w:rPr>
              <w:t>follow-up.</w:t>
            </w:r>
          </w:p>
          <w:p w14:paraId="440E7341" w14:textId="5EF07ADD" w:rsidR="003A5652" w:rsidRPr="003A5652" w:rsidRDefault="00AB7D2A" w:rsidP="003A5652">
            <w:pPr>
              <w:numPr>
                <w:ilvl w:val="0"/>
                <w:numId w:val="46"/>
              </w:numPr>
              <w:rPr>
                <w:rFonts w:ascii="Cambria" w:eastAsia="Times New Roman" w:hAnsi="Cambria"/>
                <w:sz w:val="24"/>
                <w:szCs w:val="24"/>
                <w:lang w:val="en-US"/>
              </w:rPr>
            </w:pPr>
            <w:r>
              <w:rPr>
                <w:rFonts w:ascii="Cambria" w:eastAsia="Times New Roman" w:hAnsi="Cambria"/>
                <w:sz w:val="24"/>
                <w:szCs w:val="24"/>
                <w:lang w:val="en-US"/>
              </w:rPr>
              <w:t>Better u</w:t>
            </w:r>
            <w:r w:rsidR="003A5652" w:rsidRPr="003A5652">
              <w:rPr>
                <w:rFonts w:ascii="Cambria" w:eastAsia="Times New Roman" w:hAnsi="Cambria"/>
                <w:sz w:val="24"/>
                <w:szCs w:val="24"/>
                <w:lang w:val="en-US"/>
              </w:rPr>
              <w:t>nderstand and contextualize multi-causality of internal displacement.</w:t>
            </w:r>
          </w:p>
          <w:p w14:paraId="32CE8765" w14:textId="56789F37" w:rsidR="003A5652" w:rsidRPr="003A5652" w:rsidRDefault="00AB7D2A" w:rsidP="00AB7D2A">
            <w:pPr>
              <w:numPr>
                <w:ilvl w:val="0"/>
                <w:numId w:val="46"/>
              </w:numPr>
              <w:rPr>
                <w:rFonts w:ascii="Cambria" w:eastAsia="Times New Roman" w:hAnsi="Cambria"/>
                <w:sz w:val="24"/>
                <w:szCs w:val="24"/>
                <w:lang w:val="en-US"/>
              </w:rPr>
            </w:pPr>
            <w:r>
              <w:rPr>
                <w:rFonts w:ascii="Cambria" w:eastAsia="Times New Roman" w:hAnsi="Cambria"/>
                <w:sz w:val="24"/>
                <w:szCs w:val="24"/>
                <w:lang w:val="en-US"/>
              </w:rPr>
              <w:t>Bring greater v</w:t>
            </w:r>
            <w:r w:rsidR="003A5652" w:rsidRPr="003A5652">
              <w:rPr>
                <w:rFonts w:ascii="Cambria" w:eastAsia="Times New Roman" w:hAnsi="Cambria"/>
                <w:sz w:val="24"/>
                <w:szCs w:val="24"/>
                <w:lang w:val="en-US"/>
              </w:rPr>
              <w:t xml:space="preserve">isibility </w:t>
            </w:r>
            <w:r>
              <w:rPr>
                <w:rFonts w:ascii="Cambria" w:eastAsia="Times New Roman" w:hAnsi="Cambria"/>
                <w:sz w:val="24"/>
                <w:szCs w:val="24"/>
                <w:lang w:val="en-US"/>
              </w:rPr>
              <w:t xml:space="preserve">to the issue, in particular </w:t>
            </w:r>
            <w:r w:rsidRPr="00AB7D2A">
              <w:rPr>
                <w:rFonts w:ascii="Cambria" w:eastAsia="Times New Roman" w:hAnsi="Cambria"/>
                <w:sz w:val="24"/>
                <w:szCs w:val="24"/>
                <w:lang w:val="en-US"/>
              </w:rPr>
              <w:t xml:space="preserve">to </w:t>
            </w:r>
            <w:r w:rsidR="003A5652" w:rsidRPr="003A5652">
              <w:rPr>
                <w:rFonts w:ascii="Cambria" w:eastAsia="Times New Roman" w:hAnsi="Cambria"/>
                <w:sz w:val="24"/>
                <w:szCs w:val="24"/>
                <w:lang w:val="en-US"/>
              </w:rPr>
              <w:t>devastating consequences for displaced and communities and affected</w:t>
            </w:r>
            <w:r w:rsidRPr="00AB7D2A">
              <w:rPr>
                <w:rFonts w:ascii="Cambria" w:eastAsia="Times New Roman" w:hAnsi="Cambria"/>
                <w:sz w:val="24"/>
                <w:szCs w:val="24"/>
                <w:lang w:val="en-US"/>
              </w:rPr>
              <w:t xml:space="preserve"> countries</w:t>
            </w:r>
            <w:r w:rsidR="003A5652" w:rsidRPr="003A5652">
              <w:rPr>
                <w:rFonts w:ascii="Cambria" w:eastAsia="Times New Roman" w:hAnsi="Cambria"/>
                <w:sz w:val="24"/>
                <w:szCs w:val="24"/>
                <w:lang w:val="en-US"/>
              </w:rPr>
              <w:t>.</w:t>
            </w:r>
          </w:p>
          <w:p w14:paraId="382CEB82" w14:textId="60184196" w:rsidR="003A5652" w:rsidRPr="003A5652" w:rsidRDefault="00AB7D2A" w:rsidP="003A5652">
            <w:pPr>
              <w:numPr>
                <w:ilvl w:val="0"/>
                <w:numId w:val="46"/>
              </w:numPr>
              <w:rPr>
                <w:rFonts w:ascii="Cambria" w:eastAsia="Times New Roman" w:hAnsi="Cambria"/>
                <w:sz w:val="24"/>
                <w:szCs w:val="24"/>
                <w:lang w:val="en-US"/>
              </w:rPr>
            </w:pPr>
            <w:r>
              <w:rPr>
                <w:rFonts w:ascii="Cambria" w:eastAsia="Times New Roman" w:hAnsi="Cambria"/>
                <w:sz w:val="24"/>
                <w:szCs w:val="24"/>
                <w:lang w:val="en-US"/>
              </w:rPr>
              <w:t>Propose p</w:t>
            </w:r>
            <w:r w:rsidR="003A5652" w:rsidRPr="003A5652">
              <w:rPr>
                <w:rFonts w:ascii="Cambria" w:eastAsia="Times New Roman" w:hAnsi="Cambria"/>
                <w:sz w:val="24"/>
                <w:szCs w:val="24"/>
                <w:lang w:val="en-US"/>
              </w:rPr>
              <w:t xml:space="preserve">eople, </w:t>
            </w:r>
            <w:r>
              <w:rPr>
                <w:rFonts w:ascii="Cambria" w:eastAsia="Times New Roman" w:hAnsi="Cambria"/>
                <w:sz w:val="24"/>
                <w:szCs w:val="24"/>
                <w:lang w:val="en-US"/>
              </w:rPr>
              <w:t>p</w:t>
            </w:r>
            <w:r w:rsidR="003A5652" w:rsidRPr="003A5652">
              <w:rPr>
                <w:rFonts w:ascii="Cambria" w:eastAsia="Times New Roman" w:hAnsi="Cambria"/>
                <w:sz w:val="24"/>
                <w:szCs w:val="24"/>
                <w:lang w:val="en-US"/>
              </w:rPr>
              <w:t xml:space="preserve">rotection, </w:t>
            </w:r>
            <w:r>
              <w:rPr>
                <w:rFonts w:ascii="Cambria" w:eastAsia="Times New Roman" w:hAnsi="Cambria"/>
                <w:sz w:val="24"/>
                <w:szCs w:val="24"/>
                <w:lang w:val="en-US"/>
              </w:rPr>
              <w:t>s</w:t>
            </w:r>
            <w:r w:rsidR="003A5652" w:rsidRPr="003A5652">
              <w:rPr>
                <w:rFonts w:ascii="Cambria" w:eastAsia="Times New Roman" w:hAnsi="Cambria"/>
                <w:sz w:val="24"/>
                <w:szCs w:val="24"/>
                <w:lang w:val="en-US"/>
              </w:rPr>
              <w:t>olutions-</w:t>
            </w:r>
            <w:r>
              <w:rPr>
                <w:rFonts w:ascii="Cambria" w:eastAsia="Times New Roman" w:hAnsi="Cambria"/>
                <w:sz w:val="24"/>
                <w:szCs w:val="24"/>
                <w:lang w:val="en-US"/>
              </w:rPr>
              <w:t>c</w:t>
            </w:r>
            <w:r w:rsidR="003A5652" w:rsidRPr="003A5652">
              <w:rPr>
                <w:rFonts w:ascii="Cambria" w:eastAsia="Times New Roman" w:hAnsi="Cambria"/>
                <w:sz w:val="24"/>
                <w:szCs w:val="24"/>
                <w:lang w:val="en-US"/>
              </w:rPr>
              <w:t>entered</w:t>
            </w:r>
            <w:r>
              <w:rPr>
                <w:rFonts w:ascii="Cambria" w:eastAsia="Times New Roman" w:hAnsi="Cambria"/>
                <w:sz w:val="24"/>
                <w:szCs w:val="24"/>
                <w:lang w:val="en-US"/>
              </w:rPr>
              <w:t xml:space="preserve"> way forward.</w:t>
            </w:r>
          </w:p>
          <w:p w14:paraId="2E53AE73" w14:textId="5B2DC623" w:rsidR="003A5652" w:rsidRDefault="00AB7D2A" w:rsidP="003A5652">
            <w:pPr>
              <w:numPr>
                <w:ilvl w:val="0"/>
                <w:numId w:val="46"/>
              </w:numPr>
              <w:rPr>
                <w:rFonts w:ascii="Cambria" w:eastAsia="Times New Roman" w:hAnsi="Cambria"/>
                <w:sz w:val="24"/>
                <w:szCs w:val="24"/>
                <w:lang w:val="en-US"/>
              </w:rPr>
            </w:pPr>
            <w:r>
              <w:rPr>
                <w:rFonts w:ascii="Cambria" w:eastAsia="Times New Roman" w:hAnsi="Cambria"/>
                <w:sz w:val="24"/>
                <w:szCs w:val="24"/>
                <w:lang w:val="en-US"/>
              </w:rPr>
              <w:t>Ensure n</w:t>
            </w:r>
            <w:r w:rsidR="003A5652" w:rsidRPr="003A5652">
              <w:rPr>
                <w:rFonts w:ascii="Cambria" w:eastAsia="Times New Roman" w:hAnsi="Cambria"/>
                <w:sz w:val="24"/>
                <w:szCs w:val="24"/>
                <w:lang w:val="en-US"/>
              </w:rPr>
              <w:t>ational ownership, responsibility, political commitment and effective governance capacity as keystones to durable solutions.</w:t>
            </w:r>
          </w:p>
          <w:p w14:paraId="12A3E326" w14:textId="77777777" w:rsidR="003A5652" w:rsidRPr="003A5652" w:rsidRDefault="003A5652" w:rsidP="00AB7D2A">
            <w:pPr>
              <w:rPr>
                <w:rFonts w:ascii="Cambria" w:eastAsia="Times New Roman" w:hAnsi="Cambria"/>
                <w:sz w:val="12"/>
                <w:szCs w:val="12"/>
                <w:lang w:val="en-US"/>
              </w:rPr>
            </w:pPr>
          </w:p>
          <w:p w14:paraId="01F74094" w14:textId="096E0E1C" w:rsidR="001623E0" w:rsidRDefault="001623E0" w:rsidP="001623E0">
            <w:pPr>
              <w:rPr>
                <w:rFonts w:ascii="Cambria" w:eastAsia="Times New Roman" w:hAnsi="Cambria"/>
                <w:sz w:val="24"/>
                <w:szCs w:val="24"/>
                <w:lang w:val="en-US"/>
              </w:rPr>
            </w:pPr>
            <w:r>
              <w:rPr>
                <w:rFonts w:ascii="Cambria" w:eastAsia="Times New Roman" w:hAnsi="Cambria"/>
                <w:sz w:val="24"/>
                <w:szCs w:val="24"/>
                <w:lang w:val="en-US"/>
              </w:rPr>
              <w:t>Subsequently, Ms. Zeender invited GCCs to share their perspective, and also challenges and issues reported to them by their field counterparts, particularly in relation to the following three themes:</w:t>
            </w:r>
          </w:p>
          <w:p w14:paraId="167B8BA6" w14:textId="77777777" w:rsidR="001623E0" w:rsidRDefault="00AB7D2A" w:rsidP="001623E0">
            <w:pPr>
              <w:pStyle w:val="ListParagraph"/>
              <w:numPr>
                <w:ilvl w:val="0"/>
                <w:numId w:val="47"/>
              </w:numPr>
              <w:rPr>
                <w:rFonts w:ascii="Cambria" w:eastAsia="Times New Roman" w:hAnsi="Cambria"/>
                <w:sz w:val="24"/>
                <w:szCs w:val="24"/>
                <w:lang w:val="en-US"/>
              </w:rPr>
            </w:pPr>
            <w:r w:rsidRPr="001623E0">
              <w:rPr>
                <w:rFonts w:ascii="Cambria" w:eastAsia="Times New Roman" w:hAnsi="Cambria"/>
                <w:sz w:val="24"/>
                <w:szCs w:val="24"/>
                <w:lang w:val="en-US"/>
              </w:rPr>
              <w:t>How can relevant actors (humanitarian, development, Governments, etc.) work coherently toward facilitating durable solutions while ensuring the protection of IDPs?</w:t>
            </w:r>
          </w:p>
          <w:p w14:paraId="64B81C69" w14:textId="77777777" w:rsidR="001623E0" w:rsidRDefault="00AB7D2A" w:rsidP="001623E0">
            <w:pPr>
              <w:pStyle w:val="ListParagraph"/>
              <w:numPr>
                <w:ilvl w:val="0"/>
                <w:numId w:val="47"/>
              </w:numPr>
              <w:rPr>
                <w:rFonts w:ascii="Cambria" w:eastAsia="Times New Roman" w:hAnsi="Cambria"/>
                <w:sz w:val="24"/>
                <w:szCs w:val="24"/>
                <w:lang w:val="en-US"/>
              </w:rPr>
            </w:pPr>
            <w:r w:rsidRPr="001623E0">
              <w:rPr>
                <w:rFonts w:ascii="Cambria" w:eastAsia="Times New Roman" w:hAnsi="Cambria"/>
                <w:sz w:val="24"/>
                <w:szCs w:val="24"/>
                <w:lang w:val="en-US"/>
              </w:rPr>
              <w:t>Do you have specific examples of successful collaboration enabling durable solutions to internal displacement?</w:t>
            </w:r>
          </w:p>
          <w:p w14:paraId="1FDE5DFB" w14:textId="1EE22527" w:rsidR="00AB7D2A" w:rsidRPr="001623E0" w:rsidRDefault="00AB7D2A" w:rsidP="001623E0">
            <w:pPr>
              <w:pStyle w:val="ListParagraph"/>
              <w:numPr>
                <w:ilvl w:val="0"/>
                <w:numId w:val="47"/>
              </w:numPr>
              <w:rPr>
                <w:rFonts w:ascii="Cambria" w:eastAsia="Times New Roman" w:hAnsi="Cambria"/>
                <w:sz w:val="24"/>
                <w:szCs w:val="24"/>
                <w:lang w:val="en-US"/>
              </w:rPr>
            </w:pPr>
            <w:r w:rsidRPr="001623E0">
              <w:rPr>
                <w:rFonts w:ascii="Cambria" w:eastAsia="Times New Roman" w:hAnsi="Cambria"/>
                <w:sz w:val="24"/>
                <w:szCs w:val="24"/>
                <w:lang w:val="en-US"/>
              </w:rPr>
              <w:t>Recommendations and issues for the Panel’s attention on how to better respond to internal displacement.</w:t>
            </w:r>
          </w:p>
          <w:p w14:paraId="7A1999CC" w14:textId="3E8DFA97" w:rsidR="003A5652" w:rsidRPr="001623E0" w:rsidRDefault="003A5652" w:rsidP="003A5652">
            <w:pPr>
              <w:rPr>
                <w:rFonts w:ascii="Cambria" w:eastAsia="Times New Roman" w:hAnsi="Cambria"/>
                <w:sz w:val="24"/>
                <w:szCs w:val="24"/>
                <w:lang w:val="en-US"/>
              </w:rPr>
            </w:pPr>
          </w:p>
          <w:p w14:paraId="67D33D2F" w14:textId="0C8A0C13" w:rsidR="00AB7D2A" w:rsidRPr="001623E0" w:rsidRDefault="001623E0" w:rsidP="003A5652">
            <w:pPr>
              <w:rPr>
                <w:rFonts w:ascii="Cambria" w:eastAsia="Times New Roman" w:hAnsi="Cambria"/>
                <w:sz w:val="24"/>
                <w:szCs w:val="24"/>
                <w:u w:val="single"/>
                <w:lang w:val="en-US"/>
              </w:rPr>
            </w:pPr>
            <w:r w:rsidRPr="001623E0">
              <w:rPr>
                <w:rFonts w:ascii="Cambria" w:eastAsia="Times New Roman" w:hAnsi="Cambria"/>
                <w:sz w:val="24"/>
                <w:szCs w:val="24"/>
                <w:u w:val="single"/>
                <w:lang w:val="en-US"/>
              </w:rPr>
              <w:t>Questions and answers:</w:t>
            </w:r>
          </w:p>
          <w:p w14:paraId="26FDE801" w14:textId="7BA31276" w:rsidR="001623E0" w:rsidRDefault="00740E07" w:rsidP="003A5652">
            <w:pPr>
              <w:rPr>
                <w:rFonts w:ascii="Cambria" w:eastAsia="Times New Roman" w:hAnsi="Cambria"/>
                <w:sz w:val="24"/>
                <w:szCs w:val="24"/>
                <w:lang w:val="en-US"/>
              </w:rPr>
            </w:pPr>
            <w:r>
              <w:rPr>
                <w:rFonts w:ascii="Cambria" w:eastAsia="Times New Roman" w:hAnsi="Cambria"/>
                <w:sz w:val="24"/>
                <w:szCs w:val="24"/>
                <w:lang w:val="en-US"/>
              </w:rPr>
              <w:t xml:space="preserve">CCCM drew attention to the fact that the discussion around Internal Displacement should also look at the issue of preparedness as an intrinsic part of durable solutions, also against the backdrop of linking humanitarian assistance to development. Ms. Sophonpanich also pointed out the strong focus on the </w:t>
            </w:r>
            <w:r>
              <w:rPr>
                <w:rFonts w:ascii="Cambria" w:eastAsia="Times New Roman" w:hAnsi="Cambria"/>
                <w:sz w:val="24"/>
                <w:szCs w:val="24"/>
                <w:lang w:val="en-US"/>
              </w:rPr>
              <w:lastRenderedPageBreak/>
              <w:t xml:space="preserve">international system, while the system itself aims to promote local solutions and localization. She also highlighted the need to take closer look at funding mechanisms at country-level and offered to share </w:t>
            </w:r>
            <w:r w:rsidR="005F6977">
              <w:rPr>
                <w:rFonts w:ascii="Cambria" w:eastAsia="Times New Roman" w:hAnsi="Cambria"/>
                <w:sz w:val="24"/>
                <w:szCs w:val="24"/>
                <w:lang w:val="en-US"/>
              </w:rPr>
              <w:t xml:space="preserve">some concrete examples from the field. </w:t>
            </w:r>
          </w:p>
          <w:p w14:paraId="67975E97" w14:textId="7D0BC357" w:rsidR="005F6977" w:rsidRDefault="005F6977" w:rsidP="003A5652">
            <w:pPr>
              <w:rPr>
                <w:rFonts w:ascii="Cambria" w:eastAsia="Times New Roman" w:hAnsi="Cambria"/>
                <w:sz w:val="24"/>
                <w:szCs w:val="24"/>
                <w:lang w:val="en-US"/>
              </w:rPr>
            </w:pPr>
            <w:r>
              <w:rPr>
                <w:rFonts w:ascii="Cambria" w:eastAsia="Times New Roman" w:hAnsi="Cambria"/>
                <w:sz w:val="24"/>
                <w:szCs w:val="24"/>
                <w:lang w:val="en-US"/>
              </w:rPr>
              <w:t>In response, Ms. Zeender confirmed that the Panel was also looking at preparedness issues and that it definitely aimed at engaging with national governments to seek good practice related to internal displacement. Ms. Zeender added that financing for recovery was also an issue being considered by the Panel.</w:t>
            </w:r>
          </w:p>
          <w:p w14:paraId="127FC1A9" w14:textId="4A353C39" w:rsidR="005F6977" w:rsidRPr="005F6977" w:rsidRDefault="005F6977" w:rsidP="003A5652">
            <w:pPr>
              <w:rPr>
                <w:rFonts w:ascii="Cambria" w:eastAsia="Times New Roman" w:hAnsi="Cambria"/>
                <w:sz w:val="12"/>
                <w:szCs w:val="12"/>
                <w:lang w:val="en-US"/>
              </w:rPr>
            </w:pPr>
          </w:p>
          <w:p w14:paraId="48DBDE0B" w14:textId="34997117" w:rsidR="001060CE" w:rsidRDefault="005F6977" w:rsidP="005F6977">
            <w:pPr>
              <w:rPr>
                <w:rFonts w:ascii="Cambria" w:eastAsia="Times New Roman" w:hAnsi="Cambria"/>
                <w:sz w:val="24"/>
                <w:szCs w:val="24"/>
                <w:lang w:val="en-US"/>
              </w:rPr>
            </w:pPr>
            <w:r>
              <w:rPr>
                <w:rFonts w:ascii="Cambria" w:eastAsia="Times New Roman" w:hAnsi="Cambria"/>
                <w:sz w:val="24"/>
                <w:szCs w:val="24"/>
                <w:lang w:val="en-US"/>
              </w:rPr>
              <w:t>A question was also raised on how the GCCs can better engage with the Panel, by providing questions and examples. Ms. Zeender welcomed such contributions and informed that they could be shared directly with the Panel’s secretariat by sending them to Caelin Briggs (</w:t>
            </w:r>
            <w:hyperlink r:id="rId8" w:history="1">
              <w:r w:rsidRPr="00AE3E0D">
                <w:rPr>
                  <w:rStyle w:val="Hyperlink"/>
                  <w:rFonts w:ascii="Cambria" w:eastAsia="Times New Roman" w:hAnsi="Cambria"/>
                  <w:sz w:val="24"/>
                  <w:szCs w:val="24"/>
                  <w:lang w:val="en-US"/>
                </w:rPr>
                <w:t>caelin.briggs@un.org</w:t>
              </w:r>
            </w:hyperlink>
            <w:r>
              <w:rPr>
                <w:rFonts w:ascii="Cambria" w:eastAsia="Times New Roman" w:hAnsi="Cambria"/>
                <w:sz w:val="24"/>
                <w:szCs w:val="24"/>
                <w:lang w:val="en-US"/>
              </w:rPr>
              <w:t>)</w:t>
            </w:r>
            <w:r w:rsidR="00501EEA">
              <w:rPr>
                <w:rFonts w:ascii="Cambria" w:eastAsia="Times New Roman" w:hAnsi="Cambria"/>
                <w:sz w:val="24"/>
                <w:szCs w:val="24"/>
                <w:lang w:val="en-US"/>
              </w:rPr>
              <w:t xml:space="preserve">. </w:t>
            </w:r>
            <w:r w:rsidR="001060CE">
              <w:rPr>
                <w:rFonts w:ascii="Cambria" w:eastAsia="Times New Roman" w:hAnsi="Cambria"/>
                <w:sz w:val="24"/>
                <w:szCs w:val="24"/>
                <w:lang w:val="en-US"/>
              </w:rPr>
              <w:t>[</w:t>
            </w:r>
            <w:r w:rsidR="001060CE" w:rsidRPr="001060CE">
              <w:rPr>
                <w:rFonts w:ascii="Cambria" w:eastAsia="Times New Roman" w:hAnsi="Cambria"/>
                <w:i/>
                <w:iCs/>
                <w:sz w:val="24"/>
                <w:szCs w:val="24"/>
                <w:lang w:val="en-US"/>
              </w:rPr>
              <w:t>A questionnaire is also attached.</w:t>
            </w:r>
            <w:r w:rsidR="001060CE" w:rsidRPr="001060CE">
              <w:rPr>
                <w:rFonts w:ascii="Cambria" w:eastAsia="Times New Roman" w:hAnsi="Cambria"/>
                <w:sz w:val="24"/>
                <w:szCs w:val="24"/>
                <w:lang w:val="en-US"/>
              </w:rPr>
              <w:t>]</w:t>
            </w:r>
          </w:p>
          <w:p w14:paraId="3E2047F1" w14:textId="77777777" w:rsidR="001060CE" w:rsidRPr="001060CE" w:rsidRDefault="001060CE" w:rsidP="005F6977">
            <w:pPr>
              <w:rPr>
                <w:rFonts w:ascii="Cambria" w:eastAsia="Times New Roman" w:hAnsi="Cambria"/>
                <w:sz w:val="12"/>
                <w:szCs w:val="12"/>
                <w:lang w:val="en-US"/>
              </w:rPr>
            </w:pPr>
          </w:p>
          <w:p w14:paraId="775429A6" w14:textId="68851914" w:rsidR="005F6977" w:rsidRDefault="009D5038" w:rsidP="005F6977">
            <w:pPr>
              <w:rPr>
                <w:rFonts w:ascii="Cambria" w:eastAsia="Times New Roman" w:hAnsi="Cambria"/>
                <w:sz w:val="24"/>
                <w:szCs w:val="24"/>
                <w:lang w:val="en-US"/>
              </w:rPr>
            </w:pPr>
            <w:r>
              <w:rPr>
                <w:rFonts w:ascii="Cambria" w:eastAsia="Times New Roman" w:hAnsi="Cambria"/>
                <w:sz w:val="24"/>
                <w:szCs w:val="24"/>
                <w:lang w:val="en-US"/>
              </w:rPr>
              <w:t>GSC</w:t>
            </w:r>
            <w:r w:rsidR="00501EEA">
              <w:rPr>
                <w:rFonts w:ascii="Cambria" w:eastAsia="Times New Roman" w:hAnsi="Cambria"/>
                <w:sz w:val="24"/>
                <w:szCs w:val="24"/>
                <w:lang w:val="en-US"/>
              </w:rPr>
              <w:t xml:space="preserve"> added that a lot of feedback has already been provided through the UNHCR submission, especially around the centrality or protection and </w:t>
            </w:r>
            <w:r>
              <w:rPr>
                <w:rFonts w:ascii="Cambria" w:eastAsia="Times New Roman" w:hAnsi="Cambria"/>
                <w:sz w:val="24"/>
                <w:szCs w:val="24"/>
                <w:lang w:val="en-US"/>
              </w:rPr>
              <w:t xml:space="preserve">the </w:t>
            </w:r>
            <w:r w:rsidR="00501EEA">
              <w:rPr>
                <w:rFonts w:ascii="Cambria" w:eastAsia="Times New Roman" w:hAnsi="Cambria"/>
                <w:sz w:val="24"/>
                <w:szCs w:val="24"/>
                <w:lang w:val="en-US"/>
              </w:rPr>
              <w:t>need for protection-driven approaches, but also more broadly aiming at linking humanitarian action to development. Mr. Moore added that shelter is often only one of many aspects of the overall vulnerability, quoting poverty amongst slum dwellers and urbanization</w:t>
            </w:r>
            <w:r w:rsidR="001060CE">
              <w:rPr>
                <w:rFonts w:ascii="Cambria" w:eastAsia="Times New Roman" w:hAnsi="Cambria"/>
                <w:sz w:val="24"/>
                <w:szCs w:val="24"/>
                <w:lang w:val="en-US"/>
              </w:rPr>
              <w:t>, as well as climate-related and conflict-related migration,</w:t>
            </w:r>
            <w:r w:rsidR="00501EEA">
              <w:rPr>
                <w:rFonts w:ascii="Cambria" w:eastAsia="Times New Roman" w:hAnsi="Cambria"/>
                <w:sz w:val="24"/>
                <w:szCs w:val="24"/>
                <w:lang w:val="en-US"/>
              </w:rPr>
              <w:t xml:space="preserve"> as </w:t>
            </w:r>
            <w:r w:rsidR="001060CE">
              <w:rPr>
                <w:rFonts w:ascii="Cambria" w:eastAsia="Times New Roman" w:hAnsi="Cambria"/>
                <w:sz w:val="24"/>
                <w:szCs w:val="24"/>
                <w:lang w:val="en-US"/>
              </w:rPr>
              <w:t>causes to be looked at. Mr. Moore continued by highlighting the need to support good governance and comprehensive interventions – i.e. aligning shelter solutions with interventions such as education, health, etc. and addressing housing, land and property issues early on.</w:t>
            </w:r>
          </w:p>
          <w:p w14:paraId="25644B1C" w14:textId="3B332272" w:rsidR="005F6977" w:rsidRPr="001060CE" w:rsidRDefault="005F6977" w:rsidP="003A5652">
            <w:pPr>
              <w:rPr>
                <w:rFonts w:ascii="Cambria" w:eastAsia="Times New Roman" w:hAnsi="Cambria"/>
                <w:sz w:val="12"/>
                <w:szCs w:val="12"/>
                <w:lang w:val="en-US"/>
              </w:rPr>
            </w:pPr>
          </w:p>
          <w:p w14:paraId="33BD3ADE" w14:textId="45844593" w:rsidR="001060CE" w:rsidRPr="003A5652" w:rsidRDefault="009D5038" w:rsidP="003A5652">
            <w:pPr>
              <w:rPr>
                <w:rFonts w:ascii="Cambria" w:eastAsia="Times New Roman" w:hAnsi="Cambria"/>
                <w:sz w:val="24"/>
                <w:szCs w:val="24"/>
                <w:lang w:val="en-US"/>
              </w:rPr>
            </w:pPr>
            <w:r>
              <w:rPr>
                <w:rFonts w:ascii="Cambria" w:eastAsia="Times New Roman" w:hAnsi="Cambria"/>
                <w:sz w:val="24"/>
                <w:szCs w:val="24"/>
                <w:lang w:val="en-US"/>
              </w:rPr>
              <w:t xml:space="preserve">Responding to a question about whether the </w:t>
            </w:r>
            <w:r w:rsidR="001060CE">
              <w:rPr>
                <w:rFonts w:ascii="Cambria" w:eastAsia="Times New Roman" w:hAnsi="Cambria"/>
                <w:sz w:val="24"/>
                <w:szCs w:val="24"/>
                <w:lang w:val="en-US"/>
              </w:rPr>
              <w:t>Panel</w:t>
            </w:r>
            <w:r>
              <w:rPr>
                <w:rFonts w:ascii="Cambria" w:eastAsia="Times New Roman" w:hAnsi="Cambria"/>
                <w:sz w:val="24"/>
                <w:szCs w:val="24"/>
                <w:lang w:val="en-US"/>
              </w:rPr>
              <w:t xml:space="preserve"> would </w:t>
            </w:r>
            <w:r w:rsidR="001060CE">
              <w:rPr>
                <w:rFonts w:ascii="Cambria" w:eastAsia="Times New Roman" w:hAnsi="Cambria"/>
                <w:sz w:val="24"/>
                <w:szCs w:val="24"/>
                <w:lang w:val="en-US"/>
              </w:rPr>
              <w:t xml:space="preserve">focus on coordination </w:t>
            </w:r>
            <w:r>
              <w:rPr>
                <w:rFonts w:ascii="Cambria" w:eastAsia="Times New Roman" w:hAnsi="Cambria"/>
                <w:sz w:val="24"/>
                <w:szCs w:val="24"/>
                <w:lang w:val="en-US"/>
              </w:rPr>
              <w:t xml:space="preserve">issues, </w:t>
            </w:r>
            <w:r w:rsidR="001060CE">
              <w:rPr>
                <w:rFonts w:ascii="Cambria" w:eastAsia="Times New Roman" w:hAnsi="Cambria"/>
                <w:sz w:val="24"/>
                <w:szCs w:val="24"/>
                <w:lang w:val="en-US"/>
              </w:rPr>
              <w:t xml:space="preserve">Ms. Zeender advised that this was </w:t>
            </w:r>
            <w:r w:rsidR="00ED3438">
              <w:rPr>
                <w:rFonts w:ascii="Cambria" w:eastAsia="Times New Roman" w:hAnsi="Cambria"/>
                <w:sz w:val="24"/>
                <w:szCs w:val="24"/>
                <w:lang w:val="en-US"/>
              </w:rPr>
              <w:t>not</w:t>
            </w:r>
            <w:r w:rsidR="001060CE">
              <w:rPr>
                <w:rFonts w:ascii="Cambria" w:eastAsia="Times New Roman" w:hAnsi="Cambria"/>
                <w:sz w:val="24"/>
                <w:szCs w:val="24"/>
                <w:lang w:val="en-US"/>
              </w:rPr>
              <w:t xml:space="preserve"> an issue at which the Panel was looking particularly closely</w:t>
            </w:r>
            <w:r w:rsidR="00ED3438">
              <w:rPr>
                <w:rFonts w:ascii="Cambria" w:eastAsia="Times New Roman" w:hAnsi="Cambria"/>
                <w:sz w:val="24"/>
                <w:szCs w:val="24"/>
                <w:lang w:val="en-US"/>
              </w:rPr>
              <w:t xml:space="preserve"> and that the focus was much more around increasing stakeholders’ capacities for a more effective response to internal displacement. </w:t>
            </w:r>
          </w:p>
          <w:p w14:paraId="669D5C0B" w14:textId="2D2A34E4" w:rsidR="003A5652" w:rsidRPr="00ED3438" w:rsidRDefault="003A5652" w:rsidP="003A5652">
            <w:pPr>
              <w:rPr>
                <w:rFonts w:ascii="Cambria" w:eastAsia="Times New Roman" w:hAnsi="Cambria"/>
                <w:b/>
                <w:bCs/>
                <w:sz w:val="12"/>
                <w:szCs w:val="12"/>
              </w:rPr>
            </w:pPr>
          </w:p>
        </w:tc>
        <w:tc>
          <w:tcPr>
            <w:tcW w:w="3119" w:type="dxa"/>
          </w:tcPr>
          <w:p w14:paraId="51972E19" w14:textId="77777777" w:rsidR="0085375C" w:rsidRDefault="0085375C" w:rsidP="005F5B4A">
            <w:pPr>
              <w:rPr>
                <w:rFonts w:ascii="Cambria" w:hAnsi="Cambria"/>
                <w:sz w:val="24"/>
                <w:szCs w:val="24"/>
              </w:rPr>
            </w:pPr>
          </w:p>
          <w:p w14:paraId="4593402A" w14:textId="77777777" w:rsidR="0085375C" w:rsidRPr="0085375C" w:rsidRDefault="0085375C" w:rsidP="005F5B4A">
            <w:pPr>
              <w:rPr>
                <w:rFonts w:ascii="Cambria" w:hAnsi="Cambria"/>
                <w:sz w:val="12"/>
                <w:szCs w:val="12"/>
              </w:rPr>
            </w:pPr>
          </w:p>
          <w:p w14:paraId="3DE0ECE2" w14:textId="7982C9DA" w:rsidR="0085375C" w:rsidRPr="00382025" w:rsidRDefault="0085375C" w:rsidP="005F5B4A">
            <w:pPr>
              <w:rPr>
                <w:rFonts w:ascii="Cambria" w:hAnsi="Cambria"/>
                <w:sz w:val="24"/>
                <w:szCs w:val="24"/>
              </w:rPr>
            </w:pPr>
            <w:proofErr w:type="spellStart"/>
            <w:r>
              <w:rPr>
                <w:rFonts w:ascii="Cambria" w:hAnsi="Cambria"/>
                <w:sz w:val="24"/>
                <w:szCs w:val="24"/>
              </w:rPr>
              <w:t>i</w:t>
            </w:r>
            <w:proofErr w:type="spellEnd"/>
            <w:r>
              <w:rPr>
                <w:rFonts w:ascii="Cambria" w:hAnsi="Cambria"/>
                <w:sz w:val="24"/>
                <w:szCs w:val="24"/>
              </w:rPr>
              <w:t>) if interested, GCCs should share relevant questions and information on challenges and good practice in the field</w:t>
            </w:r>
          </w:p>
        </w:tc>
      </w:tr>
      <w:tr w:rsidR="00382025" w:rsidRPr="00382025" w14:paraId="43EB5218" w14:textId="77777777" w:rsidTr="008367E6">
        <w:trPr>
          <w:trHeight w:val="841"/>
        </w:trPr>
        <w:tc>
          <w:tcPr>
            <w:tcW w:w="11199" w:type="dxa"/>
          </w:tcPr>
          <w:p w14:paraId="22E2A401" w14:textId="35B84B3D" w:rsidR="00ED3438" w:rsidRPr="00ED3438" w:rsidRDefault="00ED3438" w:rsidP="00ED3438">
            <w:pPr>
              <w:rPr>
                <w:rFonts w:ascii="Cambria" w:eastAsia="Times New Roman" w:hAnsi="Cambria"/>
                <w:b/>
                <w:bCs/>
                <w:sz w:val="24"/>
                <w:szCs w:val="24"/>
              </w:rPr>
            </w:pPr>
            <w:r w:rsidRPr="00ED3438">
              <w:rPr>
                <w:rFonts w:ascii="Cambria" w:eastAsia="Times New Roman" w:hAnsi="Cambria"/>
                <w:b/>
                <w:bCs/>
                <w:sz w:val="24"/>
                <w:szCs w:val="24"/>
              </w:rPr>
              <w:t>Follow-up on previous GCCG meetings (action points, summary record, etc.)</w:t>
            </w:r>
          </w:p>
          <w:p w14:paraId="6F7B4492" w14:textId="54BCF6ED" w:rsidR="00ED3438" w:rsidRPr="00ED3438" w:rsidRDefault="00ED3438" w:rsidP="00ED3438">
            <w:pPr>
              <w:rPr>
                <w:rFonts w:ascii="Cambria" w:hAnsi="Cambria"/>
                <w:sz w:val="12"/>
                <w:szCs w:val="12"/>
              </w:rPr>
            </w:pPr>
          </w:p>
          <w:p w14:paraId="7059B856" w14:textId="2B6E6B3B" w:rsidR="00ED3438" w:rsidRDefault="00ED3438" w:rsidP="00ED3438">
            <w:pPr>
              <w:rPr>
                <w:rFonts w:ascii="Cambria" w:eastAsia="Times New Roman" w:hAnsi="Cambria"/>
                <w:sz w:val="24"/>
                <w:szCs w:val="24"/>
                <w:u w:val="single"/>
              </w:rPr>
            </w:pPr>
            <w:r w:rsidRPr="00ED3438">
              <w:rPr>
                <w:rFonts w:ascii="Cambria" w:eastAsia="Times New Roman" w:hAnsi="Cambria"/>
                <w:sz w:val="24"/>
                <w:szCs w:val="24"/>
                <w:u w:val="single"/>
              </w:rPr>
              <w:t>GHRP: monitoring and reporting:</w:t>
            </w:r>
          </w:p>
          <w:p w14:paraId="1DC79A22" w14:textId="36042A79" w:rsidR="00EA70E1" w:rsidRDefault="00ED3438" w:rsidP="00EA70E1">
            <w:pPr>
              <w:rPr>
                <w:rFonts w:ascii="Cambria" w:hAnsi="Cambria"/>
                <w:sz w:val="24"/>
                <w:szCs w:val="24"/>
              </w:rPr>
            </w:pPr>
            <w:r>
              <w:rPr>
                <w:rFonts w:ascii="Cambria" w:eastAsia="Times New Roman" w:hAnsi="Cambria"/>
                <w:sz w:val="24"/>
                <w:szCs w:val="24"/>
              </w:rPr>
              <w:t>Mr. Goetghebuer (OCHA) informed the Group that the first Progress Report against the GHRP, with a particular focus on Logistics as a sector and some countries, ha</w:t>
            </w:r>
            <w:r w:rsidR="00C62F44">
              <w:rPr>
                <w:rFonts w:ascii="Cambria" w:eastAsia="Times New Roman" w:hAnsi="Cambria"/>
                <w:sz w:val="24"/>
                <w:szCs w:val="24"/>
              </w:rPr>
              <w:t>d</w:t>
            </w:r>
            <w:r>
              <w:rPr>
                <w:rFonts w:ascii="Cambria" w:eastAsia="Times New Roman" w:hAnsi="Cambria"/>
                <w:sz w:val="24"/>
                <w:szCs w:val="24"/>
              </w:rPr>
              <w:t xml:space="preserve"> been published: </w:t>
            </w:r>
            <w:hyperlink r:id="rId9" w:history="1">
              <w:r w:rsidRPr="00ED3438">
                <w:rPr>
                  <w:rStyle w:val="Hyperlink"/>
                  <w:rFonts w:ascii="Cambria" w:hAnsi="Cambria"/>
                  <w:sz w:val="24"/>
                  <w:szCs w:val="24"/>
                </w:rPr>
                <w:t>https://reliefweb.int/report/world/global-humanitarian-response-plan-covid-19-april-december-2020-</w:t>
              </w:r>
              <w:r w:rsidRPr="00ED3438">
                <w:rPr>
                  <w:rStyle w:val="Hyperlink"/>
                  <w:rFonts w:ascii="Cambria" w:hAnsi="Cambria"/>
                  <w:sz w:val="24"/>
                  <w:szCs w:val="24"/>
                </w:rPr>
                <w:lastRenderedPageBreak/>
                <w:t>progress-report-first</w:t>
              </w:r>
            </w:hyperlink>
            <w:r w:rsidR="00C62F44">
              <w:rPr>
                <w:rFonts w:ascii="Cambria" w:hAnsi="Cambria"/>
                <w:sz w:val="24"/>
                <w:szCs w:val="24"/>
              </w:rPr>
              <w:t>. T</w:t>
            </w:r>
            <w:r w:rsidR="00EA70E1">
              <w:rPr>
                <w:rFonts w:ascii="Cambria" w:hAnsi="Cambria"/>
                <w:sz w:val="24"/>
                <w:szCs w:val="24"/>
              </w:rPr>
              <w:t>he next update to the GHRP is due on 16 July</w:t>
            </w:r>
            <w:r w:rsidR="00C62F44">
              <w:rPr>
                <w:rFonts w:ascii="Cambria" w:hAnsi="Cambria"/>
                <w:sz w:val="24"/>
                <w:szCs w:val="24"/>
              </w:rPr>
              <w:t xml:space="preserve">, with contributions currently being gathered. </w:t>
            </w:r>
            <w:r w:rsidR="00EA70E1">
              <w:rPr>
                <w:rFonts w:ascii="Cambria" w:hAnsi="Cambria"/>
                <w:sz w:val="24"/>
                <w:szCs w:val="24"/>
              </w:rPr>
              <w:t>He also confirmed that, at current stage, no additional updates of the GHRP were foreseen.</w:t>
            </w:r>
          </w:p>
          <w:p w14:paraId="61A11010" w14:textId="7AF22767" w:rsidR="00EA70E1" w:rsidRPr="0085375C" w:rsidRDefault="00EA70E1" w:rsidP="00EA70E1">
            <w:pPr>
              <w:rPr>
                <w:rFonts w:ascii="Cambria" w:hAnsi="Cambria"/>
                <w:sz w:val="12"/>
                <w:szCs w:val="12"/>
              </w:rPr>
            </w:pPr>
          </w:p>
          <w:p w14:paraId="328B97A1" w14:textId="0D273FA1" w:rsidR="00ED3438" w:rsidRPr="00ED3438" w:rsidRDefault="00EA70E1" w:rsidP="00EA70E1">
            <w:pPr>
              <w:rPr>
                <w:rFonts w:ascii="Cambria" w:hAnsi="Cambria"/>
                <w:sz w:val="24"/>
                <w:szCs w:val="24"/>
              </w:rPr>
            </w:pPr>
            <w:r>
              <w:rPr>
                <w:rFonts w:ascii="Cambria" w:hAnsi="Cambria"/>
                <w:sz w:val="24"/>
                <w:szCs w:val="24"/>
              </w:rPr>
              <w:t xml:space="preserve">Mr. Goetghebuer drew GCCs’ attention to the focus shifting towards monitoring and reporting, and </w:t>
            </w:r>
            <w:proofErr w:type="gramStart"/>
            <w:r>
              <w:rPr>
                <w:rFonts w:ascii="Cambria" w:hAnsi="Cambria"/>
                <w:sz w:val="24"/>
                <w:szCs w:val="24"/>
              </w:rPr>
              <w:t>donors</w:t>
            </w:r>
            <w:proofErr w:type="gramEnd"/>
            <w:r>
              <w:rPr>
                <w:rFonts w:ascii="Cambria" w:hAnsi="Cambria"/>
                <w:sz w:val="24"/>
                <w:szCs w:val="24"/>
              </w:rPr>
              <w:t xml:space="preserve"> expectations in this regard. He elaborated by presenting the agreed reporting schedule, as follows:</w:t>
            </w:r>
          </w:p>
          <w:p w14:paraId="7DA8EC43" w14:textId="77777777" w:rsidR="00EA70E1" w:rsidRDefault="00ED3438" w:rsidP="00EA70E1">
            <w:pPr>
              <w:pStyle w:val="ListParagraph"/>
              <w:numPr>
                <w:ilvl w:val="0"/>
                <w:numId w:val="49"/>
              </w:numPr>
              <w:rPr>
                <w:rFonts w:ascii="Cambria" w:hAnsi="Cambria"/>
                <w:sz w:val="24"/>
                <w:szCs w:val="24"/>
              </w:rPr>
            </w:pPr>
            <w:r w:rsidRPr="00EA70E1">
              <w:rPr>
                <w:rFonts w:ascii="Cambria" w:hAnsi="Cambria"/>
                <w:sz w:val="24"/>
                <w:szCs w:val="24"/>
              </w:rPr>
              <w:t>End of August: Progress report</w:t>
            </w:r>
            <w:r w:rsidR="00EA70E1">
              <w:rPr>
                <w:rFonts w:ascii="Cambria" w:hAnsi="Cambria"/>
                <w:sz w:val="24"/>
                <w:szCs w:val="24"/>
              </w:rPr>
              <w:t xml:space="preserve"> – deadline of contributions confirmed as 21 August</w:t>
            </w:r>
          </w:p>
          <w:p w14:paraId="6001FD24" w14:textId="77777777" w:rsidR="00EA70E1" w:rsidRDefault="00ED3438" w:rsidP="00EA70E1">
            <w:pPr>
              <w:pStyle w:val="ListParagraph"/>
              <w:numPr>
                <w:ilvl w:val="0"/>
                <w:numId w:val="49"/>
              </w:numPr>
              <w:rPr>
                <w:rFonts w:ascii="Cambria" w:hAnsi="Cambria"/>
                <w:sz w:val="24"/>
                <w:szCs w:val="24"/>
              </w:rPr>
            </w:pPr>
            <w:r w:rsidRPr="00EA70E1">
              <w:rPr>
                <w:rFonts w:ascii="Cambria" w:hAnsi="Cambria"/>
                <w:sz w:val="24"/>
                <w:szCs w:val="24"/>
              </w:rPr>
              <w:t>End of September: Progress report</w:t>
            </w:r>
          </w:p>
          <w:p w14:paraId="16B61435" w14:textId="77777777" w:rsidR="00EA70E1" w:rsidRDefault="00ED3438" w:rsidP="00EA70E1">
            <w:pPr>
              <w:pStyle w:val="ListParagraph"/>
              <w:numPr>
                <w:ilvl w:val="0"/>
                <w:numId w:val="49"/>
              </w:numPr>
              <w:rPr>
                <w:rFonts w:ascii="Cambria" w:hAnsi="Cambria"/>
                <w:sz w:val="24"/>
                <w:szCs w:val="24"/>
              </w:rPr>
            </w:pPr>
            <w:r w:rsidRPr="00EA70E1">
              <w:rPr>
                <w:rFonts w:ascii="Cambria" w:hAnsi="Cambria"/>
                <w:sz w:val="24"/>
                <w:szCs w:val="24"/>
              </w:rPr>
              <w:t>End of October: Progress report</w:t>
            </w:r>
          </w:p>
          <w:p w14:paraId="2D03A5FD" w14:textId="3428A7B2" w:rsidR="00ED3438" w:rsidRPr="00EA70E1" w:rsidRDefault="00ED3438" w:rsidP="00EA70E1">
            <w:pPr>
              <w:pStyle w:val="ListParagraph"/>
              <w:numPr>
                <w:ilvl w:val="0"/>
                <w:numId w:val="49"/>
              </w:numPr>
              <w:rPr>
                <w:rFonts w:ascii="Cambria" w:hAnsi="Cambria"/>
                <w:sz w:val="24"/>
                <w:szCs w:val="24"/>
              </w:rPr>
            </w:pPr>
            <w:r w:rsidRPr="00EA70E1">
              <w:rPr>
                <w:rFonts w:ascii="Cambria" w:hAnsi="Cambria"/>
                <w:sz w:val="24"/>
                <w:szCs w:val="24"/>
              </w:rPr>
              <w:t>End of December: Progress report</w:t>
            </w:r>
          </w:p>
          <w:p w14:paraId="410C4272" w14:textId="77777777" w:rsidR="009E354D" w:rsidRDefault="00EA70E1" w:rsidP="009E354D">
            <w:pPr>
              <w:rPr>
                <w:rFonts w:ascii="Cambria" w:hAnsi="Cambria"/>
                <w:sz w:val="24"/>
                <w:szCs w:val="24"/>
              </w:rPr>
            </w:pPr>
            <w:r>
              <w:rPr>
                <w:rFonts w:ascii="Cambria" w:hAnsi="Cambria"/>
                <w:sz w:val="24"/>
                <w:szCs w:val="24"/>
              </w:rPr>
              <w:t xml:space="preserve">He noted that the </w:t>
            </w:r>
            <w:r w:rsidR="009E354D">
              <w:rPr>
                <w:rFonts w:ascii="Cambria" w:hAnsi="Cambria"/>
                <w:sz w:val="24"/>
                <w:szCs w:val="24"/>
              </w:rPr>
              <w:t xml:space="preserve">Global Humanitarian Overview would be produced by the </w:t>
            </w:r>
            <w:r>
              <w:rPr>
                <w:rFonts w:ascii="Cambria" w:hAnsi="Cambria"/>
                <w:sz w:val="24"/>
                <w:szCs w:val="24"/>
              </w:rPr>
              <w:t>end of November</w:t>
            </w:r>
            <w:r w:rsidR="009E354D">
              <w:rPr>
                <w:rFonts w:ascii="Cambria" w:hAnsi="Cambria"/>
                <w:sz w:val="24"/>
                <w:szCs w:val="24"/>
              </w:rPr>
              <w:t>.</w:t>
            </w:r>
          </w:p>
          <w:p w14:paraId="0003AF5C" w14:textId="20256BE3" w:rsidR="00ED3438" w:rsidRPr="0085375C" w:rsidRDefault="00ED3438" w:rsidP="009E354D">
            <w:pPr>
              <w:rPr>
                <w:rFonts w:ascii="Cambria" w:hAnsi="Cambria"/>
                <w:sz w:val="12"/>
                <w:szCs w:val="12"/>
              </w:rPr>
            </w:pPr>
          </w:p>
          <w:p w14:paraId="1974015A" w14:textId="589598D7" w:rsidR="00ED3438" w:rsidRPr="00EA70E1" w:rsidRDefault="00EA70E1" w:rsidP="00EA70E1">
            <w:pPr>
              <w:rPr>
                <w:rFonts w:ascii="Cambria" w:hAnsi="Cambria"/>
                <w:sz w:val="24"/>
                <w:szCs w:val="24"/>
                <w:lang w:val="en-US"/>
              </w:rPr>
            </w:pPr>
            <w:r>
              <w:rPr>
                <w:rFonts w:ascii="Cambria" w:hAnsi="Cambria"/>
                <w:sz w:val="24"/>
                <w:szCs w:val="24"/>
              </w:rPr>
              <w:t xml:space="preserve">In closing, Mr. Goetghebuer encouraged </w:t>
            </w:r>
            <w:r w:rsidR="00ED3438" w:rsidRPr="00ED3438">
              <w:rPr>
                <w:rFonts w:ascii="Cambria" w:hAnsi="Cambria"/>
                <w:sz w:val="24"/>
                <w:szCs w:val="24"/>
              </w:rPr>
              <w:t>Global Clusters to contribute to the future reports, by providing narrative and data about achievements, at country, regional, or global level.</w:t>
            </w:r>
            <w:r>
              <w:rPr>
                <w:rFonts w:ascii="Cambria" w:hAnsi="Cambria"/>
                <w:sz w:val="24"/>
                <w:szCs w:val="24"/>
              </w:rPr>
              <w:t xml:space="preserve"> He also recalled OCHA focal points for GHRP reporting: </w:t>
            </w:r>
            <w:r w:rsidR="00ED3438" w:rsidRPr="00EA70E1">
              <w:rPr>
                <w:rFonts w:ascii="Cambria" w:hAnsi="Cambria"/>
                <w:sz w:val="24"/>
                <w:szCs w:val="24"/>
                <w:lang w:val="en-US"/>
              </w:rPr>
              <w:t xml:space="preserve">Lisa Peterson: </w:t>
            </w:r>
            <w:hyperlink r:id="rId10" w:history="1">
              <w:r w:rsidR="00ED3438" w:rsidRPr="00EA70E1">
                <w:rPr>
                  <w:rStyle w:val="Hyperlink"/>
                  <w:rFonts w:ascii="Cambria" w:hAnsi="Cambria"/>
                  <w:sz w:val="24"/>
                  <w:szCs w:val="24"/>
                  <w:lang w:val="en-US"/>
                </w:rPr>
                <w:t>peterson1@un.org</w:t>
              </w:r>
            </w:hyperlink>
            <w:r>
              <w:rPr>
                <w:rFonts w:ascii="Cambria" w:hAnsi="Cambria"/>
                <w:sz w:val="24"/>
                <w:szCs w:val="24"/>
              </w:rPr>
              <w:t xml:space="preserve"> and </w:t>
            </w:r>
            <w:r w:rsidR="00ED3438" w:rsidRPr="00EA70E1">
              <w:rPr>
                <w:rFonts w:ascii="Cambria" w:hAnsi="Cambria"/>
                <w:sz w:val="24"/>
                <w:szCs w:val="24"/>
                <w:lang w:val="en-US"/>
              </w:rPr>
              <w:t xml:space="preserve">Benjamin Negus: </w:t>
            </w:r>
            <w:hyperlink r:id="rId11" w:history="1">
              <w:r w:rsidR="00ED3438" w:rsidRPr="00EA70E1">
                <w:rPr>
                  <w:rStyle w:val="Hyperlink"/>
                  <w:rFonts w:ascii="Cambria" w:hAnsi="Cambria"/>
                  <w:sz w:val="24"/>
                  <w:szCs w:val="24"/>
                  <w:lang w:val="en-US"/>
                </w:rPr>
                <w:t>negus@un.org</w:t>
              </w:r>
            </w:hyperlink>
            <w:r w:rsidRPr="00EA70E1">
              <w:rPr>
                <w:rFonts w:ascii="Cambria" w:hAnsi="Cambria"/>
                <w:sz w:val="24"/>
                <w:szCs w:val="24"/>
                <w:lang w:val="en-US"/>
              </w:rPr>
              <w:t>.</w:t>
            </w:r>
          </w:p>
          <w:p w14:paraId="4B897D99" w14:textId="77777777" w:rsidR="005B322F" w:rsidRDefault="005B322F" w:rsidP="00ED3438">
            <w:pPr>
              <w:rPr>
                <w:rFonts w:ascii="Cambria" w:hAnsi="Cambria" w:cs="Segoe UI"/>
                <w:sz w:val="24"/>
                <w:szCs w:val="24"/>
              </w:rPr>
            </w:pPr>
          </w:p>
          <w:p w14:paraId="39D75A92" w14:textId="15BA6982" w:rsidR="00ED3438" w:rsidRPr="00ED3438" w:rsidRDefault="00ED3438" w:rsidP="00ED3438">
            <w:pPr>
              <w:rPr>
                <w:rFonts w:ascii="Cambria" w:eastAsia="Times New Roman" w:hAnsi="Cambria"/>
                <w:sz w:val="24"/>
                <w:szCs w:val="24"/>
                <w:u w:val="single"/>
              </w:rPr>
            </w:pPr>
            <w:r w:rsidRPr="00ED3438">
              <w:rPr>
                <w:rFonts w:ascii="Cambria" w:eastAsia="Times New Roman" w:hAnsi="Cambria"/>
                <w:sz w:val="24"/>
                <w:szCs w:val="24"/>
                <w:u w:val="single"/>
              </w:rPr>
              <w:t>Basic Information Package and COVID-19 Engagement Matrix:</w:t>
            </w:r>
          </w:p>
          <w:p w14:paraId="58C5DDB5" w14:textId="0CB7C5CC" w:rsidR="00ED3438" w:rsidRDefault="00EA70E1" w:rsidP="00ED3438">
            <w:pPr>
              <w:rPr>
                <w:rFonts w:ascii="Cambria" w:hAnsi="Cambria" w:cs="Segoe UI"/>
                <w:sz w:val="24"/>
                <w:szCs w:val="24"/>
              </w:rPr>
            </w:pPr>
            <w:r>
              <w:rPr>
                <w:rFonts w:ascii="Cambria" w:hAnsi="Cambria" w:cs="Segoe UI"/>
                <w:sz w:val="24"/>
                <w:szCs w:val="24"/>
              </w:rPr>
              <w:t>A representative of the Global Protection Cluster has been contacting individual Global Clusters to ensure they share the materials with the field</w:t>
            </w:r>
            <w:r w:rsidR="009E354D">
              <w:rPr>
                <w:rFonts w:ascii="Cambria" w:hAnsi="Cambria" w:cs="Segoe UI"/>
                <w:sz w:val="24"/>
                <w:szCs w:val="24"/>
              </w:rPr>
              <w:t xml:space="preserve">, with some but not all having already done so. </w:t>
            </w:r>
            <w:r>
              <w:rPr>
                <w:rFonts w:ascii="Cambria" w:hAnsi="Cambria" w:cs="Segoe UI"/>
                <w:sz w:val="24"/>
                <w:szCs w:val="24"/>
              </w:rPr>
              <w:t xml:space="preserve"> The GCCG Chair encouraged everyone to proceed without further </w:t>
            </w:r>
            <w:proofErr w:type="gramStart"/>
            <w:r>
              <w:rPr>
                <w:rFonts w:ascii="Cambria" w:hAnsi="Cambria" w:cs="Segoe UI"/>
                <w:sz w:val="24"/>
                <w:szCs w:val="24"/>
              </w:rPr>
              <w:t>delays, and</w:t>
            </w:r>
            <w:proofErr w:type="gramEnd"/>
            <w:r>
              <w:rPr>
                <w:rFonts w:ascii="Cambria" w:hAnsi="Cambria" w:cs="Segoe UI"/>
                <w:sz w:val="24"/>
                <w:szCs w:val="24"/>
              </w:rPr>
              <w:t xml:space="preserve"> reminded GCCs to share feedback received from the field with respect to the documents shared but also with respect to challenges and good practice more broadly. </w:t>
            </w:r>
          </w:p>
          <w:p w14:paraId="0B25FE49" w14:textId="74A42900" w:rsidR="00ED3438" w:rsidRPr="00EA70E1" w:rsidRDefault="00ED3438" w:rsidP="00ED3438">
            <w:pPr>
              <w:rPr>
                <w:rFonts w:ascii="Cambria" w:hAnsi="Cambria" w:cs="Segoe UI"/>
                <w:sz w:val="12"/>
                <w:szCs w:val="12"/>
              </w:rPr>
            </w:pPr>
          </w:p>
        </w:tc>
        <w:tc>
          <w:tcPr>
            <w:tcW w:w="3119" w:type="dxa"/>
          </w:tcPr>
          <w:p w14:paraId="3756E771" w14:textId="77777777" w:rsidR="0085375C" w:rsidRDefault="0085375C" w:rsidP="005F5B4A">
            <w:pPr>
              <w:rPr>
                <w:rFonts w:ascii="Cambria" w:hAnsi="Cambria"/>
                <w:sz w:val="24"/>
                <w:szCs w:val="24"/>
              </w:rPr>
            </w:pPr>
          </w:p>
          <w:p w14:paraId="56B05567" w14:textId="77777777" w:rsidR="0085375C" w:rsidRDefault="0085375C" w:rsidP="005F5B4A">
            <w:pPr>
              <w:rPr>
                <w:rFonts w:ascii="Cambria" w:hAnsi="Cambria"/>
                <w:sz w:val="24"/>
                <w:szCs w:val="24"/>
              </w:rPr>
            </w:pPr>
          </w:p>
          <w:p w14:paraId="53020527" w14:textId="77777777" w:rsidR="0085375C" w:rsidRPr="0085375C" w:rsidRDefault="0085375C" w:rsidP="005F5B4A">
            <w:pPr>
              <w:rPr>
                <w:rFonts w:ascii="Cambria" w:hAnsi="Cambria"/>
                <w:sz w:val="12"/>
                <w:szCs w:val="12"/>
              </w:rPr>
            </w:pPr>
          </w:p>
          <w:p w14:paraId="4B98E739" w14:textId="45C934F9" w:rsidR="00EA70E1" w:rsidRPr="00382025" w:rsidRDefault="0085375C" w:rsidP="005F5B4A">
            <w:pPr>
              <w:rPr>
                <w:rFonts w:ascii="Cambria" w:hAnsi="Cambria"/>
                <w:sz w:val="24"/>
                <w:szCs w:val="24"/>
              </w:rPr>
            </w:pPr>
            <w:proofErr w:type="spellStart"/>
            <w:r>
              <w:rPr>
                <w:rFonts w:ascii="Cambria" w:hAnsi="Cambria"/>
                <w:sz w:val="24"/>
                <w:szCs w:val="24"/>
              </w:rPr>
              <w:t>i</w:t>
            </w:r>
            <w:proofErr w:type="spellEnd"/>
            <w:r w:rsidR="00074097">
              <w:rPr>
                <w:rFonts w:ascii="Cambria" w:hAnsi="Cambria"/>
                <w:sz w:val="24"/>
                <w:szCs w:val="24"/>
              </w:rPr>
              <w:t>) GCCs to share feedback from the field</w:t>
            </w:r>
          </w:p>
        </w:tc>
      </w:tr>
      <w:tr w:rsidR="00D5519C" w:rsidRPr="001D1700" w14:paraId="73FE9ED5" w14:textId="77777777" w:rsidTr="008367E6">
        <w:trPr>
          <w:trHeight w:val="841"/>
        </w:trPr>
        <w:tc>
          <w:tcPr>
            <w:tcW w:w="11199" w:type="dxa"/>
          </w:tcPr>
          <w:p w14:paraId="0CEC8B89" w14:textId="77777777" w:rsidR="00D5519C" w:rsidRDefault="00D5519C" w:rsidP="004E5378">
            <w:pPr>
              <w:rPr>
                <w:rFonts w:ascii="Cambria" w:eastAsia="Times New Roman" w:hAnsi="Cambria" w:cs="Times New Roman"/>
                <w:b/>
                <w:bCs/>
                <w:sz w:val="24"/>
                <w:szCs w:val="24"/>
              </w:rPr>
            </w:pPr>
            <w:r>
              <w:rPr>
                <w:rFonts w:ascii="Cambria" w:eastAsia="Times New Roman" w:hAnsi="Cambria" w:cs="Times New Roman"/>
                <w:b/>
                <w:bCs/>
                <w:sz w:val="24"/>
                <w:szCs w:val="24"/>
              </w:rPr>
              <w:t>AOB:</w:t>
            </w:r>
          </w:p>
          <w:p w14:paraId="7FEDD2F9" w14:textId="77777777" w:rsidR="00D5519C" w:rsidRDefault="00D5519C" w:rsidP="001E3CA3">
            <w:pPr>
              <w:rPr>
                <w:rFonts w:ascii="Cambria" w:eastAsia="Times New Roman" w:hAnsi="Cambria" w:cs="Times New Roman"/>
                <w:sz w:val="12"/>
                <w:szCs w:val="12"/>
                <w:u w:val="single"/>
              </w:rPr>
            </w:pPr>
          </w:p>
          <w:p w14:paraId="38FED3E3" w14:textId="77777777" w:rsidR="001E3CA3" w:rsidRDefault="00074097" w:rsidP="00074097">
            <w:pPr>
              <w:rPr>
                <w:rFonts w:ascii="Cambria" w:eastAsia="Times New Roman" w:hAnsi="Cambria" w:cs="Times New Roman"/>
                <w:b/>
                <w:bCs/>
                <w:sz w:val="24"/>
                <w:szCs w:val="24"/>
                <w:u w:val="single"/>
              </w:rPr>
            </w:pPr>
            <w:r>
              <w:rPr>
                <w:rFonts w:ascii="Cambria" w:eastAsia="Times New Roman" w:hAnsi="Cambria" w:cs="Times New Roman"/>
                <w:sz w:val="24"/>
                <w:szCs w:val="24"/>
                <w:u w:val="single"/>
              </w:rPr>
              <w:t>GCCG Mid-year Retreat:</w:t>
            </w:r>
          </w:p>
          <w:p w14:paraId="218A71A6" w14:textId="74E2EDA9" w:rsidR="009E354D" w:rsidRDefault="00074097" w:rsidP="00074097">
            <w:pPr>
              <w:rPr>
                <w:rFonts w:ascii="Cambria" w:eastAsia="Times New Roman" w:hAnsi="Cambria" w:cs="Times New Roman"/>
                <w:sz w:val="24"/>
                <w:szCs w:val="24"/>
              </w:rPr>
            </w:pPr>
            <w:r w:rsidRPr="00074097">
              <w:rPr>
                <w:rFonts w:ascii="Cambria" w:eastAsia="Times New Roman" w:hAnsi="Cambria" w:cs="Times New Roman"/>
                <w:sz w:val="24"/>
                <w:szCs w:val="24"/>
              </w:rPr>
              <w:t>The GC</w:t>
            </w:r>
            <w:r>
              <w:rPr>
                <w:rFonts w:ascii="Cambria" w:eastAsia="Times New Roman" w:hAnsi="Cambria" w:cs="Times New Roman"/>
                <w:sz w:val="24"/>
                <w:szCs w:val="24"/>
              </w:rPr>
              <w:t xml:space="preserve">CG Chair reminded the Group of the retreat scheduled for 7-8 July and requested that the GCCs inform the GCCG secretariat of their </w:t>
            </w:r>
            <w:proofErr w:type="gramStart"/>
            <w:r>
              <w:rPr>
                <w:rFonts w:ascii="Cambria" w:eastAsia="Times New Roman" w:hAnsi="Cambria" w:cs="Times New Roman"/>
                <w:sz w:val="24"/>
                <w:szCs w:val="24"/>
              </w:rPr>
              <w:t>attendance, or</w:t>
            </w:r>
            <w:proofErr w:type="gramEnd"/>
            <w:r>
              <w:rPr>
                <w:rFonts w:ascii="Cambria" w:eastAsia="Times New Roman" w:hAnsi="Cambria" w:cs="Times New Roman"/>
                <w:sz w:val="24"/>
                <w:szCs w:val="24"/>
              </w:rPr>
              <w:t xml:space="preserve"> nominate alternates who will attend on their behalf.</w:t>
            </w:r>
            <w:r w:rsidR="009E354D">
              <w:rPr>
                <w:rFonts w:ascii="Cambria" w:eastAsia="Times New Roman" w:hAnsi="Cambria" w:cs="Times New Roman"/>
                <w:sz w:val="24"/>
                <w:szCs w:val="24"/>
              </w:rPr>
              <w:t xml:space="preserve"> She also encouraged individual </w:t>
            </w:r>
            <w:r>
              <w:rPr>
                <w:rFonts w:ascii="Cambria" w:eastAsia="Times New Roman" w:hAnsi="Cambria" w:cs="Times New Roman"/>
                <w:sz w:val="24"/>
                <w:szCs w:val="24"/>
              </w:rPr>
              <w:t xml:space="preserve">GCCs to </w:t>
            </w:r>
            <w:r w:rsidR="009E354D">
              <w:rPr>
                <w:rFonts w:ascii="Cambria" w:eastAsia="Times New Roman" w:hAnsi="Cambria" w:cs="Times New Roman"/>
                <w:sz w:val="24"/>
                <w:szCs w:val="24"/>
              </w:rPr>
              <w:t>facilitate sessions</w:t>
            </w:r>
            <w:r w:rsidR="00124244">
              <w:rPr>
                <w:rFonts w:ascii="Cambria" w:eastAsia="Times New Roman" w:hAnsi="Cambria" w:cs="Times New Roman"/>
                <w:sz w:val="24"/>
                <w:szCs w:val="24"/>
              </w:rPr>
              <w:t xml:space="preserve">, with GEC, GNC and GPC agreeing to do so, in addition to coordinators that were already involved (CCCM, GEC, GSC and GCP and GBV </w:t>
            </w:r>
            <w:proofErr w:type="spellStart"/>
            <w:r w:rsidR="00124244">
              <w:rPr>
                <w:rFonts w:ascii="Cambria" w:eastAsia="Times New Roman" w:hAnsi="Cambria" w:cs="Times New Roman"/>
                <w:sz w:val="24"/>
                <w:szCs w:val="24"/>
              </w:rPr>
              <w:t>AoRs</w:t>
            </w:r>
            <w:proofErr w:type="spellEnd"/>
            <w:r w:rsidR="00124244">
              <w:rPr>
                <w:rFonts w:ascii="Cambria" w:eastAsia="Times New Roman" w:hAnsi="Cambria" w:cs="Times New Roman"/>
                <w:sz w:val="24"/>
                <w:szCs w:val="24"/>
              </w:rPr>
              <w:t>).</w:t>
            </w:r>
          </w:p>
          <w:p w14:paraId="19FF5F95" w14:textId="77777777" w:rsidR="009E354D" w:rsidRDefault="009E354D" w:rsidP="00074097">
            <w:pPr>
              <w:rPr>
                <w:rFonts w:ascii="Cambria" w:eastAsia="Times New Roman" w:hAnsi="Cambria" w:cs="Times New Roman"/>
                <w:sz w:val="24"/>
                <w:szCs w:val="24"/>
              </w:rPr>
            </w:pPr>
          </w:p>
          <w:p w14:paraId="36799AB7" w14:textId="0AB3C3C2" w:rsidR="00074097" w:rsidRDefault="00AC7360" w:rsidP="00074097">
            <w:pPr>
              <w:rPr>
                <w:rFonts w:ascii="Cambria" w:eastAsia="Times New Roman" w:hAnsi="Cambria" w:cs="Times New Roman"/>
                <w:sz w:val="24"/>
                <w:szCs w:val="24"/>
                <w:u w:val="single"/>
              </w:rPr>
            </w:pPr>
            <w:r>
              <w:rPr>
                <w:rFonts w:ascii="Cambria" w:eastAsia="Times New Roman" w:hAnsi="Cambria" w:cs="Times New Roman"/>
                <w:sz w:val="24"/>
                <w:szCs w:val="24"/>
                <w:u w:val="single"/>
              </w:rPr>
              <w:t>Field support and engagement with in-country (inter-)cluster coordinators:</w:t>
            </w:r>
          </w:p>
          <w:p w14:paraId="2D69B2C2" w14:textId="56A8AA59" w:rsidR="00AC7360" w:rsidRDefault="00AC7360" w:rsidP="00074097">
            <w:pPr>
              <w:rPr>
                <w:rFonts w:ascii="Cambria" w:eastAsia="Times New Roman" w:hAnsi="Cambria" w:cs="Times New Roman"/>
                <w:sz w:val="24"/>
                <w:szCs w:val="24"/>
              </w:rPr>
            </w:pPr>
            <w:r>
              <w:rPr>
                <w:rFonts w:ascii="Cambria" w:eastAsia="Times New Roman" w:hAnsi="Cambria" w:cs="Times New Roman"/>
                <w:sz w:val="24"/>
                <w:szCs w:val="24"/>
              </w:rPr>
              <w:t xml:space="preserve">The GCCG Chair </w:t>
            </w:r>
            <w:r w:rsidR="000E7EEC">
              <w:rPr>
                <w:rFonts w:ascii="Cambria" w:eastAsia="Times New Roman" w:hAnsi="Cambria" w:cs="Times New Roman"/>
                <w:sz w:val="24"/>
                <w:szCs w:val="24"/>
              </w:rPr>
              <w:t xml:space="preserve">solicited views from the group on </w:t>
            </w:r>
            <w:r>
              <w:rPr>
                <w:rFonts w:ascii="Cambria" w:eastAsia="Times New Roman" w:hAnsi="Cambria" w:cs="Times New Roman"/>
                <w:sz w:val="24"/>
                <w:szCs w:val="24"/>
              </w:rPr>
              <w:t xml:space="preserve">inviting to future GCCG meetings representatives of ICCGs from specific countries – e.g. an inter-cluster coordinator could be invited alongside two or three </w:t>
            </w:r>
            <w:r>
              <w:rPr>
                <w:rFonts w:ascii="Cambria" w:eastAsia="Times New Roman" w:hAnsi="Cambria" w:cs="Times New Roman"/>
                <w:sz w:val="24"/>
                <w:szCs w:val="24"/>
              </w:rPr>
              <w:lastRenderedPageBreak/>
              <w:t xml:space="preserve">cluster coordinators from the same country. She </w:t>
            </w:r>
            <w:r w:rsidR="000E7EEC">
              <w:rPr>
                <w:rFonts w:ascii="Cambria" w:eastAsia="Times New Roman" w:hAnsi="Cambria" w:cs="Times New Roman"/>
                <w:sz w:val="24"/>
                <w:szCs w:val="24"/>
              </w:rPr>
              <w:t>asked</w:t>
            </w:r>
            <w:r>
              <w:rPr>
                <w:rFonts w:ascii="Cambria" w:eastAsia="Times New Roman" w:hAnsi="Cambria" w:cs="Times New Roman"/>
                <w:sz w:val="24"/>
                <w:szCs w:val="24"/>
              </w:rPr>
              <w:t xml:space="preserve"> GCCs</w:t>
            </w:r>
            <w:r w:rsidR="000E7EEC">
              <w:rPr>
                <w:rFonts w:ascii="Cambria" w:eastAsia="Times New Roman" w:hAnsi="Cambria" w:cs="Times New Roman"/>
                <w:sz w:val="24"/>
                <w:szCs w:val="24"/>
              </w:rPr>
              <w:t xml:space="preserve"> to propose specific operations</w:t>
            </w:r>
            <w:r>
              <w:rPr>
                <w:rFonts w:ascii="Cambria" w:eastAsia="Times New Roman" w:hAnsi="Cambria" w:cs="Times New Roman"/>
                <w:sz w:val="24"/>
                <w:szCs w:val="24"/>
              </w:rPr>
              <w:t xml:space="preserve">. The </w:t>
            </w:r>
            <w:r w:rsidR="000E7EEC">
              <w:rPr>
                <w:rFonts w:ascii="Cambria" w:eastAsia="Times New Roman" w:hAnsi="Cambria" w:cs="Times New Roman"/>
                <w:sz w:val="24"/>
                <w:szCs w:val="24"/>
              </w:rPr>
              <w:t xml:space="preserve">GCCG agreed this should be taken forward. </w:t>
            </w:r>
          </w:p>
          <w:p w14:paraId="05AAC7DF" w14:textId="03C2643F" w:rsidR="00AC7360" w:rsidRDefault="00AC7360" w:rsidP="00074097">
            <w:pPr>
              <w:rPr>
                <w:rFonts w:ascii="Cambria" w:eastAsia="Times New Roman" w:hAnsi="Cambria" w:cs="Times New Roman"/>
                <w:sz w:val="24"/>
                <w:szCs w:val="24"/>
              </w:rPr>
            </w:pPr>
          </w:p>
          <w:p w14:paraId="538C7B22" w14:textId="1FB3256F" w:rsidR="00AC7360" w:rsidRPr="00AC7360" w:rsidRDefault="00AC7360" w:rsidP="00074097">
            <w:pPr>
              <w:rPr>
                <w:rFonts w:ascii="Cambria" w:eastAsia="Times New Roman" w:hAnsi="Cambria" w:cs="Times New Roman"/>
                <w:sz w:val="24"/>
                <w:szCs w:val="24"/>
                <w:u w:val="single"/>
              </w:rPr>
            </w:pPr>
            <w:r w:rsidRPr="00AC7360">
              <w:rPr>
                <w:rFonts w:ascii="Cambria" w:eastAsia="Times New Roman" w:hAnsi="Cambria" w:cs="Times New Roman"/>
                <w:sz w:val="24"/>
                <w:szCs w:val="24"/>
                <w:u w:val="single"/>
              </w:rPr>
              <w:t>JIAF:</w:t>
            </w:r>
          </w:p>
          <w:p w14:paraId="36AFDFAD" w14:textId="696EC69B" w:rsidR="00AC7360" w:rsidRPr="00AC7360" w:rsidRDefault="00AC7360" w:rsidP="00074097">
            <w:pPr>
              <w:rPr>
                <w:rFonts w:ascii="Cambria" w:eastAsia="Times New Roman" w:hAnsi="Cambria" w:cs="Times New Roman"/>
                <w:sz w:val="24"/>
                <w:szCs w:val="24"/>
              </w:rPr>
            </w:pPr>
            <w:r>
              <w:rPr>
                <w:rFonts w:ascii="Cambria" w:eastAsia="Times New Roman" w:hAnsi="Cambria" w:cs="Times New Roman"/>
                <w:sz w:val="24"/>
                <w:szCs w:val="24"/>
              </w:rPr>
              <w:t xml:space="preserve">The Global Protection Cluster Coordinator informed the Group that the GCCG feedback was shared with the JIAF working group on Friday 26 June and that a lot of the over 250 comments were integrated into the second draft which has been circulated. Mr. Chemaly also informed of the meeting which took place on 30 June and where the feedback was discussed in greater detail. He added that any unresolved issues would be raised with the JIAF Steering Committee. </w:t>
            </w:r>
            <w:r w:rsidR="008A5A29">
              <w:rPr>
                <w:rFonts w:ascii="Cambria" w:eastAsia="Times New Roman" w:hAnsi="Cambria" w:cs="Times New Roman"/>
                <w:sz w:val="24"/>
                <w:szCs w:val="24"/>
              </w:rPr>
              <w:t xml:space="preserve">The expectation was that by 3 July, the JIAF guidance would for 2021 would be “sufficiently ready” for circulation to the field. </w:t>
            </w:r>
          </w:p>
          <w:p w14:paraId="7BD10151" w14:textId="23137AE4" w:rsidR="00074097" w:rsidRPr="008A5A29" w:rsidRDefault="00074097" w:rsidP="00074097">
            <w:pPr>
              <w:rPr>
                <w:rFonts w:ascii="Cambria" w:eastAsia="Times New Roman" w:hAnsi="Cambria" w:cs="Times New Roman"/>
                <w:b/>
                <w:bCs/>
                <w:sz w:val="12"/>
                <w:szCs w:val="12"/>
                <w:u w:val="single"/>
              </w:rPr>
            </w:pPr>
          </w:p>
        </w:tc>
        <w:tc>
          <w:tcPr>
            <w:tcW w:w="3119" w:type="dxa"/>
          </w:tcPr>
          <w:p w14:paraId="4A2DFD1C" w14:textId="77777777" w:rsidR="00946C03" w:rsidRDefault="00946C03" w:rsidP="005F5B4A">
            <w:pPr>
              <w:rPr>
                <w:rFonts w:ascii="Cambria" w:hAnsi="Cambria"/>
                <w:sz w:val="24"/>
                <w:szCs w:val="24"/>
                <w:lang w:val="en-US"/>
              </w:rPr>
            </w:pPr>
          </w:p>
          <w:p w14:paraId="6B89B5AB" w14:textId="77777777" w:rsidR="00074097" w:rsidRDefault="00074097" w:rsidP="005F5B4A">
            <w:pPr>
              <w:rPr>
                <w:rFonts w:ascii="Cambria" w:hAnsi="Cambria"/>
                <w:sz w:val="24"/>
                <w:szCs w:val="24"/>
                <w:lang w:val="en-US"/>
              </w:rPr>
            </w:pPr>
          </w:p>
          <w:p w14:paraId="5409D3DE" w14:textId="77777777" w:rsidR="00074097" w:rsidRPr="00074097" w:rsidRDefault="00074097" w:rsidP="005F5B4A">
            <w:pPr>
              <w:rPr>
                <w:rFonts w:ascii="Cambria" w:hAnsi="Cambria"/>
                <w:sz w:val="12"/>
                <w:szCs w:val="12"/>
                <w:lang w:val="en-US"/>
              </w:rPr>
            </w:pPr>
          </w:p>
          <w:p w14:paraId="220DACCE" w14:textId="77777777" w:rsidR="00074097" w:rsidRDefault="00074097" w:rsidP="005F5B4A">
            <w:pPr>
              <w:rPr>
                <w:rFonts w:ascii="Cambria" w:hAnsi="Cambria"/>
                <w:sz w:val="24"/>
                <w:szCs w:val="24"/>
                <w:lang w:val="en-US"/>
              </w:rPr>
            </w:pPr>
            <w:proofErr w:type="spellStart"/>
            <w:r>
              <w:rPr>
                <w:rFonts w:ascii="Cambria" w:hAnsi="Cambria"/>
                <w:sz w:val="24"/>
                <w:szCs w:val="24"/>
                <w:lang w:val="en-US"/>
              </w:rPr>
              <w:t>i</w:t>
            </w:r>
            <w:proofErr w:type="spellEnd"/>
            <w:r>
              <w:rPr>
                <w:rFonts w:ascii="Cambria" w:hAnsi="Cambria"/>
                <w:sz w:val="24"/>
                <w:szCs w:val="24"/>
                <w:lang w:val="en-US"/>
              </w:rPr>
              <w:t>) GCCs to confirm the attendance for their respective Global Clusters</w:t>
            </w:r>
          </w:p>
          <w:p w14:paraId="1F390C39" w14:textId="77777777" w:rsidR="00074097" w:rsidRPr="00074097" w:rsidRDefault="00074097" w:rsidP="005F5B4A">
            <w:pPr>
              <w:rPr>
                <w:rFonts w:ascii="Cambria" w:hAnsi="Cambria"/>
                <w:sz w:val="12"/>
                <w:szCs w:val="12"/>
                <w:lang w:val="en-US"/>
              </w:rPr>
            </w:pPr>
          </w:p>
          <w:p w14:paraId="1C2C8BDF" w14:textId="075A30F7" w:rsidR="00074097" w:rsidRDefault="00074097" w:rsidP="005F5B4A">
            <w:pPr>
              <w:rPr>
                <w:rFonts w:ascii="Cambria" w:hAnsi="Cambria"/>
                <w:sz w:val="24"/>
                <w:szCs w:val="24"/>
                <w:lang w:val="en-US"/>
              </w:rPr>
            </w:pPr>
            <w:r>
              <w:rPr>
                <w:rFonts w:ascii="Cambria" w:hAnsi="Cambria"/>
                <w:sz w:val="24"/>
                <w:szCs w:val="24"/>
                <w:lang w:val="en-US"/>
              </w:rPr>
              <w:t>ii) GCCG secretariat to follow-up with GCCs who volunteered</w:t>
            </w:r>
          </w:p>
        </w:tc>
      </w:tr>
      <w:bookmarkEnd w:id="0"/>
    </w:tbl>
    <w:p w14:paraId="57C0BD53" w14:textId="3B8C9316" w:rsidR="00404A1A" w:rsidRPr="00D5519C" w:rsidRDefault="00404A1A" w:rsidP="00D5519C">
      <w:pPr>
        <w:rPr>
          <w:rFonts w:ascii="Cambria" w:hAnsi="Cambria"/>
          <w:lang w:val="en-US"/>
        </w:rPr>
      </w:pPr>
    </w:p>
    <w:sectPr w:rsidR="00404A1A" w:rsidRPr="00D5519C" w:rsidSect="00404A1A">
      <w:headerReference w:type="default" r:id="rId12"/>
      <w:footerReference w:type="default" r:id="rId13"/>
      <w:pgSz w:w="16838" w:h="11906" w:orient="landscape"/>
      <w:pgMar w:top="187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BB05C" w14:textId="77777777" w:rsidR="005F24C0" w:rsidRDefault="005F24C0">
      <w:pPr>
        <w:spacing w:after="0" w:line="240" w:lineRule="auto"/>
      </w:pPr>
      <w:r>
        <w:separator/>
      </w:r>
    </w:p>
  </w:endnote>
  <w:endnote w:type="continuationSeparator" w:id="0">
    <w:p w14:paraId="50AA6756" w14:textId="77777777" w:rsidR="005F24C0" w:rsidRDefault="005F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783714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DECFD31" w14:textId="7B784BB1" w:rsidR="00F52828" w:rsidRPr="00A32F39" w:rsidRDefault="00F52828" w:rsidP="00404A1A">
            <w:pPr>
              <w:pStyle w:val="Footer"/>
              <w:jc w:val="center"/>
              <w:rPr>
                <w:sz w:val="18"/>
                <w:szCs w:val="18"/>
              </w:rPr>
            </w:pPr>
            <w:r w:rsidRPr="00A32F39">
              <w:rPr>
                <w:sz w:val="18"/>
                <w:szCs w:val="18"/>
              </w:rPr>
              <w:t xml:space="preserve">Page </w:t>
            </w:r>
            <w:r w:rsidRPr="00A32F39">
              <w:rPr>
                <w:bCs/>
                <w:sz w:val="18"/>
                <w:szCs w:val="18"/>
              </w:rPr>
              <w:fldChar w:fldCharType="begin"/>
            </w:r>
            <w:r w:rsidRPr="00A32F39">
              <w:rPr>
                <w:bCs/>
                <w:sz w:val="18"/>
                <w:szCs w:val="18"/>
              </w:rPr>
              <w:instrText xml:space="preserve"> PAGE </w:instrText>
            </w:r>
            <w:r w:rsidRPr="00A32F39">
              <w:rPr>
                <w:bCs/>
                <w:sz w:val="18"/>
                <w:szCs w:val="18"/>
              </w:rPr>
              <w:fldChar w:fldCharType="separate"/>
            </w:r>
            <w:r>
              <w:rPr>
                <w:bCs/>
                <w:noProof/>
                <w:sz w:val="18"/>
                <w:szCs w:val="18"/>
              </w:rPr>
              <w:t>1</w:t>
            </w:r>
            <w:r w:rsidRPr="00A32F39">
              <w:rPr>
                <w:bCs/>
                <w:sz w:val="18"/>
                <w:szCs w:val="18"/>
              </w:rPr>
              <w:fldChar w:fldCharType="end"/>
            </w:r>
            <w:r w:rsidRPr="00A32F39">
              <w:rPr>
                <w:sz w:val="18"/>
                <w:szCs w:val="18"/>
              </w:rPr>
              <w:t xml:space="preserve"> of </w:t>
            </w:r>
            <w:r w:rsidRPr="00A32F39">
              <w:rPr>
                <w:bCs/>
                <w:sz w:val="18"/>
                <w:szCs w:val="18"/>
              </w:rPr>
              <w:fldChar w:fldCharType="begin"/>
            </w:r>
            <w:r w:rsidRPr="00A32F39">
              <w:rPr>
                <w:bCs/>
                <w:sz w:val="18"/>
                <w:szCs w:val="18"/>
              </w:rPr>
              <w:instrText xml:space="preserve"> NUMPAGES  </w:instrText>
            </w:r>
            <w:r w:rsidRPr="00A32F39">
              <w:rPr>
                <w:bCs/>
                <w:sz w:val="18"/>
                <w:szCs w:val="18"/>
              </w:rPr>
              <w:fldChar w:fldCharType="separate"/>
            </w:r>
            <w:r>
              <w:rPr>
                <w:bCs/>
                <w:noProof/>
                <w:sz w:val="18"/>
                <w:szCs w:val="18"/>
              </w:rPr>
              <w:t>1</w:t>
            </w:r>
            <w:r w:rsidRPr="00A32F39">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2533" w14:textId="77777777" w:rsidR="005F24C0" w:rsidRDefault="005F24C0">
      <w:pPr>
        <w:spacing w:after="0" w:line="240" w:lineRule="auto"/>
      </w:pPr>
      <w:r>
        <w:separator/>
      </w:r>
    </w:p>
  </w:footnote>
  <w:footnote w:type="continuationSeparator" w:id="0">
    <w:p w14:paraId="540CFD09" w14:textId="77777777" w:rsidR="005F24C0" w:rsidRDefault="005F2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F702" w14:textId="609275C3" w:rsidR="00F52828" w:rsidRPr="005F5B4A" w:rsidRDefault="00F52828" w:rsidP="00D62A34">
    <w:pPr>
      <w:spacing w:after="0" w:line="240" w:lineRule="auto"/>
      <w:jc w:val="center"/>
      <w:rPr>
        <w:rFonts w:ascii="Cambria" w:hAnsi="Cambria" w:cs="Times New Roman"/>
        <w:b/>
        <w:sz w:val="24"/>
        <w:szCs w:val="24"/>
      </w:rPr>
    </w:pPr>
    <w:r w:rsidRPr="005F5B4A">
      <w:rPr>
        <w:rFonts w:ascii="Cambria" w:hAnsi="Cambria" w:cs="Times New Roman"/>
        <w:b/>
        <w:sz w:val="24"/>
        <w:szCs w:val="24"/>
      </w:rPr>
      <w:t>Global Cluster Coordinators Group Meeting</w:t>
    </w:r>
  </w:p>
  <w:p w14:paraId="670AD533" w14:textId="613CC8F2" w:rsidR="00F52828" w:rsidRPr="005F5B4A" w:rsidRDefault="00FC03B7" w:rsidP="00404A1A">
    <w:pPr>
      <w:spacing w:after="0" w:line="240" w:lineRule="auto"/>
      <w:jc w:val="center"/>
      <w:rPr>
        <w:rFonts w:ascii="Cambria" w:hAnsi="Cambria" w:cs="Times New Roman"/>
        <w:b/>
        <w:sz w:val="24"/>
        <w:szCs w:val="24"/>
      </w:rPr>
    </w:pPr>
    <w:r>
      <w:rPr>
        <w:rFonts w:ascii="Cambria" w:hAnsi="Cambria" w:cs="Times New Roman"/>
        <w:b/>
        <w:sz w:val="24"/>
        <w:szCs w:val="24"/>
      </w:rPr>
      <w:t xml:space="preserve">DRAFT </w:t>
    </w:r>
    <w:r w:rsidR="00F52828" w:rsidRPr="005F5B4A">
      <w:rPr>
        <w:rFonts w:ascii="Cambria" w:hAnsi="Cambria" w:cs="Times New Roman"/>
        <w:b/>
        <w:sz w:val="24"/>
        <w:szCs w:val="24"/>
      </w:rPr>
      <w:t>Summary of Discussion and Action points</w:t>
    </w:r>
  </w:p>
  <w:p w14:paraId="25A1FEB0" w14:textId="345C8443" w:rsidR="00F52828" w:rsidRPr="005F5B4A" w:rsidRDefault="0013520C" w:rsidP="00350CE8">
    <w:pPr>
      <w:spacing w:after="0" w:line="240" w:lineRule="auto"/>
      <w:jc w:val="center"/>
      <w:rPr>
        <w:rFonts w:ascii="Cambria" w:hAnsi="Cambria" w:cs="Times New Roman"/>
        <w:b/>
        <w:sz w:val="24"/>
        <w:szCs w:val="24"/>
      </w:rPr>
    </w:pPr>
    <w:r>
      <w:rPr>
        <w:rFonts w:ascii="Cambria" w:hAnsi="Cambria" w:cs="Times New Roman"/>
        <w:b/>
        <w:sz w:val="24"/>
        <w:szCs w:val="24"/>
      </w:rPr>
      <w:t>1 July</w:t>
    </w:r>
    <w:r w:rsidR="00F52828">
      <w:rPr>
        <w:rFonts w:ascii="Cambria" w:hAnsi="Cambria" w:cs="Times New Roman"/>
        <w:b/>
        <w:sz w:val="24"/>
        <w:szCs w:val="24"/>
      </w:rPr>
      <w:t xml:space="preserve"> 2020</w:t>
    </w:r>
  </w:p>
  <w:p w14:paraId="52B474C3" w14:textId="0A2CE23E" w:rsidR="00F52828" w:rsidRPr="005F5B4A" w:rsidRDefault="00F52828" w:rsidP="00FD4563">
    <w:pPr>
      <w:spacing w:after="0" w:line="240" w:lineRule="auto"/>
      <w:jc w:val="center"/>
      <w:rPr>
        <w:rFonts w:ascii="Cambria" w:hAnsi="Cambria"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866"/>
    <w:multiLevelType w:val="hybridMultilevel"/>
    <w:tmpl w:val="17F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788B"/>
    <w:multiLevelType w:val="hybridMultilevel"/>
    <w:tmpl w:val="66C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F4A55"/>
    <w:multiLevelType w:val="hybridMultilevel"/>
    <w:tmpl w:val="289EC00A"/>
    <w:lvl w:ilvl="0" w:tplc="04090011">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AD663DC"/>
    <w:multiLevelType w:val="hybridMultilevel"/>
    <w:tmpl w:val="7328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B6256"/>
    <w:multiLevelType w:val="hybridMultilevel"/>
    <w:tmpl w:val="814A9284"/>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902BB7"/>
    <w:multiLevelType w:val="hybridMultilevel"/>
    <w:tmpl w:val="89FE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242AD"/>
    <w:multiLevelType w:val="hybridMultilevel"/>
    <w:tmpl w:val="77FC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FC7F9B"/>
    <w:multiLevelType w:val="hybridMultilevel"/>
    <w:tmpl w:val="76C628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9F37C3"/>
    <w:multiLevelType w:val="hybridMultilevel"/>
    <w:tmpl w:val="05444458"/>
    <w:lvl w:ilvl="0" w:tplc="30D604CE">
      <w:start w:val="1"/>
      <w:numFmt w:val="bullet"/>
      <w:lvlText w:val="•"/>
      <w:lvlJc w:val="left"/>
      <w:pPr>
        <w:tabs>
          <w:tab w:val="num" w:pos="720"/>
        </w:tabs>
        <w:ind w:left="720" w:hanging="360"/>
      </w:pPr>
      <w:rPr>
        <w:rFonts w:ascii="Arial" w:hAnsi="Arial" w:hint="default"/>
      </w:rPr>
    </w:lvl>
    <w:lvl w:ilvl="1" w:tplc="BC6ABEBE" w:tentative="1">
      <w:start w:val="1"/>
      <w:numFmt w:val="bullet"/>
      <w:lvlText w:val="•"/>
      <w:lvlJc w:val="left"/>
      <w:pPr>
        <w:tabs>
          <w:tab w:val="num" w:pos="1440"/>
        </w:tabs>
        <w:ind w:left="1440" w:hanging="360"/>
      </w:pPr>
      <w:rPr>
        <w:rFonts w:ascii="Arial" w:hAnsi="Arial" w:hint="default"/>
      </w:rPr>
    </w:lvl>
    <w:lvl w:ilvl="2" w:tplc="0B980BA2" w:tentative="1">
      <w:start w:val="1"/>
      <w:numFmt w:val="bullet"/>
      <w:lvlText w:val="•"/>
      <w:lvlJc w:val="left"/>
      <w:pPr>
        <w:tabs>
          <w:tab w:val="num" w:pos="2160"/>
        </w:tabs>
        <w:ind w:left="2160" w:hanging="360"/>
      </w:pPr>
      <w:rPr>
        <w:rFonts w:ascii="Arial" w:hAnsi="Arial" w:hint="default"/>
      </w:rPr>
    </w:lvl>
    <w:lvl w:ilvl="3" w:tplc="9EA47CE8" w:tentative="1">
      <w:start w:val="1"/>
      <w:numFmt w:val="bullet"/>
      <w:lvlText w:val="•"/>
      <w:lvlJc w:val="left"/>
      <w:pPr>
        <w:tabs>
          <w:tab w:val="num" w:pos="2880"/>
        </w:tabs>
        <w:ind w:left="2880" w:hanging="360"/>
      </w:pPr>
      <w:rPr>
        <w:rFonts w:ascii="Arial" w:hAnsi="Arial" w:hint="default"/>
      </w:rPr>
    </w:lvl>
    <w:lvl w:ilvl="4" w:tplc="3C9220E8" w:tentative="1">
      <w:start w:val="1"/>
      <w:numFmt w:val="bullet"/>
      <w:lvlText w:val="•"/>
      <w:lvlJc w:val="left"/>
      <w:pPr>
        <w:tabs>
          <w:tab w:val="num" w:pos="3600"/>
        </w:tabs>
        <w:ind w:left="3600" w:hanging="360"/>
      </w:pPr>
      <w:rPr>
        <w:rFonts w:ascii="Arial" w:hAnsi="Arial" w:hint="default"/>
      </w:rPr>
    </w:lvl>
    <w:lvl w:ilvl="5" w:tplc="D19A98FC" w:tentative="1">
      <w:start w:val="1"/>
      <w:numFmt w:val="bullet"/>
      <w:lvlText w:val="•"/>
      <w:lvlJc w:val="left"/>
      <w:pPr>
        <w:tabs>
          <w:tab w:val="num" w:pos="4320"/>
        </w:tabs>
        <w:ind w:left="4320" w:hanging="360"/>
      </w:pPr>
      <w:rPr>
        <w:rFonts w:ascii="Arial" w:hAnsi="Arial" w:hint="default"/>
      </w:rPr>
    </w:lvl>
    <w:lvl w:ilvl="6" w:tplc="70EC6936" w:tentative="1">
      <w:start w:val="1"/>
      <w:numFmt w:val="bullet"/>
      <w:lvlText w:val="•"/>
      <w:lvlJc w:val="left"/>
      <w:pPr>
        <w:tabs>
          <w:tab w:val="num" w:pos="5040"/>
        </w:tabs>
        <w:ind w:left="5040" w:hanging="360"/>
      </w:pPr>
      <w:rPr>
        <w:rFonts w:ascii="Arial" w:hAnsi="Arial" w:hint="default"/>
      </w:rPr>
    </w:lvl>
    <w:lvl w:ilvl="7" w:tplc="942A848E" w:tentative="1">
      <w:start w:val="1"/>
      <w:numFmt w:val="bullet"/>
      <w:lvlText w:val="•"/>
      <w:lvlJc w:val="left"/>
      <w:pPr>
        <w:tabs>
          <w:tab w:val="num" w:pos="5760"/>
        </w:tabs>
        <w:ind w:left="5760" w:hanging="360"/>
      </w:pPr>
      <w:rPr>
        <w:rFonts w:ascii="Arial" w:hAnsi="Arial" w:hint="default"/>
      </w:rPr>
    </w:lvl>
    <w:lvl w:ilvl="8" w:tplc="E152A8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F1143E"/>
    <w:multiLevelType w:val="hybridMultilevel"/>
    <w:tmpl w:val="7788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12897"/>
    <w:multiLevelType w:val="hybridMultilevel"/>
    <w:tmpl w:val="B75C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B29EA"/>
    <w:multiLevelType w:val="hybridMultilevel"/>
    <w:tmpl w:val="5AF8533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A782758"/>
    <w:multiLevelType w:val="hybridMultilevel"/>
    <w:tmpl w:val="0AE084C8"/>
    <w:lvl w:ilvl="0" w:tplc="64D4819E">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E6F4E99"/>
    <w:multiLevelType w:val="hybridMultilevel"/>
    <w:tmpl w:val="2E6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65BE0"/>
    <w:multiLevelType w:val="hybridMultilevel"/>
    <w:tmpl w:val="F9F4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07755"/>
    <w:multiLevelType w:val="hybridMultilevel"/>
    <w:tmpl w:val="27FE9770"/>
    <w:lvl w:ilvl="0" w:tplc="51F0C4C4">
      <w:start w:val="10"/>
      <w:numFmt w:val="bullet"/>
      <w:lvlText w:val="-"/>
      <w:lvlJc w:val="left"/>
      <w:pPr>
        <w:ind w:left="720" w:hanging="360"/>
      </w:pPr>
      <w:rPr>
        <w:rFonts w:ascii="Cambria" w:eastAsiaTheme="minorHAnsi" w:hAnsi="Cambri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3D84CC0"/>
    <w:multiLevelType w:val="hybridMultilevel"/>
    <w:tmpl w:val="5DFA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923EB"/>
    <w:multiLevelType w:val="hybridMultilevel"/>
    <w:tmpl w:val="2B68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85A49"/>
    <w:multiLevelType w:val="hybridMultilevel"/>
    <w:tmpl w:val="DD28E15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B9B1351"/>
    <w:multiLevelType w:val="hybridMultilevel"/>
    <w:tmpl w:val="6C34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B500C"/>
    <w:multiLevelType w:val="hybridMultilevel"/>
    <w:tmpl w:val="23D04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E138DB"/>
    <w:multiLevelType w:val="hybridMultilevel"/>
    <w:tmpl w:val="D6424ABE"/>
    <w:lvl w:ilvl="0" w:tplc="AEDCA7F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080EAC"/>
    <w:multiLevelType w:val="hybridMultilevel"/>
    <w:tmpl w:val="FCCEF0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B160E8"/>
    <w:multiLevelType w:val="hybridMultilevel"/>
    <w:tmpl w:val="C526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1DF4288"/>
    <w:multiLevelType w:val="hybridMultilevel"/>
    <w:tmpl w:val="155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D69DF"/>
    <w:multiLevelType w:val="hybridMultilevel"/>
    <w:tmpl w:val="ADC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00EFA"/>
    <w:multiLevelType w:val="hybridMultilevel"/>
    <w:tmpl w:val="08EA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02899"/>
    <w:multiLevelType w:val="hybridMultilevel"/>
    <w:tmpl w:val="6432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F5236"/>
    <w:multiLevelType w:val="hybridMultilevel"/>
    <w:tmpl w:val="623CE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EA5FE1"/>
    <w:multiLevelType w:val="hybridMultilevel"/>
    <w:tmpl w:val="03B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167BF"/>
    <w:multiLevelType w:val="hybridMultilevel"/>
    <w:tmpl w:val="36B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F0706"/>
    <w:multiLevelType w:val="hybridMultilevel"/>
    <w:tmpl w:val="210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84084"/>
    <w:multiLevelType w:val="hybridMultilevel"/>
    <w:tmpl w:val="984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40362"/>
    <w:multiLevelType w:val="hybridMultilevel"/>
    <w:tmpl w:val="CE58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BA384B"/>
    <w:multiLevelType w:val="hybridMultilevel"/>
    <w:tmpl w:val="A7A4B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4C349B"/>
    <w:multiLevelType w:val="hybridMultilevel"/>
    <w:tmpl w:val="D7CA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A2013"/>
    <w:multiLevelType w:val="hybridMultilevel"/>
    <w:tmpl w:val="4D9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545F8"/>
    <w:multiLevelType w:val="hybridMultilevel"/>
    <w:tmpl w:val="0F2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903B8"/>
    <w:multiLevelType w:val="hybridMultilevel"/>
    <w:tmpl w:val="A2C63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F342A8"/>
    <w:multiLevelType w:val="hybridMultilevel"/>
    <w:tmpl w:val="DD98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12BBA"/>
    <w:multiLevelType w:val="hybridMultilevel"/>
    <w:tmpl w:val="60FE752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86879F2"/>
    <w:multiLevelType w:val="hybridMultilevel"/>
    <w:tmpl w:val="050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34DD7"/>
    <w:multiLevelType w:val="hybridMultilevel"/>
    <w:tmpl w:val="E53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B24B2"/>
    <w:multiLevelType w:val="hybridMultilevel"/>
    <w:tmpl w:val="1024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47C2B"/>
    <w:multiLevelType w:val="hybridMultilevel"/>
    <w:tmpl w:val="999C83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0736B6"/>
    <w:multiLevelType w:val="hybridMultilevel"/>
    <w:tmpl w:val="2CC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21B1B"/>
    <w:multiLevelType w:val="hybridMultilevel"/>
    <w:tmpl w:val="3DA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6"/>
  </w:num>
  <w:num w:numId="4">
    <w:abstractNumId w:val="39"/>
  </w:num>
  <w:num w:numId="5">
    <w:abstractNumId w:val="41"/>
  </w:num>
  <w:num w:numId="6">
    <w:abstractNumId w:val="14"/>
  </w:num>
  <w:num w:numId="7">
    <w:abstractNumId w:val="30"/>
  </w:num>
  <w:num w:numId="8">
    <w:abstractNumId w:val="16"/>
  </w:num>
  <w:num w:numId="9">
    <w:abstractNumId w:val="43"/>
  </w:num>
  <w:num w:numId="10">
    <w:abstractNumId w:val="17"/>
  </w:num>
  <w:num w:numId="11">
    <w:abstractNumId w:val="20"/>
  </w:num>
  <w:num w:numId="12">
    <w:abstractNumId w:val="42"/>
  </w:num>
  <w:num w:numId="13">
    <w:abstractNumId w:val="31"/>
  </w:num>
  <w:num w:numId="14">
    <w:abstractNumId w:val="37"/>
  </w:num>
  <w:num w:numId="15">
    <w:abstractNumId w:val="3"/>
  </w:num>
  <w:num w:numId="16">
    <w:abstractNumId w:val="15"/>
  </w:num>
  <w:num w:numId="17">
    <w:abstractNumId w:val="40"/>
  </w:num>
  <w:num w:numId="18">
    <w:abstractNumId w:val="11"/>
  </w:num>
  <w:num w:numId="19">
    <w:abstractNumId w:val="0"/>
  </w:num>
  <w:num w:numId="20">
    <w:abstractNumId w:val="19"/>
  </w:num>
  <w:num w:numId="21">
    <w:abstractNumId w:val="36"/>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3"/>
  </w:num>
  <w:num w:numId="26">
    <w:abstractNumId w:val="26"/>
  </w:num>
  <w:num w:numId="27">
    <w:abstractNumId w:val="28"/>
  </w:num>
  <w:num w:numId="28">
    <w:abstractNumId w:val="46"/>
  </w:num>
  <w:num w:numId="29">
    <w:abstractNumId w:val="25"/>
  </w:num>
  <w:num w:numId="30">
    <w:abstractNumId w:val="35"/>
  </w:num>
  <w:num w:numId="31">
    <w:abstractNumId w:val="22"/>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
  </w:num>
  <w:num w:numId="35">
    <w:abstractNumId w:val="44"/>
  </w:num>
  <w:num w:numId="36">
    <w:abstractNumId w:val="32"/>
  </w:num>
  <w:num w:numId="37">
    <w:abstractNumId w:val="45"/>
  </w:num>
  <w:num w:numId="38">
    <w:abstractNumId w:val="10"/>
  </w:num>
  <w:num w:numId="3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7"/>
  </w:num>
  <w:num w:numId="42">
    <w:abstractNumId w:val="12"/>
  </w:num>
  <w:num w:numId="43">
    <w:abstractNumId w:val="29"/>
  </w:num>
  <w:num w:numId="44">
    <w:abstractNumId w:val="24"/>
  </w:num>
  <w:num w:numId="45">
    <w:abstractNumId w:val="8"/>
  </w:num>
  <w:num w:numId="46">
    <w:abstractNumId w:val="9"/>
  </w:num>
  <w:num w:numId="47">
    <w:abstractNumId w:val="1"/>
  </w:num>
  <w:num w:numId="48">
    <w:abstractNumId w:val="34"/>
  </w:num>
  <w:num w:numId="4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M2NzU0M7AwMDJQ0lEKTi0uzszPAykwNKsFAN2r0Z0tAAAA"/>
  </w:docVars>
  <w:rsids>
    <w:rsidRoot w:val="00810D9D"/>
    <w:rsid w:val="000023CD"/>
    <w:rsid w:val="000044DE"/>
    <w:rsid w:val="00013EB2"/>
    <w:rsid w:val="00015505"/>
    <w:rsid w:val="00016C46"/>
    <w:rsid w:val="000229DC"/>
    <w:rsid w:val="00023954"/>
    <w:rsid w:val="00024637"/>
    <w:rsid w:val="0002507F"/>
    <w:rsid w:val="0002640D"/>
    <w:rsid w:val="00026F06"/>
    <w:rsid w:val="00027565"/>
    <w:rsid w:val="00030823"/>
    <w:rsid w:val="00031549"/>
    <w:rsid w:val="000343CB"/>
    <w:rsid w:val="000345BB"/>
    <w:rsid w:val="00036427"/>
    <w:rsid w:val="00041995"/>
    <w:rsid w:val="000472F7"/>
    <w:rsid w:val="0005146A"/>
    <w:rsid w:val="0005176C"/>
    <w:rsid w:val="00052102"/>
    <w:rsid w:val="00052BCB"/>
    <w:rsid w:val="00060D7E"/>
    <w:rsid w:val="00060E69"/>
    <w:rsid w:val="00061F3A"/>
    <w:rsid w:val="00063B8E"/>
    <w:rsid w:val="0006416C"/>
    <w:rsid w:val="000646A7"/>
    <w:rsid w:val="0006536E"/>
    <w:rsid w:val="00066AA4"/>
    <w:rsid w:val="00067CEA"/>
    <w:rsid w:val="000714FA"/>
    <w:rsid w:val="00071525"/>
    <w:rsid w:val="00072733"/>
    <w:rsid w:val="00074097"/>
    <w:rsid w:val="00075539"/>
    <w:rsid w:val="00075739"/>
    <w:rsid w:val="00080252"/>
    <w:rsid w:val="000802A6"/>
    <w:rsid w:val="00080617"/>
    <w:rsid w:val="00080D9D"/>
    <w:rsid w:val="00080E63"/>
    <w:rsid w:val="00081950"/>
    <w:rsid w:val="00082307"/>
    <w:rsid w:val="0008436E"/>
    <w:rsid w:val="0008696D"/>
    <w:rsid w:val="000902B4"/>
    <w:rsid w:val="00090415"/>
    <w:rsid w:val="00095AB5"/>
    <w:rsid w:val="000961E3"/>
    <w:rsid w:val="00097817"/>
    <w:rsid w:val="000A1C67"/>
    <w:rsid w:val="000A2AF0"/>
    <w:rsid w:val="000A3655"/>
    <w:rsid w:val="000A46E7"/>
    <w:rsid w:val="000A69D8"/>
    <w:rsid w:val="000B075B"/>
    <w:rsid w:val="000B2DD7"/>
    <w:rsid w:val="000B3B4F"/>
    <w:rsid w:val="000B5213"/>
    <w:rsid w:val="000B7A21"/>
    <w:rsid w:val="000B7EBC"/>
    <w:rsid w:val="000C1A24"/>
    <w:rsid w:val="000C2EF7"/>
    <w:rsid w:val="000C6C18"/>
    <w:rsid w:val="000D0C22"/>
    <w:rsid w:val="000D1478"/>
    <w:rsid w:val="000D164D"/>
    <w:rsid w:val="000D2B29"/>
    <w:rsid w:val="000D388B"/>
    <w:rsid w:val="000D4D25"/>
    <w:rsid w:val="000D626E"/>
    <w:rsid w:val="000D6E4F"/>
    <w:rsid w:val="000E020D"/>
    <w:rsid w:val="000E0FD0"/>
    <w:rsid w:val="000E2B51"/>
    <w:rsid w:val="000E4D7D"/>
    <w:rsid w:val="000E7EEC"/>
    <w:rsid w:val="000F0954"/>
    <w:rsid w:val="000F1C28"/>
    <w:rsid w:val="000F1F29"/>
    <w:rsid w:val="0010173E"/>
    <w:rsid w:val="0010198A"/>
    <w:rsid w:val="00104DE1"/>
    <w:rsid w:val="001060CE"/>
    <w:rsid w:val="001061BF"/>
    <w:rsid w:val="001116B4"/>
    <w:rsid w:val="00111EB0"/>
    <w:rsid w:val="0011222E"/>
    <w:rsid w:val="0011325B"/>
    <w:rsid w:val="0011419D"/>
    <w:rsid w:val="001173F5"/>
    <w:rsid w:val="001209ED"/>
    <w:rsid w:val="00120EC6"/>
    <w:rsid w:val="00121291"/>
    <w:rsid w:val="001226D9"/>
    <w:rsid w:val="00123F79"/>
    <w:rsid w:val="00123F8D"/>
    <w:rsid w:val="00124244"/>
    <w:rsid w:val="001243DA"/>
    <w:rsid w:val="00124691"/>
    <w:rsid w:val="00125DC0"/>
    <w:rsid w:val="00130B5C"/>
    <w:rsid w:val="0013129A"/>
    <w:rsid w:val="0013520C"/>
    <w:rsid w:val="0014070D"/>
    <w:rsid w:val="0014214D"/>
    <w:rsid w:val="0014280F"/>
    <w:rsid w:val="001432B8"/>
    <w:rsid w:val="00144F3D"/>
    <w:rsid w:val="001450C6"/>
    <w:rsid w:val="00150AAB"/>
    <w:rsid w:val="00152F10"/>
    <w:rsid w:val="00153060"/>
    <w:rsid w:val="001553F7"/>
    <w:rsid w:val="001572A4"/>
    <w:rsid w:val="001572EB"/>
    <w:rsid w:val="001576A0"/>
    <w:rsid w:val="001623E0"/>
    <w:rsid w:val="001633D5"/>
    <w:rsid w:val="001640F4"/>
    <w:rsid w:val="00165988"/>
    <w:rsid w:val="001666AF"/>
    <w:rsid w:val="00170677"/>
    <w:rsid w:val="00171B38"/>
    <w:rsid w:val="00171F2B"/>
    <w:rsid w:val="001732F2"/>
    <w:rsid w:val="00174C28"/>
    <w:rsid w:val="0017600B"/>
    <w:rsid w:val="0018046F"/>
    <w:rsid w:val="0018181F"/>
    <w:rsid w:val="00185B10"/>
    <w:rsid w:val="00187A2E"/>
    <w:rsid w:val="00187CD0"/>
    <w:rsid w:val="0019233C"/>
    <w:rsid w:val="0019331F"/>
    <w:rsid w:val="00194F12"/>
    <w:rsid w:val="0019521E"/>
    <w:rsid w:val="001957C8"/>
    <w:rsid w:val="00197118"/>
    <w:rsid w:val="0019779B"/>
    <w:rsid w:val="00197B33"/>
    <w:rsid w:val="001A0796"/>
    <w:rsid w:val="001A1447"/>
    <w:rsid w:val="001A1641"/>
    <w:rsid w:val="001A1A8F"/>
    <w:rsid w:val="001A2F52"/>
    <w:rsid w:val="001A4E2E"/>
    <w:rsid w:val="001B0AFC"/>
    <w:rsid w:val="001B0F94"/>
    <w:rsid w:val="001B103C"/>
    <w:rsid w:val="001B340A"/>
    <w:rsid w:val="001B43F4"/>
    <w:rsid w:val="001B46B1"/>
    <w:rsid w:val="001B72F9"/>
    <w:rsid w:val="001C02AB"/>
    <w:rsid w:val="001C0F30"/>
    <w:rsid w:val="001C0F57"/>
    <w:rsid w:val="001C18FA"/>
    <w:rsid w:val="001C516C"/>
    <w:rsid w:val="001C70EE"/>
    <w:rsid w:val="001D1700"/>
    <w:rsid w:val="001D4613"/>
    <w:rsid w:val="001D4EEA"/>
    <w:rsid w:val="001D7168"/>
    <w:rsid w:val="001E0C1B"/>
    <w:rsid w:val="001E1AE8"/>
    <w:rsid w:val="001E24E2"/>
    <w:rsid w:val="001E2C69"/>
    <w:rsid w:val="001E322F"/>
    <w:rsid w:val="001E3CA3"/>
    <w:rsid w:val="001E60FC"/>
    <w:rsid w:val="001E6C1A"/>
    <w:rsid w:val="001E7483"/>
    <w:rsid w:val="001F2B38"/>
    <w:rsid w:val="001F370E"/>
    <w:rsid w:val="001F41BF"/>
    <w:rsid w:val="001F43EC"/>
    <w:rsid w:val="001F4779"/>
    <w:rsid w:val="001F4DC3"/>
    <w:rsid w:val="001F7FBA"/>
    <w:rsid w:val="002010A3"/>
    <w:rsid w:val="002024AB"/>
    <w:rsid w:val="00204C2A"/>
    <w:rsid w:val="00206193"/>
    <w:rsid w:val="0021075E"/>
    <w:rsid w:val="00210D44"/>
    <w:rsid w:val="00211CC5"/>
    <w:rsid w:val="002136CE"/>
    <w:rsid w:val="002153DE"/>
    <w:rsid w:val="00215C2F"/>
    <w:rsid w:val="00216054"/>
    <w:rsid w:val="0021640D"/>
    <w:rsid w:val="002168D8"/>
    <w:rsid w:val="002205BF"/>
    <w:rsid w:val="002254BA"/>
    <w:rsid w:val="00225DF6"/>
    <w:rsid w:val="00232EAB"/>
    <w:rsid w:val="00236472"/>
    <w:rsid w:val="0024058B"/>
    <w:rsid w:val="00241955"/>
    <w:rsid w:val="00241DCA"/>
    <w:rsid w:val="0024285E"/>
    <w:rsid w:val="00243513"/>
    <w:rsid w:val="00243C9D"/>
    <w:rsid w:val="002456DB"/>
    <w:rsid w:val="0024636B"/>
    <w:rsid w:val="00247053"/>
    <w:rsid w:val="00253729"/>
    <w:rsid w:val="00253C26"/>
    <w:rsid w:val="00253E39"/>
    <w:rsid w:val="002545FB"/>
    <w:rsid w:val="00255BDA"/>
    <w:rsid w:val="0025795C"/>
    <w:rsid w:val="00257DC6"/>
    <w:rsid w:val="00257DF2"/>
    <w:rsid w:val="002620F7"/>
    <w:rsid w:val="002623B6"/>
    <w:rsid w:val="002635B2"/>
    <w:rsid w:val="00265867"/>
    <w:rsid w:val="00265F55"/>
    <w:rsid w:val="00266852"/>
    <w:rsid w:val="00266F70"/>
    <w:rsid w:val="00267E7F"/>
    <w:rsid w:val="002704D8"/>
    <w:rsid w:val="002731E2"/>
    <w:rsid w:val="00273403"/>
    <w:rsid w:val="00273DEE"/>
    <w:rsid w:val="00274437"/>
    <w:rsid w:val="00275F2C"/>
    <w:rsid w:val="0027670F"/>
    <w:rsid w:val="0027697A"/>
    <w:rsid w:val="00277BB9"/>
    <w:rsid w:val="002817ED"/>
    <w:rsid w:val="00283628"/>
    <w:rsid w:val="002842D1"/>
    <w:rsid w:val="002844BA"/>
    <w:rsid w:val="00284E34"/>
    <w:rsid w:val="00287272"/>
    <w:rsid w:val="00287369"/>
    <w:rsid w:val="00287C32"/>
    <w:rsid w:val="00291529"/>
    <w:rsid w:val="00292A14"/>
    <w:rsid w:val="002959B3"/>
    <w:rsid w:val="00297CC8"/>
    <w:rsid w:val="002A1D3A"/>
    <w:rsid w:val="002B001F"/>
    <w:rsid w:val="002B16E3"/>
    <w:rsid w:val="002B1D0D"/>
    <w:rsid w:val="002B277C"/>
    <w:rsid w:val="002B3D17"/>
    <w:rsid w:val="002B4898"/>
    <w:rsid w:val="002B60E6"/>
    <w:rsid w:val="002B7897"/>
    <w:rsid w:val="002B7B66"/>
    <w:rsid w:val="002C1769"/>
    <w:rsid w:val="002C6E3B"/>
    <w:rsid w:val="002C7BE6"/>
    <w:rsid w:val="002D129D"/>
    <w:rsid w:val="002D1440"/>
    <w:rsid w:val="002D16A8"/>
    <w:rsid w:val="002D1C94"/>
    <w:rsid w:val="002D29F9"/>
    <w:rsid w:val="002D5161"/>
    <w:rsid w:val="002D6AFC"/>
    <w:rsid w:val="002D7657"/>
    <w:rsid w:val="002E752C"/>
    <w:rsid w:val="002F19B9"/>
    <w:rsid w:val="002F45AD"/>
    <w:rsid w:val="002F6928"/>
    <w:rsid w:val="00300F83"/>
    <w:rsid w:val="003015F4"/>
    <w:rsid w:val="00303762"/>
    <w:rsid w:val="00305FAB"/>
    <w:rsid w:val="00310120"/>
    <w:rsid w:val="003102E7"/>
    <w:rsid w:val="003118FD"/>
    <w:rsid w:val="00312A4B"/>
    <w:rsid w:val="0031538C"/>
    <w:rsid w:val="0031562E"/>
    <w:rsid w:val="00315DBA"/>
    <w:rsid w:val="00317EC9"/>
    <w:rsid w:val="00320F76"/>
    <w:rsid w:val="003219D1"/>
    <w:rsid w:val="0032215E"/>
    <w:rsid w:val="003241AC"/>
    <w:rsid w:val="00324529"/>
    <w:rsid w:val="00324B28"/>
    <w:rsid w:val="003275A7"/>
    <w:rsid w:val="00331B8C"/>
    <w:rsid w:val="0033445C"/>
    <w:rsid w:val="00335290"/>
    <w:rsid w:val="00336047"/>
    <w:rsid w:val="00336A24"/>
    <w:rsid w:val="00336AF3"/>
    <w:rsid w:val="00337BB7"/>
    <w:rsid w:val="00337F6B"/>
    <w:rsid w:val="0034037D"/>
    <w:rsid w:val="00340539"/>
    <w:rsid w:val="0034107D"/>
    <w:rsid w:val="003430E2"/>
    <w:rsid w:val="00344C10"/>
    <w:rsid w:val="0034581E"/>
    <w:rsid w:val="00350CE8"/>
    <w:rsid w:val="0035169B"/>
    <w:rsid w:val="00357278"/>
    <w:rsid w:val="00360A3D"/>
    <w:rsid w:val="00361709"/>
    <w:rsid w:val="00361B77"/>
    <w:rsid w:val="00362DA2"/>
    <w:rsid w:val="00364194"/>
    <w:rsid w:val="00370DE1"/>
    <w:rsid w:val="003714EF"/>
    <w:rsid w:val="00372643"/>
    <w:rsid w:val="003755E5"/>
    <w:rsid w:val="00381061"/>
    <w:rsid w:val="00382025"/>
    <w:rsid w:val="00384CC8"/>
    <w:rsid w:val="00387DCF"/>
    <w:rsid w:val="003907D1"/>
    <w:rsid w:val="003925A9"/>
    <w:rsid w:val="003A5652"/>
    <w:rsid w:val="003B472F"/>
    <w:rsid w:val="003B4909"/>
    <w:rsid w:val="003B6822"/>
    <w:rsid w:val="003B6EAB"/>
    <w:rsid w:val="003B7AF1"/>
    <w:rsid w:val="003C2CAE"/>
    <w:rsid w:val="003C2E56"/>
    <w:rsid w:val="003C4436"/>
    <w:rsid w:val="003C4FB1"/>
    <w:rsid w:val="003C58F1"/>
    <w:rsid w:val="003C5961"/>
    <w:rsid w:val="003C6037"/>
    <w:rsid w:val="003C6832"/>
    <w:rsid w:val="003C7145"/>
    <w:rsid w:val="003C7A4A"/>
    <w:rsid w:val="003D13AD"/>
    <w:rsid w:val="003D15CE"/>
    <w:rsid w:val="003D3E6A"/>
    <w:rsid w:val="003D65A2"/>
    <w:rsid w:val="003D6E8F"/>
    <w:rsid w:val="003E4146"/>
    <w:rsid w:val="003E592A"/>
    <w:rsid w:val="003E6A91"/>
    <w:rsid w:val="003E736B"/>
    <w:rsid w:val="003E7D0C"/>
    <w:rsid w:val="003F0DAC"/>
    <w:rsid w:val="003F57AB"/>
    <w:rsid w:val="003F665F"/>
    <w:rsid w:val="003F67EC"/>
    <w:rsid w:val="003F6A31"/>
    <w:rsid w:val="003F6F6D"/>
    <w:rsid w:val="003F7757"/>
    <w:rsid w:val="00401C01"/>
    <w:rsid w:val="00401C7D"/>
    <w:rsid w:val="0040303E"/>
    <w:rsid w:val="004031B0"/>
    <w:rsid w:val="00403C45"/>
    <w:rsid w:val="00404837"/>
    <w:rsid w:val="00404A1A"/>
    <w:rsid w:val="00404AA2"/>
    <w:rsid w:val="00411F07"/>
    <w:rsid w:val="00414DA7"/>
    <w:rsid w:val="00416DE6"/>
    <w:rsid w:val="004217D6"/>
    <w:rsid w:val="00423A12"/>
    <w:rsid w:val="00425908"/>
    <w:rsid w:val="0042665A"/>
    <w:rsid w:val="004301DF"/>
    <w:rsid w:val="0043026A"/>
    <w:rsid w:val="00430744"/>
    <w:rsid w:val="004307A8"/>
    <w:rsid w:val="00434B8C"/>
    <w:rsid w:val="0043726F"/>
    <w:rsid w:val="00441972"/>
    <w:rsid w:val="00441ADE"/>
    <w:rsid w:val="0044200D"/>
    <w:rsid w:val="00443821"/>
    <w:rsid w:val="00445DED"/>
    <w:rsid w:val="0045358D"/>
    <w:rsid w:val="0045552F"/>
    <w:rsid w:val="0045570C"/>
    <w:rsid w:val="00456F74"/>
    <w:rsid w:val="00460124"/>
    <w:rsid w:val="00460EAB"/>
    <w:rsid w:val="00460F6C"/>
    <w:rsid w:val="00461051"/>
    <w:rsid w:val="00461942"/>
    <w:rsid w:val="00462A0E"/>
    <w:rsid w:val="0046405E"/>
    <w:rsid w:val="004646C4"/>
    <w:rsid w:val="004658E9"/>
    <w:rsid w:val="0046725C"/>
    <w:rsid w:val="004717BE"/>
    <w:rsid w:val="00472356"/>
    <w:rsid w:val="0047463A"/>
    <w:rsid w:val="00475065"/>
    <w:rsid w:val="004769BF"/>
    <w:rsid w:val="0048055F"/>
    <w:rsid w:val="00480E16"/>
    <w:rsid w:val="0048253E"/>
    <w:rsid w:val="0048370F"/>
    <w:rsid w:val="00484C6B"/>
    <w:rsid w:val="00485896"/>
    <w:rsid w:val="00485EFA"/>
    <w:rsid w:val="00490249"/>
    <w:rsid w:val="0049074D"/>
    <w:rsid w:val="004912C9"/>
    <w:rsid w:val="00493148"/>
    <w:rsid w:val="00493151"/>
    <w:rsid w:val="004931E4"/>
    <w:rsid w:val="00494C55"/>
    <w:rsid w:val="00495321"/>
    <w:rsid w:val="00495BC6"/>
    <w:rsid w:val="00496FFB"/>
    <w:rsid w:val="00497A7B"/>
    <w:rsid w:val="004A0657"/>
    <w:rsid w:val="004A1F93"/>
    <w:rsid w:val="004A31FB"/>
    <w:rsid w:val="004A527F"/>
    <w:rsid w:val="004A67BF"/>
    <w:rsid w:val="004A7A23"/>
    <w:rsid w:val="004B3D78"/>
    <w:rsid w:val="004B519F"/>
    <w:rsid w:val="004B527F"/>
    <w:rsid w:val="004B56D6"/>
    <w:rsid w:val="004B6351"/>
    <w:rsid w:val="004B6907"/>
    <w:rsid w:val="004B6D4E"/>
    <w:rsid w:val="004B7B7F"/>
    <w:rsid w:val="004C12E4"/>
    <w:rsid w:val="004C35D9"/>
    <w:rsid w:val="004C3F0C"/>
    <w:rsid w:val="004C490A"/>
    <w:rsid w:val="004C4AA0"/>
    <w:rsid w:val="004C56A9"/>
    <w:rsid w:val="004D1062"/>
    <w:rsid w:val="004D21A8"/>
    <w:rsid w:val="004D4677"/>
    <w:rsid w:val="004D48C9"/>
    <w:rsid w:val="004D4DE2"/>
    <w:rsid w:val="004D704B"/>
    <w:rsid w:val="004E08A9"/>
    <w:rsid w:val="004E1C37"/>
    <w:rsid w:val="004E3DB4"/>
    <w:rsid w:val="004E5378"/>
    <w:rsid w:val="004E6C85"/>
    <w:rsid w:val="004F053A"/>
    <w:rsid w:val="004F11D7"/>
    <w:rsid w:val="004F172A"/>
    <w:rsid w:val="004F21C9"/>
    <w:rsid w:val="004F2515"/>
    <w:rsid w:val="004F2653"/>
    <w:rsid w:val="004F2950"/>
    <w:rsid w:val="004F2B04"/>
    <w:rsid w:val="004F30E7"/>
    <w:rsid w:val="004F627A"/>
    <w:rsid w:val="004F6F09"/>
    <w:rsid w:val="005011FF"/>
    <w:rsid w:val="00501A13"/>
    <w:rsid w:val="00501EEA"/>
    <w:rsid w:val="00502783"/>
    <w:rsid w:val="0050331B"/>
    <w:rsid w:val="0050417F"/>
    <w:rsid w:val="0050465F"/>
    <w:rsid w:val="00507459"/>
    <w:rsid w:val="00507B5F"/>
    <w:rsid w:val="00507FB4"/>
    <w:rsid w:val="0051008C"/>
    <w:rsid w:val="00512ECB"/>
    <w:rsid w:val="005133B7"/>
    <w:rsid w:val="00514878"/>
    <w:rsid w:val="005154EA"/>
    <w:rsid w:val="00516A95"/>
    <w:rsid w:val="00517DF1"/>
    <w:rsid w:val="00520D55"/>
    <w:rsid w:val="005211F5"/>
    <w:rsid w:val="005246A1"/>
    <w:rsid w:val="00525B16"/>
    <w:rsid w:val="00525DAD"/>
    <w:rsid w:val="00526AD4"/>
    <w:rsid w:val="00527687"/>
    <w:rsid w:val="005276CD"/>
    <w:rsid w:val="0053081E"/>
    <w:rsid w:val="00531968"/>
    <w:rsid w:val="00532A37"/>
    <w:rsid w:val="00534556"/>
    <w:rsid w:val="0053472B"/>
    <w:rsid w:val="00541406"/>
    <w:rsid w:val="00541D4D"/>
    <w:rsid w:val="00541FFA"/>
    <w:rsid w:val="005438D4"/>
    <w:rsid w:val="00544399"/>
    <w:rsid w:val="00544CAA"/>
    <w:rsid w:val="00545E42"/>
    <w:rsid w:val="00546CA8"/>
    <w:rsid w:val="005501B0"/>
    <w:rsid w:val="00553EBA"/>
    <w:rsid w:val="0055769C"/>
    <w:rsid w:val="00557F7A"/>
    <w:rsid w:val="0056181B"/>
    <w:rsid w:val="00562EB6"/>
    <w:rsid w:val="00564306"/>
    <w:rsid w:val="005716B5"/>
    <w:rsid w:val="00572421"/>
    <w:rsid w:val="0057251A"/>
    <w:rsid w:val="00572C20"/>
    <w:rsid w:val="00582C76"/>
    <w:rsid w:val="00591586"/>
    <w:rsid w:val="00591886"/>
    <w:rsid w:val="00593650"/>
    <w:rsid w:val="005954EC"/>
    <w:rsid w:val="00597932"/>
    <w:rsid w:val="00597AAB"/>
    <w:rsid w:val="005A2B66"/>
    <w:rsid w:val="005A2FBB"/>
    <w:rsid w:val="005A2FCA"/>
    <w:rsid w:val="005A377C"/>
    <w:rsid w:val="005A3A57"/>
    <w:rsid w:val="005A4423"/>
    <w:rsid w:val="005A4AFB"/>
    <w:rsid w:val="005A69DA"/>
    <w:rsid w:val="005A7088"/>
    <w:rsid w:val="005B17D5"/>
    <w:rsid w:val="005B322F"/>
    <w:rsid w:val="005C1777"/>
    <w:rsid w:val="005C1B24"/>
    <w:rsid w:val="005C2BB7"/>
    <w:rsid w:val="005C2FD8"/>
    <w:rsid w:val="005C3047"/>
    <w:rsid w:val="005C3544"/>
    <w:rsid w:val="005C3A66"/>
    <w:rsid w:val="005C4321"/>
    <w:rsid w:val="005C4342"/>
    <w:rsid w:val="005C6AC0"/>
    <w:rsid w:val="005D1881"/>
    <w:rsid w:val="005D1F77"/>
    <w:rsid w:val="005D2055"/>
    <w:rsid w:val="005D3233"/>
    <w:rsid w:val="005D40BA"/>
    <w:rsid w:val="005D42D3"/>
    <w:rsid w:val="005D4D7A"/>
    <w:rsid w:val="005E01CD"/>
    <w:rsid w:val="005E1B2A"/>
    <w:rsid w:val="005E3888"/>
    <w:rsid w:val="005E6381"/>
    <w:rsid w:val="005E7001"/>
    <w:rsid w:val="005F24C0"/>
    <w:rsid w:val="005F5B4A"/>
    <w:rsid w:val="005F5D52"/>
    <w:rsid w:val="005F5E69"/>
    <w:rsid w:val="005F6977"/>
    <w:rsid w:val="005F7C47"/>
    <w:rsid w:val="00602A7E"/>
    <w:rsid w:val="006038CA"/>
    <w:rsid w:val="00604018"/>
    <w:rsid w:val="00604CA9"/>
    <w:rsid w:val="00605D29"/>
    <w:rsid w:val="00606897"/>
    <w:rsid w:val="006079AA"/>
    <w:rsid w:val="006079C4"/>
    <w:rsid w:val="00610908"/>
    <w:rsid w:val="0061248D"/>
    <w:rsid w:val="00615B44"/>
    <w:rsid w:val="00621B92"/>
    <w:rsid w:val="00621B9C"/>
    <w:rsid w:val="00621EAE"/>
    <w:rsid w:val="0062601A"/>
    <w:rsid w:val="0062669E"/>
    <w:rsid w:val="0062717A"/>
    <w:rsid w:val="006279DF"/>
    <w:rsid w:val="00630A53"/>
    <w:rsid w:val="00631060"/>
    <w:rsid w:val="00631438"/>
    <w:rsid w:val="0063756F"/>
    <w:rsid w:val="00640064"/>
    <w:rsid w:val="00640169"/>
    <w:rsid w:val="00640428"/>
    <w:rsid w:val="006428A0"/>
    <w:rsid w:val="0064552C"/>
    <w:rsid w:val="006458B3"/>
    <w:rsid w:val="00646872"/>
    <w:rsid w:val="00646E2B"/>
    <w:rsid w:val="006476FD"/>
    <w:rsid w:val="00647944"/>
    <w:rsid w:val="00650B5A"/>
    <w:rsid w:val="00651D70"/>
    <w:rsid w:val="006526CE"/>
    <w:rsid w:val="006552C1"/>
    <w:rsid w:val="006558F5"/>
    <w:rsid w:val="00657D97"/>
    <w:rsid w:val="0066024D"/>
    <w:rsid w:val="006624D4"/>
    <w:rsid w:val="00663D1F"/>
    <w:rsid w:val="0067265A"/>
    <w:rsid w:val="00673672"/>
    <w:rsid w:val="006748E7"/>
    <w:rsid w:val="006751D4"/>
    <w:rsid w:val="0067718E"/>
    <w:rsid w:val="00681520"/>
    <w:rsid w:val="00681B59"/>
    <w:rsid w:val="00682330"/>
    <w:rsid w:val="00683007"/>
    <w:rsid w:val="0068400C"/>
    <w:rsid w:val="00690C6C"/>
    <w:rsid w:val="006922EC"/>
    <w:rsid w:val="0069424E"/>
    <w:rsid w:val="00695883"/>
    <w:rsid w:val="00697B7F"/>
    <w:rsid w:val="00697FFA"/>
    <w:rsid w:val="006A1F9B"/>
    <w:rsid w:val="006A21B9"/>
    <w:rsid w:val="006A234A"/>
    <w:rsid w:val="006A2D28"/>
    <w:rsid w:val="006A6126"/>
    <w:rsid w:val="006B1A68"/>
    <w:rsid w:val="006B20FE"/>
    <w:rsid w:val="006B3625"/>
    <w:rsid w:val="006B4759"/>
    <w:rsid w:val="006B4A41"/>
    <w:rsid w:val="006B4B3B"/>
    <w:rsid w:val="006B54D5"/>
    <w:rsid w:val="006C174E"/>
    <w:rsid w:val="006C28CC"/>
    <w:rsid w:val="006C2B8D"/>
    <w:rsid w:val="006C3985"/>
    <w:rsid w:val="006C3B15"/>
    <w:rsid w:val="006C453F"/>
    <w:rsid w:val="006C6690"/>
    <w:rsid w:val="006D027D"/>
    <w:rsid w:val="006D1A43"/>
    <w:rsid w:val="006D2DB1"/>
    <w:rsid w:val="006D2EAF"/>
    <w:rsid w:val="006D5BAF"/>
    <w:rsid w:val="006D5EF3"/>
    <w:rsid w:val="006E1081"/>
    <w:rsid w:val="006E3662"/>
    <w:rsid w:val="006F0E6F"/>
    <w:rsid w:val="006F1639"/>
    <w:rsid w:val="006F3636"/>
    <w:rsid w:val="006F38E0"/>
    <w:rsid w:val="006F4508"/>
    <w:rsid w:val="006F4CD5"/>
    <w:rsid w:val="006F78B9"/>
    <w:rsid w:val="007020A0"/>
    <w:rsid w:val="00702E3C"/>
    <w:rsid w:val="00706537"/>
    <w:rsid w:val="007065D0"/>
    <w:rsid w:val="007067D6"/>
    <w:rsid w:val="00706C3C"/>
    <w:rsid w:val="007071BB"/>
    <w:rsid w:val="00707257"/>
    <w:rsid w:val="00710D6E"/>
    <w:rsid w:val="007116C0"/>
    <w:rsid w:val="007124CB"/>
    <w:rsid w:val="00712513"/>
    <w:rsid w:val="00713A1B"/>
    <w:rsid w:val="00713CB2"/>
    <w:rsid w:val="00715AA5"/>
    <w:rsid w:val="00717B4C"/>
    <w:rsid w:val="00720025"/>
    <w:rsid w:val="00721633"/>
    <w:rsid w:val="0072485F"/>
    <w:rsid w:val="0072620D"/>
    <w:rsid w:val="00726DCB"/>
    <w:rsid w:val="00730CE5"/>
    <w:rsid w:val="00732E33"/>
    <w:rsid w:val="00733087"/>
    <w:rsid w:val="00737CE6"/>
    <w:rsid w:val="0074096A"/>
    <w:rsid w:val="00740E07"/>
    <w:rsid w:val="00745D80"/>
    <w:rsid w:val="00747DA8"/>
    <w:rsid w:val="00750D7E"/>
    <w:rsid w:val="007518CA"/>
    <w:rsid w:val="00755610"/>
    <w:rsid w:val="007577B2"/>
    <w:rsid w:val="00757D05"/>
    <w:rsid w:val="00762C21"/>
    <w:rsid w:val="0076379F"/>
    <w:rsid w:val="00763BDB"/>
    <w:rsid w:val="00764BD0"/>
    <w:rsid w:val="00765B8C"/>
    <w:rsid w:val="007673B1"/>
    <w:rsid w:val="00770E14"/>
    <w:rsid w:val="00772432"/>
    <w:rsid w:val="00773071"/>
    <w:rsid w:val="007752BA"/>
    <w:rsid w:val="00777494"/>
    <w:rsid w:val="00780858"/>
    <w:rsid w:val="00781F38"/>
    <w:rsid w:val="00784414"/>
    <w:rsid w:val="00786EF4"/>
    <w:rsid w:val="007877F4"/>
    <w:rsid w:val="00791899"/>
    <w:rsid w:val="00791C48"/>
    <w:rsid w:val="0079414E"/>
    <w:rsid w:val="007952DE"/>
    <w:rsid w:val="00795BCC"/>
    <w:rsid w:val="007961E4"/>
    <w:rsid w:val="00797515"/>
    <w:rsid w:val="00797675"/>
    <w:rsid w:val="00797699"/>
    <w:rsid w:val="00797779"/>
    <w:rsid w:val="007A045F"/>
    <w:rsid w:val="007A0709"/>
    <w:rsid w:val="007A0DD5"/>
    <w:rsid w:val="007A1F87"/>
    <w:rsid w:val="007B1303"/>
    <w:rsid w:val="007B2598"/>
    <w:rsid w:val="007B27AB"/>
    <w:rsid w:val="007B2D03"/>
    <w:rsid w:val="007B4130"/>
    <w:rsid w:val="007B45E0"/>
    <w:rsid w:val="007B72CF"/>
    <w:rsid w:val="007B78D8"/>
    <w:rsid w:val="007C2827"/>
    <w:rsid w:val="007C35DE"/>
    <w:rsid w:val="007C69E4"/>
    <w:rsid w:val="007C713B"/>
    <w:rsid w:val="007D192F"/>
    <w:rsid w:val="007D43A2"/>
    <w:rsid w:val="007D53C4"/>
    <w:rsid w:val="007D7CB1"/>
    <w:rsid w:val="007E1A2F"/>
    <w:rsid w:val="007E1AAB"/>
    <w:rsid w:val="007E3D0C"/>
    <w:rsid w:val="007E508C"/>
    <w:rsid w:val="007E5EAE"/>
    <w:rsid w:val="007E76BA"/>
    <w:rsid w:val="007F25FF"/>
    <w:rsid w:val="007F63C7"/>
    <w:rsid w:val="007F7BBA"/>
    <w:rsid w:val="00803188"/>
    <w:rsid w:val="00803930"/>
    <w:rsid w:val="008040F6"/>
    <w:rsid w:val="00805C3F"/>
    <w:rsid w:val="00805F76"/>
    <w:rsid w:val="00806768"/>
    <w:rsid w:val="00806874"/>
    <w:rsid w:val="00807E27"/>
    <w:rsid w:val="00810D9D"/>
    <w:rsid w:val="008125DD"/>
    <w:rsid w:val="00815591"/>
    <w:rsid w:val="00815B34"/>
    <w:rsid w:val="00815F4C"/>
    <w:rsid w:val="008164A5"/>
    <w:rsid w:val="008177A3"/>
    <w:rsid w:val="008207D8"/>
    <w:rsid w:val="008218BC"/>
    <w:rsid w:val="0082465D"/>
    <w:rsid w:val="00826EE0"/>
    <w:rsid w:val="008273BC"/>
    <w:rsid w:val="008278E2"/>
    <w:rsid w:val="008301EF"/>
    <w:rsid w:val="008302DD"/>
    <w:rsid w:val="00830E0A"/>
    <w:rsid w:val="008332A3"/>
    <w:rsid w:val="00834CFE"/>
    <w:rsid w:val="00834D35"/>
    <w:rsid w:val="00834D85"/>
    <w:rsid w:val="008367E6"/>
    <w:rsid w:val="00836EE8"/>
    <w:rsid w:val="00837E4F"/>
    <w:rsid w:val="00840AF0"/>
    <w:rsid w:val="00840BF6"/>
    <w:rsid w:val="008424F5"/>
    <w:rsid w:val="008427B3"/>
    <w:rsid w:val="008427BF"/>
    <w:rsid w:val="008433A1"/>
    <w:rsid w:val="0084416D"/>
    <w:rsid w:val="00845B0A"/>
    <w:rsid w:val="00845BEC"/>
    <w:rsid w:val="0084733B"/>
    <w:rsid w:val="00847496"/>
    <w:rsid w:val="00847A41"/>
    <w:rsid w:val="008518D0"/>
    <w:rsid w:val="00851CB7"/>
    <w:rsid w:val="00852064"/>
    <w:rsid w:val="00852624"/>
    <w:rsid w:val="0085271F"/>
    <w:rsid w:val="00852D92"/>
    <w:rsid w:val="0085375C"/>
    <w:rsid w:val="00853776"/>
    <w:rsid w:val="008545EC"/>
    <w:rsid w:val="00855BAC"/>
    <w:rsid w:val="00861642"/>
    <w:rsid w:val="0086174B"/>
    <w:rsid w:val="008624BB"/>
    <w:rsid w:val="008647F8"/>
    <w:rsid w:val="00864D41"/>
    <w:rsid w:val="00866C19"/>
    <w:rsid w:val="008670A6"/>
    <w:rsid w:val="008678CA"/>
    <w:rsid w:val="0087214C"/>
    <w:rsid w:val="00873911"/>
    <w:rsid w:val="00873A20"/>
    <w:rsid w:val="00874E22"/>
    <w:rsid w:val="00875A2D"/>
    <w:rsid w:val="008806F8"/>
    <w:rsid w:val="00880982"/>
    <w:rsid w:val="008818F3"/>
    <w:rsid w:val="00890064"/>
    <w:rsid w:val="00891A09"/>
    <w:rsid w:val="00894062"/>
    <w:rsid w:val="0089698B"/>
    <w:rsid w:val="008A08FC"/>
    <w:rsid w:val="008A1913"/>
    <w:rsid w:val="008A4B39"/>
    <w:rsid w:val="008A599E"/>
    <w:rsid w:val="008A5A29"/>
    <w:rsid w:val="008A7D4C"/>
    <w:rsid w:val="008A7EDB"/>
    <w:rsid w:val="008B066A"/>
    <w:rsid w:val="008B0A9A"/>
    <w:rsid w:val="008B1FE5"/>
    <w:rsid w:val="008B20A1"/>
    <w:rsid w:val="008B31BD"/>
    <w:rsid w:val="008B3258"/>
    <w:rsid w:val="008B4F63"/>
    <w:rsid w:val="008B530D"/>
    <w:rsid w:val="008B5A38"/>
    <w:rsid w:val="008C1128"/>
    <w:rsid w:val="008C3B74"/>
    <w:rsid w:val="008C49CF"/>
    <w:rsid w:val="008C7524"/>
    <w:rsid w:val="008C7B22"/>
    <w:rsid w:val="008D1092"/>
    <w:rsid w:val="008D16BA"/>
    <w:rsid w:val="008D2E0D"/>
    <w:rsid w:val="008D3569"/>
    <w:rsid w:val="008D5A4E"/>
    <w:rsid w:val="008D5AE7"/>
    <w:rsid w:val="008D72E0"/>
    <w:rsid w:val="008E023D"/>
    <w:rsid w:val="008E066B"/>
    <w:rsid w:val="008E0A03"/>
    <w:rsid w:val="008E1ED0"/>
    <w:rsid w:val="008E284A"/>
    <w:rsid w:val="008E41CD"/>
    <w:rsid w:val="008E7161"/>
    <w:rsid w:val="008E7B1F"/>
    <w:rsid w:val="008F07AC"/>
    <w:rsid w:val="008F1951"/>
    <w:rsid w:val="008F1FA6"/>
    <w:rsid w:val="008F5E98"/>
    <w:rsid w:val="008F6571"/>
    <w:rsid w:val="008F6A00"/>
    <w:rsid w:val="008F7DE2"/>
    <w:rsid w:val="00900A04"/>
    <w:rsid w:val="009029D9"/>
    <w:rsid w:val="009034BD"/>
    <w:rsid w:val="00904F01"/>
    <w:rsid w:val="00906385"/>
    <w:rsid w:val="00907AD0"/>
    <w:rsid w:val="009105AB"/>
    <w:rsid w:val="00911F7A"/>
    <w:rsid w:val="00912522"/>
    <w:rsid w:val="00913FC9"/>
    <w:rsid w:val="00915AD9"/>
    <w:rsid w:val="009215B0"/>
    <w:rsid w:val="009231D4"/>
    <w:rsid w:val="00924B12"/>
    <w:rsid w:val="00926042"/>
    <w:rsid w:val="00927357"/>
    <w:rsid w:val="009273E6"/>
    <w:rsid w:val="00930A31"/>
    <w:rsid w:val="00933A83"/>
    <w:rsid w:val="009354DC"/>
    <w:rsid w:val="00935984"/>
    <w:rsid w:val="009364AA"/>
    <w:rsid w:val="0093704B"/>
    <w:rsid w:val="009421E3"/>
    <w:rsid w:val="00943725"/>
    <w:rsid w:val="00944594"/>
    <w:rsid w:val="0094530D"/>
    <w:rsid w:val="00946C03"/>
    <w:rsid w:val="00947715"/>
    <w:rsid w:val="00947BCF"/>
    <w:rsid w:val="00952C54"/>
    <w:rsid w:val="009539F4"/>
    <w:rsid w:val="00954412"/>
    <w:rsid w:val="00954972"/>
    <w:rsid w:val="0095512D"/>
    <w:rsid w:val="00955A50"/>
    <w:rsid w:val="009565EC"/>
    <w:rsid w:val="009602A7"/>
    <w:rsid w:val="009603A6"/>
    <w:rsid w:val="00961E8D"/>
    <w:rsid w:val="009627F6"/>
    <w:rsid w:val="00962FD0"/>
    <w:rsid w:val="0096597D"/>
    <w:rsid w:val="00966583"/>
    <w:rsid w:val="0096684F"/>
    <w:rsid w:val="009668F5"/>
    <w:rsid w:val="009673D3"/>
    <w:rsid w:val="00971166"/>
    <w:rsid w:val="00972AC4"/>
    <w:rsid w:val="00972D2A"/>
    <w:rsid w:val="0097602C"/>
    <w:rsid w:val="009773F2"/>
    <w:rsid w:val="009816E1"/>
    <w:rsid w:val="00984356"/>
    <w:rsid w:val="00984FD1"/>
    <w:rsid w:val="00985AF0"/>
    <w:rsid w:val="00987B39"/>
    <w:rsid w:val="00987C06"/>
    <w:rsid w:val="009906D0"/>
    <w:rsid w:val="00991837"/>
    <w:rsid w:val="00993F57"/>
    <w:rsid w:val="009A0459"/>
    <w:rsid w:val="009A6807"/>
    <w:rsid w:val="009A7BEF"/>
    <w:rsid w:val="009B160E"/>
    <w:rsid w:val="009B54E1"/>
    <w:rsid w:val="009C0FE3"/>
    <w:rsid w:val="009C1920"/>
    <w:rsid w:val="009C1D08"/>
    <w:rsid w:val="009C61C2"/>
    <w:rsid w:val="009C6817"/>
    <w:rsid w:val="009C71A6"/>
    <w:rsid w:val="009D187A"/>
    <w:rsid w:val="009D366C"/>
    <w:rsid w:val="009D44BE"/>
    <w:rsid w:val="009D5038"/>
    <w:rsid w:val="009E06BA"/>
    <w:rsid w:val="009E0ABB"/>
    <w:rsid w:val="009E1756"/>
    <w:rsid w:val="009E182F"/>
    <w:rsid w:val="009E3169"/>
    <w:rsid w:val="009E354D"/>
    <w:rsid w:val="009E3793"/>
    <w:rsid w:val="009E5553"/>
    <w:rsid w:val="009E7484"/>
    <w:rsid w:val="009E7C1C"/>
    <w:rsid w:val="009F1286"/>
    <w:rsid w:val="009F16A2"/>
    <w:rsid w:val="009F69C3"/>
    <w:rsid w:val="009F7164"/>
    <w:rsid w:val="009F7E0A"/>
    <w:rsid w:val="00A0123F"/>
    <w:rsid w:val="00A0211D"/>
    <w:rsid w:val="00A0416D"/>
    <w:rsid w:val="00A06A93"/>
    <w:rsid w:val="00A06E41"/>
    <w:rsid w:val="00A07F64"/>
    <w:rsid w:val="00A116B1"/>
    <w:rsid w:val="00A11EAC"/>
    <w:rsid w:val="00A121E9"/>
    <w:rsid w:val="00A13CC7"/>
    <w:rsid w:val="00A14A76"/>
    <w:rsid w:val="00A1732D"/>
    <w:rsid w:val="00A174CC"/>
    <w:rsid w:val="00A17FF3"/>
    <w:rsid w:val="00A23EF7"/>
    <w:rsid w:val="00A24198"/>
    <w:rsid w:val="00A2602F"/>
    <w:rsid w:val="00A277D9"/>
    <w:rsid w:val="00A326AD"/>
    <w:rsid w:val="00A3273A"/>
    <w:rsid w:val="00A32EA5"/>
    <w:rsid w:val="00A33347"/>
    <w:rsid w:val="00A33F43"/>
    <w:rsid w:val="00A34F66"/>
    <w:rsid w:val="00A35287"/>
    <w:rsid w:val="00A35DC8"/>
    <w:rsid w:val="00A37214"/>
    <w:rsid w:val="00A37B21"/>
    <w:rsid w:val="00A41701"/>
    <w:rsid w:val="00A42C69"/>
    <w:rsid w:val="00A44862"/>
    <w:rsid w:val="00A45E1C"/>
    <w:rsid w:val="00A46CA0"/>
    <w:rsid w:val="00A46D1A"/>
    <w:rsid w:val="00A47323"/>
    <w:rsid w:val="00A47566"/>
    <w:rsid w:val="00A47A2A"/>
    <w:rsid w:val="00A50961"/>
    <w:rsid w:val="00A5162F"/>
    <w:rsid w:val="00A536BA"/>
    <w:rsid w:val="00A555FF"/>
    <w:rsid w:val="00A6107C"/>
    <w:rsid w:val="00A617D0"/>
    <w:rsid w:val="00A61C0F"/>
    <w:rsid w:val="00A622B8"/>
    <w:rsid w:val="00A64573"/>
    <w:rsid w:val="00A649E8"/>
    <w:rsid w:val="00A64CF6"/>
    <w:rsid w:val="00A64D39"/>
    <w:rsid w:val="00A658E4"/>
    <w:rsid w:val="00A66B5D"/>
    <w:rsid w:val="00A71122"/>
    <w:rsid w:val="00A71254"/>
    <w:rsid w:val="00A72637"/>
    <w:rsid w:val="00A73C9D"/>
    <w:rsid w:val="00A742B2"/>
    <w:rsid w:val="00A7522E"/>
    <w:rsid w:val="00A753D1"/>
    <w:rsid w:val="00A76F30"/>
    <w:rsid w:val="00A779D8"/>
    <w:rsid w:val="00A84C0D"/>
    <w:rsid w:val="00A850C3"/>
    <w:rsid w:val="00A8594A"/>
    <w:rsid w:val="00A86DD9"/>
    <w:rsid w:val="00A8784F"/>
    <w:rsid w:val="00A90370"/>
    <w:rsid w:val="00A937BD"/>
    <w:rsid w:val="00A9468C"/>
    <w:rsid w:val="00A97C0F"/>
    <w:rsid w:val="00AA0FAB"/>
    <w:rsid w:val="00AA169B"/>
    <w:rsid w:val="00AA1C5D"/>
    <w:rsid w:val="00AA3F49"/>
    <w:rsid w:val="00AB331C"/>
    <w:rsid w:val="00AB402E"/>
    <w:rsid w:val="00AB4537"/>
    <w:rsid w:val="00AB6F8E"/>
    <w:rsid w:val="00AB7D2A"/>
    <w:rsid w:val="00AC0BBA"/>
    <w:rsid w:val="00AC0DFC"/>
    <w:rsid w:val="00AC2CE9"/>
    <w:rsid w:val="00AC4AB0"/>
    <w:rsid w:val="00AC5447"/>
    <w:rsid w:val="00AC58E2"/>
    <w:rsid w:val="00AC637F"/>
    <w:rsid w:val="00AC65BC"/>
    <w:rsid w:val="00AC7360"/>
    <w:rsid w:val="00AD14BB"/>
    <w:rsid w:val="00AD1670"/>
    <w:rsid w:val="00AD3872"/>
    <w:rsid w:val="00AD3B4C"/>
    <w:rsid w:val="00AD6B8F"/>
    <w:rsid w:val="00AD700B"/>
    <w:rsid w:val="00AE0883"/>
    <w:rsid w:val="00AE0946"/>
    <w:rsid w:val="00AE2887"/>
    <w:rsid w:val="00AE51E1"/>
    <w:rsid w:val="00AF0279"/>
    <w:rsid w:val="00AF1933"/>
    <w:rsid w:val="00AF73C8"/>
    <w:rsid w:val="00AF7BB8"/>
    <w:rsid w:val="00B01F14"/>
    <w:rsid w:val="00B04FAB"/>
    <w:rsid w:val="00B10D61"/>
    <w:rsid w:val="00B115F6"/>
    <w:rsid w:val="00B12324"/>
    <w:rsid w:val="00B123EF"/>
    <w:rsid w:val="00B1410D"/>
    <w:rsid w:val="00B14B97"/>
    <w:rsid w:val="00B1669E"/>
    <w:rsid w:val="00B167F7"/>
    <w:rsid w:val="00B2206D"/>
    <w:rsid w:val="00B23EBC"/>
    <w:rsid w:val="00B2530A"/>
    <w:rsid w:val="00B31958"/>
    <w:rsid w:val="00B36C5A"/>
    <w:rsid w:val="00B36DA7"/>
    <w:rsid w:val="00B37666"/>
    <w:rsid w:val="00B37F6C"/>
    <w:rsid w:val="00B40927"/>
    <w:rsid w:val="00B40C1C"/>
    <w:rsid w:val="00B40C5D"/>
    <w:rsid w:val="00B43353"/>
    <w:rsid w:val="00B4650C"/>
    <w:rsid w:val="00B46B3B"/>
    <w:rsid w:val="00B46DE2"/>
    <w:rsid w:val="00B47DE0"/>
    <w:rsid w:val="00B50016"/>
    <w:rsid w:val="00B500D6"/>
    <w:rsid w:val="00B50649"/>
    <w:rsid w:val="00B50BC6"/>
    <w:rsid w:val="00B51D27"/>
    <w:rsid w:val="00B520B5"/>
    <w:rsid w:val="00B527AE"/>
    <w:rsid w:val="00B536CC"/>
    <w:rsid w:val="00B57A37"/>
    <w:rsid w:val="00B61E61"/>
    <w:rsid w:val="00B62892"/>
    <w:rsid w:val="00B63B41"/>
    <w:rsid w:val="00B665D1"/>
    <w:rsid w:val="00B71180"/>
    <w:rsid w:val="00B7279F"/>
    <w:rsid w:val="00B73CE1"/>
    <w:rsid w:val="00B751C7"/>
    <w:rsid w:val="00B76676"/>
    <w:rsid w:val="00B772E4"/>
    <w:rsid w:val="00B77E92"/>
    <w:rsid w:val="00B80818"/>
    <w:rsid w:val="00B80D09"/>
    <w:rsid w:val="00B80DFB"/>
    <w:rsid w:val="00B8304F"/>
    <w:rsid w:val="00B857D1"/>
    <w:rsid w:val="00B86A41"/>
    <w:rsid w:val="00B92B47"/>
    <w:rsid w:val="00B9459B"/>
    <w:rsid w:val="00B95D3E"/>
    <w:rsid w:val="00B96B3A"/>
    <w:rsid w:val="00BA7174"/>
    <w:rsid w:val="00BB0919"/>
    <w:rsid w:val="00BB0AFA"/>
    <w:rsid w:val="00BB0C67"/>
    <w:rsid w:val="00BB11D4"/>
    <w:rsid w:val="00BB173F"/>
    <w:rsid w:val="00BB2E30"/>
    <w:rsid w:val="00BB3DDF"/>
    <w:rsid w:val="00BB3E97"/>
    <w:rsid w:val="00BB4360"/>
    <w:rsid w:val="00BB5DAD"/>
    <w:rsid w:val="00BC3DAF"/>
    <w:rsid w:val="00BC40DE"/>
    <w:rsid w:val="00BC46E4"/>
    <w:rsid w:val="00BC4CFA"/>
    <w:rsid w:val="00BD316C"/>
    <w:rsid w:val="00BD410D"/>
    <w:rsid w:val="00BD5723"/>
    <w:rsid w:val="00BD631D"/>
    <w:rsid w:val="00BE009C"/>
    <w:rsid w:val="00BE35F8"/>
    <w:rsid w:val="00BE4DB1"/>
    <w:rsid w:val="00BE575E"/>
    <w:rsid w:val="00BE7B19"/>
    <w:rsid w:val="00BF20C9"/>
    <w:rsid w:val="00BF2454"/>
    <w:rsid w:val="00BF49DF"/>
    <w:rsid w:val="00BF598B"/>
    <w:rsid w:val="00BF62AE"/>
    <w:rsid w:val="00BF63C8"/>
    <w:rsid w:val="00BF7120"/>
    <w:rsid w:val="00C00250"/>
    <w:rsid w:val="00C02597"/>
    <w:rsid w:val="00C030B0"/>
    <w:rsid w:val="00C05E7D"/>
    <w:rsid w:val="00C06C33"/>
    <w:rsid w:val="00C07B32"/>
    <w:rsid w:val="00C129A7"/>
    <w:rsid w:val="00C12D17"/>
    <w:rsid w:val="00C13C36"/>
    <w:rsid w:val="00C14ECA"/>
    <w:rsid w:val="00C16814"/>
    <w:rsid w:val="00C16CC0"/>
    <w:rsid w:val="00C22397"/>
    <w:rsid w:val="00C234D8"/>
    <w:rsid w:val="00C242D8"/>
    <w:rsid w:val="00C24848"/>
    <w:rsid w:val="00C3017D"/>
    <w:rsid w:val="00C303CA"/>
    <w:rsid w:val="00C31185"/>
    <w:rsid w:val="00C33C96"/>
    <w:rsid w:val="00C34254"/>
    <w:rsid w:val="00C34D9F"/>
    <w:rsid w:val="00C359FC"/>
    <w:rsid w:val="00C36ACC"/>
    <w:rsid w:val="00C36F47"/>
    <w:rsid w:val="00C36F83"/>
    <w:rsid w:val="00C373ED"/>
    <w:rsid w:val="00C37A4A"/>
    <w:rsid w:val="00C41039"/>
    <w:rsid w:val="00C41C2C"/>
    <w:rsid w:val="00C44A55"/>
    <w:rsid w:val="00C4668C"/>
    <w:rsid w:val="00C51188"/>
    <w:rsid w:val="00C57811"/>
    <w:rsid w:val="00C61DC8"/>
    <w:rsid w:val="00C62554"/>
    <w:rsid w:val="00C62F44"/>
    <w:rsid w:val="00C643DD"/>
    <w:rsid w:val="00C648C0"/>
    <w:rsid w:val="00C65DFC"/>
    <w:rsid w:val="00C721F3"/>
    <w:rsid w:val="00C726B9"/>
    <w:rsid w:val="00C77666"/>
    <w:rsid w:val="00C7778C"/>
    <w:rsid w:val="00C842BF"/>
    <w:rsid w:val="00C87089"/>
    <w:rsid w:val="00C91B28"/>
    <w:rsid w:val="00C92C29"/>
    <w:rsid w:val="00C93824"/>
    <w:rsid w:val="00C96D94"/>
    <w:rsid w:val="00C975FB"/>
    <w:rsid w:val="00CA269A"/>
    <w:rsid w:val="00CA3C72"/>
    <w:rsid w:val="00CA4966"/>
    <w:rsid w:val="00CA49D7"/>
    <w:rsid w:val="00CA6E27"/>
    <w:rsid w:val="00CB64CF"/>
    <w:rsid w:val="00CB79E4"/>
    <w:rsid w:val="00CC04EF"/>
    <w:rsid w:val="00CC2FE6"/>
    <w:rsid w:val="00CC34E7"/>
    <w:rsid w:val="00CC6BBD"/>
    <w:rsid w:val="00CD0DE0"/>
    <w:rsid w:val="00CD1A99"/>
    <w:rsid w:val="00CD20CB"/>
    <w:rsid w:val="00CD245F"/>
    <w:rsid w:val="00CD3545"/>
    <w:rsid w:val="00CD3A95"/>
    <w:rsid w:val="00CD54AB"/>
    <w:rsid w:val="00CD62C1"/>
    <w:rsid w:val="00CD7896"/>
    <w:rsid w:val="00CE3767"/>
    <w:rsid w:val="00CE3F1A"/>
    <w:rsid w:val="00CE43AB"/>
    <w:rsid w:val="00CE5032"/>
    <w:rsid w:val="00CE51BB"/>
    <w:rsid w:val="00CE54A8"/>
    <w:rsid w:val="00CE583E"/>
    <w:rsid w:val="00CE6D23"/>
    <w:rsid w:val="00CE7173"/>
    <w:rsid w:val="00CE7251"/>
    <w:rsid w:val="00CF121B"/>
    <w:rsid w:val="00CF323A"/>
    <w:rsid w:val="00CF476B"/>
    <w:rsid w:val="00CF6ED0"/>
    <w:rsid w:val="00D0025A"/>
    <w:rsid w:val="00D008C6"/>
    <w:rsid w:val="00D01536"/>
    <w:rsid w:val="00D015A1"/>
    <w:rsid w:val="00D02E08"/>
    <w:rsid w:val="00D03E3B"/>
    <w:rsid w:val="00D04D37"/>
    <w:rsid w:val="00D056B4"/>
    <w:rsid w:val="00D126A8"/>
    <w:rsid w:val="00D14719"/>
    <w:rsid w:val="00D14963"/>
    <w:rsid w:val="00D15689"/>
    <w:rsid w:val="00D16EE1"/>
    <w:rsid w:val="00D216CE"/>
    <w:rsid w:val="00D21FBD"/>
    <w:rsid w:val="00D22628"/>
    <w:rsid w:val="00D24B4A"/>
    <w:rsid w:val="00D25A60"/>
    <w:rsid w:val="00D26859"/>
    <w:rsid w:val="00D27898"/>
    <w:rsid w:val="00D31191"/>
    <w:rsid w:val="00D31BC5"/>
    <w:rsid w:val="00D32549"/>
    <w:rsid w:val="00D356EF"/>
    <w:rsid w:val="00D359C6"/>
    <w:rsid w:val="00D368A2"/>
    <w:rsid w:val="00D416AA"/>
    <w:rsid w:val="00D46670"/>
    <w:rsid w:val="00D4783A"/>
    <w:rsid w:val="00D50313"/>
    <w:rsid w:val="00D50F49"/>
    <w:rsid w:val="00D50FC9"/>
    <w:rsid w:val="00D54F03"/>
    <w:rsid w:val="00D5519C"/>
    <w:rsid w:val="00D5589C"/>
    <w:rsid w:val="00D55C6A"/>
    <w:rsid w:val="00D576CB"/>
    <w:rsid w:val="00D6168C"/>
    <w:rsid w:val="00D61910"/>
    <w:rsid w:val="00D61AA5"/>
    <w:rsid w:val="00D62A34"/>
    <w:rsid w:val="00D64053"/>
    <w:rsid w:val="00D644E2"/>
    <w:rsid w:val="00D70AF4"/>
    <w:rsid w:val="00D74C9E"/>
    <w:rsid w:val="00D75F96"/>
    <w:rsid w:val="00D7693E"/>
    <w:rsid w:val="00D76BBB"/>
    <w:rsid w:val="00D82A41"/>
    <w:rsid w:val="00D82DF3"/>
    <w:rsid w:val="00D83033"/>
    <w:rsid w:val="00D8313B"/>
    <w:rsid w:val="00D8318D"/>
    <w:rsid w:val="00D83E72"/>
    <w:rsid w:val="00D84585"/>
    <w:rsid w:val="00D8493D"/>
    <w:rsid w:val="00D91361"/>
    <w:rsid w:val="00D916AD"/>
    <w:rsid w:val="00D9229F"/>
    <w:rsid w:val="00D924A4"/>
    <w:rsid w:val="00D966FD"/>
    <w:rsid w:val="00DA023B"/>
    <w:rsid w:val="00DA3557"/>
    <w:rsid w:val="00DA3F8C"/>
    <w:rsid w:val="00DA656A"/>
    <w:rsid w:val="00DA71E4"/>
    <w:rsid w:val="00DA73A0"/>
    <w:rsid w:val="00DA7FC5"/>
    <w:rsid w:val="00DB0EE4"/>
    <w:rsid w:val="00DB309D"/>
    <w:rsid w:val="00DB410B"/>
    <w:rsid w:val="00DB7262"/>
    <w:rsid w:val="00DC0816"/>
    <w:rsid w:val="00DC24B8"/>
    <w:rsid w:val="00DC2A5C"/>
    <w:rsid w:val="00DC39B8"/>
    <w:rsid w:val="00DC7281"/>
    <w:rsid w:val="00DC77E5"/>
    <w:rsid w:val="00DD1519"/>
    <w:rsid w:val="00DD34AF"/>
    <w:rsid w:val="00DD61AC"/>
    <w:rsid w:val="00DD6726"/>
    <w:rsid w:val="00DD6DC6"/>
    <w:rsid w:val="00DD7430"/>
    <w:rsid w:val="00DE1458"/>
    <w:rsid w:val="00DE22A6"/>
    <w:rsid w:val="00DE2444"/>
    <w:rsid w:val="00DE2F3D"/>
    <w:rsid w:val="00DE4A9C"/>
    <w:rsid w:val="00DE6A44"/>
    <w:rsid w:val="00DF098F"/>
    <w:rsid w:val="00DF2D40"/>
    <w:rsid w:val="00DF4D0B"/>
    <w:rsid w:val="00DF60B3"/>
    <w:rsid w:val="00DF677C"/>
    <w:rsid w:val="00E002CC"/>
    <w:rsid w:val="00E00636"/>
    <w:rsid w:val="00E0233D"/>
    <w:rsid w:val="00E031A6"/>
    <w:rsid w:val="00E0380F"/>
    <w:rsid w:val="00E03CE9"/>
    <w:rsid w:val="00E03DA2"/>
    <w:rsid w:val="00E06F10"/>
    <w:rsid w:val="00E1113D"/>
    <w:rsid w:val="00E147BD"/>
    <w:rsid w:val="00E15F09"/>
    <w:rsid w:val="00E16324"/>
    <w:rsid w:val="00E2072F"/>
    <w:rsid w:val="00E21E82"/>
    <w:rsid w:val="00E22376"/>
    <w:rsid w:val="00E234E7"/>
    <w:rsid w:val="00E3476B"/>
    <w:rsid w:val="00E40499"/>
    <w:rsid w:val="00E40B32"/>
    <w:rsid w:val="00E42BB7"/>
    <w:rsid w:val="00E47D28"/>
    <w:rsid w:val="00E52E62"/>
    <w:rsid w:val="00E56D01"/>
    <w:rsid w:val="00E62A05"/>
    <w:rsid w:val="00E631B6"/>
    <w:rsid w:val="00E63CC3"/>
    <w:rsid w:val="00E6429E"/>
    <w:rsid w:val="00E647DC"/>
    <w:rsid w:val="00E651B3"/>
    <w:rsid w:val="00E65ADA"/>
    <w:rsid w:val="00E670F5"/>
    <w:rsid w:val="00E72284"/>
    <w:rsid w:val="00E74A1B"/>
    <w:rsid w:val="00E803E8"/>
    <w:rsid w:val="00E807D6"/>
    <w:rsid w:val="00E815D2"/>
    <w:rsid w:val="00E851A1"/>
    <w:rsid w:val="00E86009"/>
    <w:rsid w:val="00E8601E"/>
    <w:rsid w:val="00E90EE0"/>
    <w:rsid w:val="00E90F0C"/>
    <w:rsid w:val="00E92833"/>
    <w:rsid w:val="00E929EC"/>
    <w:rsid w:val="00E956F9"/>
    <w:rsid w:val="00E95B86"/>
    <w:rsid w:val="00E963F0"/>
    <w:rsid w:val="00EA1C71"/>
    <w:rsid w:val="00EA228E"/>
    <w:rsid w:val="00EA2B7B"/>
    <w:rsid w:val="00EA5F2E"/>
    <w:rsid w:val="00EA70E1"/>
    <w:rsid w:val="00EA7F64"/>
    <w:rsid w:val="00EB0591"/>
    <w:rsid w:val="00EB2316"/>
    <w:rsid w:val="00EB3A4D"/>
    <w:rsid w:val="00EB406E"/>
    <w:rsid w:val="00EB52F9"/>
    <w:rsid w:val="00EB5B62"/>
    <w:rsid w:val="00EB78DE"/>
    <w:rsid w:val="00EC2D09"/>
    <w:rsid w:val="00EC6E12"/>
    <w:rsid w:val="00ED033B"/>
    <w:rsid w:val="00ED2873"/>
    <w:rsid w:val="00ED3348"/>
    <w:rsid w:val="00ED3438"/>
    <w:rsid w:val="00ED3F3F"/>
    <w:rsid w:val="00ED42E7"/>
    <w:rsid w:val="00ED458E"/>
    <w:rsid w:val="00ED5454"/>
    <w:rsid w:val="00ED712E"/>
    <w:rsid w:val="00EE0AAF"/>
    <w:rsid w:val="00EE3DF5"/>
    <w:rsid w:val="00EE60E6"/>
    <w:rsid w:val="00EE7A29"/>
    <w:rsid w:val="00EE7C5A"/>
    <w:rsid w:val="00EF1476"/>
    <w:rsid w:val="00EF20E6"/>
    <w:rsid w:val="00EF2290"/>
    <w:rsid w:val="00EF33CE"/>
    <w:rsid w:val="00EF3AC6"/>
    <w:rsid w:val="00EF5295"/>
    <w:rsid w:val="00EF5E6D"/>
    <w:rsid w:val="00EF6EE8"/>
    <w:rsid w:val="00EF7A08"/>
    <w:rsid w:val="00EF7C80"/>
    <w:rsid w:val="00EF7EF8"/>
    <w:rsid w:val="00EF7F61"/>
    <w:rsid w:val="00F00984"/>
    <w:rsid w:val="00F00A19"/>
    <w:rsid w:val="00F00C4B"/>
    <w:rsid w:val="00F00C7D"/>
    <w:rsid w:val="00F06FF1"/>
    <w:rsid w:val="00F074A8"/>
    <w:rsid w:val="00F110BB"/>
    <w:rsid w:val="00F12B90"/>
    <w:rsid w:val="00F13AD1"/>
    <w:rsid w:val="00F1485B"/>
    <w:rsid w:val="00F15910"/>
    <w:rsid w:val="00F20A77"/>
    <w:rsid w:val="00F20E45"/>
    <w:rsid w:val="00F21CFF"/>
    <w:rsid w:val="00F22B89"/>
    <w:rsid w:val="00F230D2"/>
    <w:rsid w:val="00F23707"/>
    <w:rsid w:val="00F244BE"/>
    <w:rsid w:val="00F25C2C"/>
    <w:rsid w:val="00F26541"/>
    <w:rsid w:val="00F26596"/>
    <w:rsid w:val="00F27357"/>
    <w:rsid w:val="00F321E4"/>
    <w:rsid w:val="00F34DA6"/>
    <w:rsid w:val="00F35D72"/>
    <w:rsid w:val="00F37B83"/>
    <w:rsid w:val="00F37E7E"/>
    <w:rsid w:val="00F37EE6"/>
    <w:rsid w:val="00F41BF8"/>
    <w:rsid w:val="00F42E9F"/>
    <w:rsid w:val="00F43030"/>
    <w:rsid w:val="00F43DD3"/>
    <w:rsid w:val="00F44E7A"/>
    <w:rsid w:val="00F511BA"/>
    <w:rsid w:val="00F517F4"/>
    <w:rsid w:val="00F52828"/>
    <w:rsid w:val="00F52DAD"/>
    <w:rsid w:val="00F532EC"/>
    <w:rsid w:val="00F55158"/>
    <w:rsid w:val="00F61556"/>
    <w:rsid w:val="00F61C91"/>
    <w:rsid w:val="00F63600"/>
    <w:rsid w:val="00F65A0A"/>
    <w:rsid w:val="00F66CED"/>
    <w:rsid w:val="00F7402B"/>
    <w:rsid w:val="00F76305"/>
    <w:rsid w:val="00F7676D"/>
    <w:rsid w:val="00F77342"/>
    <w:rsid w:val="00F811F5"/>
    <w:rsid w:val="00F81AB9"/>
    <w:rsid w:val="00F8314B"/>
    <w:rsid w:val="00F8330D"/>
    <w:rsid w:val="00F856BA"/>
    <w:rsid w:val="00F8594D"/>
    <w:rsid w:val="00F91947"/>
    <w:rsid w:val="00F934E4"/>
    <w:rsid w:val="00F93C14"/>
    <w:rsid w:val="00F959A8"/>
    <w:rsid w:val="00FA04AE"/>
    <w:rsid w:val="00FA0773"/>
    <w:rsid w:val="00FA1FD1"/>
    <w:rsid w:val="00FA238E"/>
    <w:rsid w:val="00FA2BEB"/>
    <w:rsid w:val="00FA318B"/>
    <w:rsid w:val="00FA58C0"/>
    <w:rsid w:val="00FA5A58"/>
    <w:rsid w:val="00FB5894"/>
    <w:rsid w:val="00FB6CD1"/>
    <w:rsid w:val="00FC03B7"/>
    <w:rsid w:val="00FC0450"/>
    <w:rsid w:val="00FC3269"/>
    <w:rsid w:val="00FC3A47"/>
    <w:rsid w:val="00FC4D83"/>
    <w:rsid w:val="00FC4E34"/>
    <w:rsid w:val="00FC4F98"/>
    <w:rsid w:val="00FC644C"/>
    <w:rsid w:val="00FD1C56"/>
    <w:rsid w:val="00FD3DC3"/>
    <w:rsid w:val="00FD4563"/>
    <w:rsid w:val="00FD6B2B"/>
    <w:rsid w:val="00FD7F47"/>
    <w:rsid w:val="00FE1378"/>
    <w:rsid w:val="00FE3F45"/>
    <w:rsid w:val="00FE41FA"/>
    <w:rsid w:val="00FE44FB"/>
    <w:rsid w:val="00FE48C3"/>
    <w:rsid w:val="00FF0F25"/>
    <w:rsid w:val="00FF25D3"/>
    <w:rsid w:val="00FF26C9"/>
    <w:rsid w:val="00FF42D5"/>
    <w:rsid w:val="00FF500B"/>
    <w:rsid w:val="00FF5445"/>
    <w:rsid w:val="00FF70BB"/>
    <w:rsid w:val="00FF71B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7454B"/>
  <w15:docId w15:val="{B9FE9CC0-4C0C-4E6B-8A3A-8C8D55A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0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415"/>
  </w:style>
  <w:style w:type="paragraph" w:styleId="Footer">
    <w:name w:val="footer"/>
    <w:basedOn w:val="Normal"/>
    <w:link w:val="FooterChar"/>
    <w:uiPriority w:val="99"/>
    <w:unhideWhenUsed/>
    <w:rsid w:val="00090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415"/>
  </w:style>
  <w:style w:type="table" w:styleId="TableGrid">
    <w:name w:val="Table Grid"/>
    <w:basedOn w:val="TableNormal"/>
    <w:uiPriority w:val="39"/>
    <w:rsid w:val="00090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415"/>
    <w:pPr>
      <w:ind w:left="720"/>
      <w:contextualSpacing/>
    </w:pPr>
  </w:style>
  <w:style w:type="paragraph" w:styleId="BalloonText">
    <w:name w:val="Balloon Text"/>
    <w:basedOn w:val="Normal"/>
    <w:link w:val="BalloonTextChar"/>
    <w:uiPriority w:val="99"/>
    <w:semiHidden/>
    <w:unhideWhenUsed/>
    <w:rsid w:val="00AC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47"/>
    <w:rPr>
      <w:rFonts w:ascii="Tahoma" w:hAnsi="Tahoma" w:cs="Tahoma"/>
      <w:sz w:val="16"/>
      <w:szCs w:val="16"/>
    </w:rPr>
  </w:style>
  <w:style w:type="character" w:styleId="CommentReference">
    <w:name w:val="annotation reference"/>
    <w:basedOn w:val="DefaultParagraphFont"/>
    <w:uiPriority w:val="99"/>
    <w:semiHidden/>
    <w:unhideWhenUsed/>
    <w:rsid w:val="000E2B51"/>
    <w:rPr>
      <w:sz w:val="16"/>
      <w:szCs w:val="16"/>
    </w:rPr>
  </w:style>
  <w:style w:type="paragraph" w:styleId="CommentText">
    <w:name w:val="annotation text"/>
    <w:basedOn w:val="Normal"/>
    <w:link w:val="CommentTextChar"/>
    <w:uiPriority w:val="99"/>
    <w:semiHidden/>
    <w:unhideWhenUsed/>
    <w:rsid w:val="000E2B51"/>
    <w:pPr>
      <w:spacing w:line="240" w:lineRule="auto"/>
    </w:pPr>
    <w:rPr>
      <w:sz w:val="20"/>
      <w:szCs w:val="20"/>
    </w:rPr>
  </w:style>
  <w:style w:type="character" w:customStyle="1" w:styleId="CommentTextChar">
    <w:name w:val="Comment Text Char"/>
    <w:basedOn w:val="DefaultParagraphFont"/>
    <w:link w:val="CommentText"/>
    <w:uiPriority w:val="99"/>
    <w:semiHidden/>
    <w:rsid w:val="000E2B51"/>
    <w:rPr>
      <w:sz w:val="20"/>
      <w:szCs w:val="20"/>
    </w:rPr>
  </w:style>
  <w:style w:type="paragraph" w:styleId="CommentSubject">
    <w:name w:val="annotation subject"/>
    <w:basedOn w:val="CommentText"/>
    <w:next w:val="CommentText"/>
    <w:link w:val="CommentSubjectChar"/>
    <w:uiPriority w:val="99"/>
    <w:semiHidden/>
    <w:unhideWhenUsed/>
    <w:rsid w:val="000E2B51"/>
    <w:rPr>
      <w:b/>
      <w:bCs/>
    </w:rPr>
  </w:style>
  <w:style w:type="character" w:customStyle="1" w:styleId="CommentSubjectChar">
    <w:name w:val="Comment Subject Char"/>
    <w:basedOn w:val="CommentTextChar"/>
    <w:link w:val="CommentSubject"/>
    <w:uiPriority w:val="99"/>
    <w:semiHidden/>
    <w:rsid w:val="000E2B51"/>
    <w:rPr>
      <w:b/>
      <w:bCs/>
      <w:sz w:val="20"/>
      <w:szCs w:val="20"/>
    </w:rPr>
  </w:style>
  <w:style w:type="character" w:styleId="Hyperlink">
    <w:name w:val="Hyperlink"/>
    <w:basedOn w:val="DefaultParagraphFont"/>
    <w:uiPriority w:val="99"/>
    <w:unhideWhenUsed/>
    <w:rsid w:val="009E7484"/>
    <w:rPr>
      <w:color w:val="0563C1" w:themeColor="hyperlink"/>
      <w:u w:val="single"/>
    </w:rPr>
  </w:style>
  <w:style w:type="character" w:customStyle="1" w:styleId="UnresolvedMention1">
    <w:name w:val="Unresolved Mention1"/>
    <w:basedOn w:val="DefaultParagraphFont"/>
    <w:uiPriority w:val="99"/>
    <w:semiHidden/>
    <w:unhideWhenUsed/>
    <w:rsid w:val="00FA0773"/>
    <w:rPr>
      <w:color w:val="605E5C"/>
      <w:shd w:val="clear" w:color="auto" w:fill="E1DFDD"/>
    </w:rPr>
  </w:style>
  <w:style w:type="character" w:styleId="Emphasis">
    <w:name w:val="Emphasis"/>
    <w:basedOn w:val="DefaultParagraphFont"/>
    <w:uiPriority w:val="20"/>
    <w:qFormat/>
    <w:rsid w:val="006B4B3B"/>
    <w:rPr>
      <w:i/>
      <w:iCs/>
    </w:rPr>
  </w:style>
  <w:style w:type="paragraph" w:customStyle="1" w:styleId="Default">
    <w:name w:val="Default"/>
    <w:rsid w:val="009F1286"/>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2">
    <w:name w:val="Unresolved Mention2"/>
    <w:basedOn w:val="DefaultParagraphFont"/>
    <w:uiPriority w:val="99"/>
    <w:semiHidden/>
    <w:unhideWhenUsed/>
    <w:rsid w:val="000C6C18"/>
    <w:rPr>
      <w:color w:val="605E5C"/>
      <w:shd w:val="clear" w:color="auto" w:fill="E1DFDD"/>
    </w:rPr>
  </w:style>
  <w:style w:type="character" w:styleId="UnresolvedMention">
    <w:name w:val="Unresolved Mention"/>
    <w:basedOn w:val="DefaultParagraphFont"/>
    <w:uiPriority w:val="99"/>
    <w:semiHidden/>
    <w:unhideWhenUsed/>
    <w:rsid w:val="009421E3"/>
    <w:rPr>
      <w:color w:val="605E5C"/>
      <w:shd w:val="clear" w:color="auto" w:fill="E1DFDD"/>
    </w:rPr>
  </w:style>
  <w:style w:type="paragraph" w:customStyle="1" w:styleId="xmsonormal">
    <w:name w:val="x_msonormal"/>
    <w:basedOn w:val="Normal"/>
    <w:rsid w:val="00CD7896"/>
    <w:pPr>
      <w:spacing w:after="0" w:line="240" w:lineRule="auto"/>
    </w:pPr>
    <w:rPr>
      <w:rFonts w:ascii="Calibri" w:eastAsiaTheme="minorEastAsia" w:hAnsi="Calibri" w:cs="Calibri"/>
      <w:lang w:val="en-US" w:eastAsia="zh-CN"/>
    </w:rPr>
  </w:style>
  <w:style w:type="paragraph" w:styleId="NormalWeb">
    <w:name w:val="Normal (Web)"/>
    <w:basedOn w:val="Normal"/>
    <w:uiPriority w:val="99"/>
    <w:unhideWhenUsed/>
    <w:rsid w:val="00615B44"/>
    <w:rPr>
      <w:rFonts w:ascii="Times New Roman" w:hAnsi="Times New Roman" w:cs="Times New Roman"/>
      <w:sz w:val="24"/>
      <w:szCs w:val="24"/>
    </w:rPr>
  </w:style>
  <w:style w:type="paragraph" w:styleId="PlainText">
    <w:name w:val="Plain Text"/>
    <w:basedOn w:val="Normal"/>
    <w:link w:val="PlainTextChar"/>
    <w:uiPriority w:val="99"/>
    <w:unhideWhenUsed/>
    <w:rsid w:val="00350CE8"/>
    <w:pPr>
      <w:spacing w:after="0" w:line="240" w:lineRule="auto"/>
    </w:pPr>
    <w:rPr>
      <w:rFonts w:ascii="Consolas" w:eastAsiaTheme="minorEastAsia" w:hAnsi="Consolas"/>
      <w:sz w:val="21"/>
      <w:szCs w:val="21"/>
      <w:lang w:val="en-US" w:eastAsia="zh-CN"/>
    </w:rPr>
  </w:style>
  <w:style w:type="character" w:customStyle="1" w:styleId="PlainTextChar">
    <w:name w:val="Plain Text Char"/>
    <w:basedOn w:val="DefaultParagraphFont"/>
    <w:link w:val="PlainText"/>
    <w:uiPriority w:val="99"/>
    <w:rsid w:val="00350CE8"/>
    <w:rPr>
      <w:rFonts w:ascii="Consolas" w:eastAsiaTheme="minorEastAsia" w:hAnsi="Consolas"/>
      <w:sz w:val="21"/>
      <w:szCs w:val="21"/>
      <w:lang w:val="en-US" w:eastAsia="zh-CN"/>
    </w:rPr>
  </w:style>
  <w:style w:type="character" w:styleId="FollowedHyperlink">
    <w:name w:val="FollowedHyperlink"/>
    <w:basedOn w:val="DefaultParagraphFont"/>
    <w:uiPriority w:val="99"/>
    <w:semiHidden/>
    <w:unhideWhenUsed/>
    <w:rsid w:val="00F511BA"/>
    <w:rPr>
      <w:color w:val="954F72" w:themeColor="followedHyperlink"/>
      <w:u w:val="single"/>
    </w:rPr>
  </w:style>
  <w:style w:type="paragraph" w:styleId="Revision">
    <w:name w:val="Revision"/>
    <w:hidden/>
    <w:uiPriority w:val="99"/>
    <w:semiHidden/>
    <w:rsid w:val="009D5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8836">
      <w:bodyDiv w:val="1"/>
      <w:marLeft w:val="0"/>
      <w:marRight w:val="0"/>
      <w:marTop w:val="0"/>
      <w:marBottom w:val="0"/>
      <w:divBdr>
        <w:top w:val="none" w:sz="0" w:space="0" w:color="auto"/>
        <w:left w:val="none" w:sz="0" w:space="0" w:color="auto"/>
        <w:bottom w:val="none" w:sz="0" w:space="0" w:color="auto"/>
        <w:right w:val="none" w:sz="0" w:space="0" w:color="auto"/>
      </w:divBdr>
    </w:div>
    <w:div w:id="80026973">
      <w:bodyDiv w:val="1"/>
      <w:marLeft w:val="0"/>
      <w:marRight w:val="0"/>
      <w:marTop w:val="0"/>
      <w:marBottom w:val="0"/>
      <w:divBdr>
        <w:top w:val="none" w:sz="0" w:space="0" w:color="auto"/>
        <w:left w:val="none" w:sz="0" w:space="0" w:color="auto"/>
        <w:bottom w:val="none" w:sz="0" w:space="0" w:color="auto"/>
        <w:right w:val="none" w:sz="0" w:space="0" w:color="auto"/>
      </w:divBdr>
    </w:div>
    <w:div w:id="93019685">
      <w:bodyDiv w:val="1"/>
      <w:marLeft w:val="0"/>
      <w:marRight w:val="0"/>
      <w:marTop w:val="0"/>
      <w:marBottom w:val="0"/>
      <w:divBdr>
        <w:top w:val="none" w:sz="0" w:space="0" w:color="auto"/>
        <w:left w:val="none" w:sz="0" w:space="0" w:color="auto"/>
        <w:bottom w:val="none" w:sz="0" w:space="0" w:color="auto"/>
        <w:right w:val="none" w:sz="0" w:space="0" w:color="auto"/>
      </w:divBdr>
      <w:divsChild>
        <w:div w:id="1513180768">
          <w:marLeft w:val="547"/>
          <w:marRight w:val="0"/>
          <w:marTop w:val="0"/>
          <w:marBottom w:val="0"/>
          <w:divBdr>
            <w:top w:val="none" w:sz="0" w:space="0" w:color="auto"/>
            <w:left w:val="none" w:sz="0" w:space="0" w:color="auto"/>
            <w:bottom w:val="none" w:sz="0" w:space="0" w:color="auto"/>
            <w:right w:val="none" w:sz="0" w:space="0" w:color="auto"/>
          </w:divBdr>
        </w:div>
        <w:div w:id="431366798">
          <w:marLeft w:val="547"/>
          <w:marRight w:val="0"/>
          <w:marTop w:val="0"/>
          <w:marBottom w:val="0"/>
          <w:divBdr>
            <w:top w:val="none" w:sz="0" w:space="0" w:color="auto"/>
            <w:left w:val="none" w:sz="0" w:space="0" w:color="auto"/>
            <w:bottom w:val="none" w:sz="0" w:space="0" w:color="auto"/>
            <w:right w:val="none" w:sz="0" w:space="0" w:color="auto"/>
          </w:divBdr>
        </w:div>
        <w:div w:id="394469179">
          <w:marLeft w:val="547"/>
          <w:marRight w:val="0"/>
          <w:marTop w:val="0"/>
          <w:marBottom w:val="0"/>
          <w:divBdr>
            <w:top w:val="none" w:sz="0" w:space="0" w:color="auto"/>
            <w:left w:val="none" w:sz="0" w:space="0" w:color="auto"/>
            <w:bottom w:val="none" w:sz="0" w:space="0" w:color="auto"/>
            <w:right w:val="none" w:sz="0" w:space="0" w:color="auto"/>
          </w:divBdr>
        </w:div>
        <w:div w:id="1200437959">
          <w:marLeft w:val="547"/>
          <w:marRight w:val="0"/>
          <w:marTop w:val="0"/>
          <w:marBottom w:val="0"/>
          <w:divBdr>
            <w:top w:val="none" w:sz="0" w:space="0" w:color="auto"/>
            <w:left w:val="none" w:sz="0" w:space="0" w:color="auto"/>
            <w:bottom w:val="none" w:sz="0" w:space="0" w:color="auto"/>
            <w:right w:val="none" w:sz="0" w:space="0" w:color="auto"/>
          </w:divBdr>
        </w:div>
        <w:div w:id="881555474">
          <w:marLeft w:val="547"/>
          <w:marRight w:val="0"/>
          <w:marTop w:val="0"/>
          <w:marBottom w:val="0"/>
          <w:divBdr>
            <w:top w:val="none" w:sz="0" w:space="0" w:color="auto"/>
            <w:left w:val="none" w:sz="0" w:space="0" w:color="auto"/>
            <w:bottom w:val="none" w:sz="0" w:space="0" w:color="auto"/>
            <w:right w:val="none" w:sz="0" w:space="0" w:color="auto"/>
          </w:divBdr>
        </w:div>
        <w:div w:id="578905706">
          <w:marLeft w:val="547"/>
          <w:marRight w:val="0"/>
          <w:marTop w:val="0"/>
          <w:marBottom w:val="0"/>
          <w:divBdr>
            <w:top w:val="none" w:sz="0" w:space="0" w:color="auto"/>
            <w:left w:val="none" w:sz="0" w:space="0" w:color="auto"/>
            <w:bottom w:val="none" w:sz="0" w:space="0" w:color="auto"/>
            <w:right w:val="none" w:sz="0" w:space="0" w:color="auto"/>
          </w:divBdr>
        </w:div>
      </w:divsChild>
    </w:div>
    <w:div w:id="153574346">
      <w:bodyDiv w:val="1"/>
      <w:marLeft w:val="0"/>
      <w:marRight w:val="0"/>
      <w:marTop w:val="0"/>
      <w:marBottom w:val="0"/>
      <w:divBdr>
        <w:top w:val="none" w:sz="0" w:space="0" w:color="auto"/>
        <w:left w:val="none" w:sz="0" w:space="0" w:color="auto"/>
        <w:bottom w:val="none" w:sz="0" w:space="0" w:color="auto"/>
        <w:right w:val="none" w:sz="0" w:space="0" w:color="auto"/>
      </w:divBdr>
    </w:div>
    <w:div w:id="167061517">
      <w:bodyDiv w:val="1"/>
      <w:marLeft w:val="0"/>
      <w:marRight w:val="0"/>
      <w:marTop w:val="0"/>
      <w:marBottom w:val="0"/>
      <w:divBdr>
        <w:top w:val="none" w:sz="0" w:space="0" w:color="auto"/>
        <w:left w:val="none" w:sz="0" w:space="0" w:color="auto"/>
        <w:bottom w:val="none" w:sz="0" w:space="0" w:color="auto"/>
        <w:right w:val="none" w:sz="0" w:space="0" w:color="auto"/>
      </w:divBdr>
    </w:div>
    <w:div w:id="178549863">
      <w:bodyDiv w:val="1"/>
      <w:marLeft w:val="0"/>
      <w:marRight w:val="0"/>
      <w:marTop w:val="0"/>
      <w:marBottom w:val="0"/>
      <w:divBdr>
        <w:top w:val="none" w:sz="0" w:space="0" w:color="auto"/>
        <w:left w:val="none" w:sz="0" w:space="0" w:color="auto"/>
        <w:bottom w:val="none" w:sz="0" w:space="0" w:color="auto"/>
        <w:right w:val="none" w:sz="0" w:space="0" w:color="auto"/>
      </w:divBdr>
    </w:div>
    <w:div w:id="196357309">
      <w:bodyDiv w:val="1"/>
      <w:marLeft w:val="0"/>
      <w:marRight w:val="0"/>
      <w:marTop w:val="0"/>
      <w:marBottom w:val="0"/>
      <w:divBdr>
        <w:top w:val="none" w:sz="0" w:space="0" w:color="auto"/>
        <w:left w:val="none" w:sz="0" w:space="0" w:color="auto"/>
        <w:bottom w:val="none" w:sz="0" w:space="0" w:color="auto"/>
        <w:right w:val="none" w:sz="0" w:space="0" w:color="auto"/>
      </w:divBdr>
    </w:div>
    <w:div w:id="216628032">
      <w:bodyDiv w:val="1"/>
      <w:marLeft w:val="0"/>
      <w:marRight w:val="0"/>
      <w:marTop w:val="0"/>
      <w:marBottom w:val="0"/>
      <w:divBdr>
        <w:top w:val="none" w:sz="0" w:space="0" w:color="auto"/>
        <w:left w:val="none" w:sz="0" w:space="0" w:color="auto"/>
        <w:bottom w:val="none" w:sz="0" w:space="0" w:color="auto"/>
        <w:right w:val="none" w:sz="0" w:space="0" w:color="auto"/>
      </w:divBdr>
    </w:div>
    <w:div w:id="247037449">
      <w:bodyDiv w:val="1"/>
      <w:marLeft w:val="0"/>
      <w:marRight w:val="0"/>
      <w:marTop w:val="0"/>
      <w:marBottom w:val="0"/>
      <w:divBdr>
        <w:top w:val="none" w:sz="0" w:space="0" w:color="auto"/>
        <w:left w:val="none" w:sz="0" w:space="0" w:color="auto"/>
        <w:bottom w:val="none" w:sz="0" w:space="0" w:color="auto"/>
        <w:right w:val="none" w:sz="0" w:space="0" w:color="auto"/>
      </w:divBdr>
    </w:div>
    <w:div w:id="370690261">
      <w:bodyDiv w:val="1"/>
      <w:marLeft w:val="0"/>
      <w:marRight w:val="0"/>
      <w:marTop w:val="0"/>
      <w:marBottom w:val="0"/>
      <w:divBdr>
        <w:top w:val="none" w:sz="0" w:space="0" w:color="auto"/>
        <w:left w:val="none" w:sz="0" w:space="0" w:color="auto"/>
        <w:bottom w:val="none" w:sz="0" w:space="0" w:color="auto"/>
        <w:right w:val="none" w:sz="0" w:space="0" w:color="auto"/>
      </w:divBdr>
    </w:div>
    <w:div w:id="378821382">
      <w:bodyDiv w:val="1"/>
      <w:marLeft w:val="0"/>
      <w:marRight w:val="0"/>
      <w:marTop w:val="0"/>
      <w:marBottom w:val="0"/>
      <w:divBdr>
        <w:top w:val="none" w:sz="0" w:space="0" w:color="auto"/>
        <w:left w:val="none" w:sz="0" w:space="0" w:color="auto"/>
        <w:bottom w:val="none" w:sz="0" w:space="0" w:color="auto"/>
        <w:right w:val="none" w:sz="0" w:space="0" w:color="auto"/>
      </w:divBdr>
    </w:div>
    <w:div w:id="384253558">
      <w:bodyDiv w:val="1"/>
      <w:marLeft w:val="0"/>
      <w:marRight w:val="0"/>
      <w:marTop w:val="0"/>
      <w:marBottom w:val="0"/>
      <w:divBdr>
        <w:top w:val="none" w:sz="0" w:space="0" w:color="auto"/>
        <w:left w:val="none" w:sz="0" w:space="0" w:color="auto"/>
        <w:bottom w:val="none" w:sz="0" w:space="0" w:color="auto"/>
        <w:right w:val="none" w:sz="0" w:space="0" w:color="auto"/>
      </w:divBdr>
    </w:div>
    <w:div w:id="391004234">
      <w:bodyDiv w:val="1"/>
      <w:marLeft w:val="0"/>
      <w:marRight w:val="0"/>
      <w:marTop w:val="0"/>
      <w:marBottom w:val="0"/>
      <w:divBdr>
        <w:top w:val="none" w:sz="0" w:space="0" w:color="auto"/>
        <w:left w:val="none" w:sz="0" w:space="0" w:color="auto"/>
        <w:bottom w:val="none" w:sz="0" w:space="0" w:color="auto"/>
        <w:right w:val="none" w:sz="0" w:space="0" w:color="auto"/>
      </w:divBdr>
    </w:div>
    <w:div w:id="423262718">
      <w:bodyDiv w:val="1"/>
      <w:marLeft w:val="0"/>
      <w:marRight w:val="0"/>
      <w:marTop w:val="0"/>
      <w:marBottom w:val="0"/>
      <w:divBdr>
        <w:top w:val="none" w:sz="0" w:space="0" w:color="auto"/>
        <w:left w:val="none" w:sz="0" w:space="0" w:color="auto"/>
        <w:bottom w:val="none" w:sz="0" w:space="0" w:color="auto"/>
        <w:right w:val="none" w:sz="0" w:space="0" w:color="auto"/>
      </w:divBdr>
    </w:div>
    <w:div w:id="440879757">
      <w:bodyDiv w:val="1"/>
      <w:marLeft w:val="0"/>
      <w:marRight w:val="0"/>
      <w:marTop w:val="0"/>
      <w:marBottom w:val="0"/>
      <w:divBdr>
        <w:top w:val="none" w:sz="0" w:space="0" w:color="auto"/>
        <w:left w:val="none" w:sz="0" w:space="0" w:color="auto"/>
        <w:bottom w:val="none" w:sz="0" w:space="0" w:color="auto"/>
        <w:right w:val="none" w:sz="0" w:space="0" w:color="auto"/>
      </w:divBdr>
      <w:divsChild>
        <w:div w:id="2117290343">
          <w:marLeft w:val="0"/>
          <w:marRight w:val="0"/>
          <w:marTop w:val="0"/>
          <w:marBottom w:val="0"/>
          <w:divBdr>
            <w:top w:val="none" w:sz="0" w:space="0" w:color="auto"/>
            <w:left w:val="none" w:sz="0" w:space="0" w:color="auto"/>
            <w:bottom w:val="none" w:sz="0" w:space="0" w:color="auto"/>
            <w:right w:val="none" w:sz="0" w:space="0" w:color="auto"/>
          </w:divBdr>
        </w:div>
      </w:divsChild>
    </w:div>
    <w:div w:id="482477543">
      <w:bodyDiv w:val="1"/>
      <w:marLeft w:val="0"/>
      <w:marRight w:val="0"/>
      <w:marTop w:val="0"/>
      <w:marBottom w:val="0"/>
      <w:divBdr>
        <w:top w:val="none" w:sz="0" w:space="0" w:color="auto"/>
        <w:left w:val="none" w:sz="0" w:space="0" w:color="auto"/>
        <w:bottom w:val="none" w:sz="0" w:space="0" w:color="auto"/>
        <w:right w:val="none" w:sz="0" w:space="0" w:color="auto"/>
      </w:divBdr>
    </w:div>
    <w:div w:id="552423680">
      <w:bodyDiv w:val="1"/>
      <w:marLeft w:val="0"/>
      <w:marRight w:val="0"/>
      <w:marTop w:val="0"/>
      <w:marBottom w:val="0"/>
      <w:divBdr>
        <w:top w:val="none" w:sz="0" w:space="0" w:color="auto"/>
        <w:left w:val="none" w:sz="0" w:space="0" w:color="auto"/>
        <w:bottom w:val="none" w:sz="0" w:space="0" w:color="auto"/>
        <w:right w:val="none" w:sz="0" w:space="0" w:color="auto"/>
      </w:divBdr>
    </w:div>
    <w:div w:id="568536383">
      <w:bodyDiv w:val="1"/>
      <w:marLeft w:val="0"/>
      <w:marRight w:val="0"/>
      <w:marTop w:val="0"/>
      <w:marBottom w:val="0"/>
      <w:divBdr>
        <w:top w:val="none" w:sz="0" w:space="0" w:color="auto"/>
        <w:left w:val="none" w:sz="0" w:space="0" w:color="auto"/>
        <w:bottom w:val="none" w:sz="0" w:space="0" w:color="auto"/>
        <w:right w:val="none" w:sz="0" w:space="0" w:color="auto"/>
      </w:divBdr>
      <w:divsChild>
        <w:div w:id="1808548903">
          <w:marLeft w:val="547"/>
          <w:marRight w:val="0"/>
          <w:marTop w:val="96"/>
          <w:marBottom w:val="0"/>
          <w:divBdr>
            <w:top w:val="none" w:sz="0" w:space="0" w:color="auto"/>
            <w:left w:val="none" w:sz="0" w:space="0" w:color="auto"/>
            <w:bottom w:val="none" w:sz="0" w:space="0" w:color="auto"/>
            <w:right w:val="none" w:sz="0" w:space="0" w:color="auto"/>
          </w:divBdr>
        </w:div>
      </w:divsChild>
    </w:div>
    <w:div w:id="614824821">
      <w:bodyDiv w:val="1"/>
      <w:marLeft w:val="0"/>
      <w:marRight w:val="0"/>
      <w:marTop w:val="0"/>
      <w:marBottom w:val="0"/>
      <w:divBdr>
        <w:top w:val="none" w:sz="0" w:space="0" w:color="auto"/>
        <w:left w:val="none" w:sz="0" w:space="0" w:color="auto"/>
        <w:bottom w:val="none" w:sz="0" w:space="0" w:color="auto"/>
        <w:right w:val="none" w:sz="0" w:space="0" w:color="auto"/>
      </w:divBdr>
    </w:div>
    <w:div w:id="640885673">
      <w:bodyDiv w:val="1"/>
      <w:marLeft w:val="0"/>
      <w:marRight w:val="0"/>
      <w:marTop w:val="0"/>
      <w:marBottom w:val="0"/>
      <w:divBdr>
        <w:top w:val="none" w:sz="0" w:space="0" w:color="auto"/>
        <w:left w:val="none" w:sz="0" w:space="0" w:color="auto"/>
        <w:bottom w:val="none" w:sz="0" w:space="0" w:color="auto"/>
        <w:right w:val="none" w:sz="0" w:space="0" w:color="auto"/>
      </w:divBdr>
    </w:div>
    <w:div w:id="674455765">
      <w:bodyDiv w:val="1"/>
      <w:marLeft w:val="0"/>
      <w:marRight w:val="0"/>
      <w:marTop w:val="0"/>
      <w:marBottom w:val="0"/>
      <w:divBdr>
        <w:top w:val="none" w:sz="0" w:space="0" w:color="auto"/>
        <w:left w:val="none" w:sz="0" w:space="0" w:color="auto"/>
        <w:bottom w:val="none" w:sz="0" w:space="0" w:color="auto"/>
        <w:right w:val="none" w:sz="0" w:space="0" w:color="auto"/>
      </w:divBdr>
    </w:div>
    <w:div w:id="731540208">
      <w:bodyDiv w:val="1"/>
      <w:marLeft w:val="0"/>
      <w:marRight w:val="0"/>
      <w:marTop w:val="0"/>
      <w:marBottom w:val="0"/>
      <w:divBdr>
        <w:top w:val="none" w:sz="0" w:space="0" w:color="auto"/>
        <w:left w:val="none" w:sz="0" w:space="0" w:color="auto"/>
        <w:bottom w:val="none" w:sz="0" w:space="0" w:color="auto"/>
        <w:right w:val="none" w:sz="0" w:space="0" w:color="auto"/>
      </w:divBdr>
    </w:div>
    <w:div w:id="744647622">
      <w:bodyDiv w:val="1"/>
      <w:marLeft w:val="0"/>
      <w:marRight w:val="0"/>
      <w:marTop w:val="0"/>
      <w:marBottom w:val="0"/>
      <w:divBdr>
        <w:top w:val="none" w:sz="0" w:space="0" w:color="auto"/>
        <w:left w:val="none" w:sz="0" w:space="0" w:color="auto"/>
        <w:bottom w:val="none" w:sz="0" w:space="0" w:color="auto"/>
        <w:right w:val="none" w:sz="0" w:space="0" w:color="auto"/>
      </w:divBdr>
    </w:div>
    <w:div w:id="867455183">
      <w:bodyDiv w:val="1"/>
      <w:marLeft w:val="0"/>
      <w:marRight w:val="0"/>
      <w:marTop w:val="0"/>
      <w:marBottom w:val="0"/>
      <w:divBdr>
        <w:top w:val="none" w:sz="0" w:space="0" w:color="auto"/>
        <w:left w:val="none" w:sz="0" w:space="0" w:color="auto"/>
        <w:bottom w:val="none" w:sz="0" w:space="0" w:color="auto"/>
        <w:right w:val="none" w:sz="0" w:space="0" w:color="auto"/>
      </w:divBdr>
    </w:div>
    <w:div w:id="960458063">
      <w:bodyDiv w:val="1"/>
      <w:marLeft w:val="0"/>
      <w:marRight w:val="0"/>
      <w:marTop w:val="0"/>
      <w:marBottom w:val="0"/>
      <w:divBdr>
        <w:top w:val="none" w:sz="0" w:space="0" w:color="auto"/>
        <w:left w:val="none" w:sz="0" w:space="0" w:color="auto"/>
        <w:bottom w:val="none" w:sz="0" w:space="0" w:color="auto"/>
        <w:right w:val="none" w:sz="0" w:space="0" w:color="auto"/>
      </w:divBdr>
    </w:div>
    <w:div w:id="1029453261">
      <w:bodyDiv w:val="1"/>
      <w:marLeft w:val="0"/>
      <w:marRight w:val="0"/>
      <w:marTop w:val="0"/>
      <w:marBottom w:val="0"/>
      <w:divBdr>
        <w:top w:val="none" w:sz="0" w:space="0" w:color="auto"/>
        <w:left w:val="none" w:sz="0" w:space="0" w:color="auto"/>
        <w:bottom w:val="none" w:sz="0" w:space="0" w:color="auto"/>
        <w:right w:val="none" w:sz="0" w:space="0" w:color="auto"/>
      </w:divBdr>
    </w:div>
    <w:div w:id="1060789568">
      <w:bodyDiv w:val="1"/>
      <w:marLeft w:val="0"/>
      <w:marRight w:val="0"/>
      <w:marTop w:val="0"/>
      <w:marBottom w:val="0"/>
      <w:divBdr>
        <w:top w:val="none" w:sz="0" w:space="0" w:color="auto"/>
        <w:left w:val="none" w:sz="0" w:space="0" w:color="auto"/>
        <w:bottom w:val="none" w:sz="0" w:space="0" w:color="auto"/>
        <w:right w:val="none" w:sz="0" w:space="0" w:color="auto"/>
      </w:divBdr>
    </w:div>
    <w:div w:id="1071346086">
      <w:bodyDiv w:val="1"/>
      <w:marLeft w:val="0"/>
      <w:marRight w:val="0"/>
      <w:marTop w:val="0"/>
      <w:marBottom w:val="0"/>
      <w:divBdr>
        <w:top w:val="none" w:sz="0" w:space="0" w:color="auto"/>
        <w:left w:val="none" w:sz="0" w:space="0" w:color="auto"/>
        <w:bottom w:val="none" w:sz="0" w:space="0" w:color="auto"/>
        <w:right w:val="none" w:sz="0" w:space="0" w:color="auto"/>
      </w:divBdr>
    </w:div>
    <w:div w:id="1119956546">
      <w:bodyDiv w:val="1"/>
      <w:marLeft w:val="0"/>
      <w:marRight w:val="0"/>
      <w:marTop w:val="0"/>
      <w:marBottom w:val="0"/>
      <w:divBdr>
        <w:top w:val="none" w:sz="0" w:space="0" w:color="auto"/>
        <w:left w:val="none" w:sz="0" w:space="0" w:color="auto"/>
        <w:bottom w:val="none" w:sz="0" w:space="0" w:color="auto"/>
        <w:right w:val="none" w:sz="0" w:space="0" w:color="auto"/>
      </w:divBdr>
    </w:div>
    <w:div w:id="1126387445">
      <w:bodyDiv w:val="1"/>
      <w:marLeft w:val="0"/>
      <w:marRight w:val="0"/>
      <w:marTop w:val="0"/>
      <w:marBottom w:val="0"/>
      <w:divBdr>
        <w:top w:val="none" w:sz="0" w:space="0" w:color="auto"/>
        <w:left w:val="none" w:sz="0" w:space="0" w:color="auto"/>
        <w:bottom w:val="none" w:sz="0" w:space="0" w:color="auto"/>
        <w:right w:val="none" w:sz="0" w:space="0" w:color="auto"/>
      </w:divBdr>
    </w:div>
    <w:div w:id="1128358277">
      <w:bodyDiv w:val="1"/>
      <w:marLeft w:val="0"/>
      <w:marRight w:val="0"/>
      <w:marTop w:val="0"/>
      <w:marBottom w:val="0"/>
      <w:divBdr>
        <w:top w:val="none" w:sz="0" w:space="0" w:color="auto"/>
        <w:left w:val="none" w:sz="0" w:space="0" w:color="auto"/>
        <w:bottom w:val="none" w:sz="0" w:space="0" w:color="auto"/>
        <w:right w:val="none" w:sz="0" w:space="0" w:color="auto"/>
      </w:divBdr>
      <w:divsChild>
        <w:div w:id="1951431450">
          <w:marLeft w:val="0"/>
          <w:marRight w:val="0"/>
          <w:marTop w:val="0"/>
          <w:marBottom w:val="0"/>
          <w:divBdr>
            <w:top w:val="none" w:sz="0" w:space="0" w:color="auto"/>
            <w:left w:val="none" w:sz="0" w:space="0" w:color="auto"/>
            <w:bottom w:val="none" w:sz="0" w:space="0" w:color="auto"/>
            <w:right w:val="none" w:sz="0" w:space="0" w:color="auto"/>
          </w:divBdr>
        </w:div>
      </w:divsChild>
    </w:div>
    <w:div w:id="1176992070">
      <w:bodyDiv w:val="1"/>
      <w:marLeft w:val="0"/>
      <w:marRight w:val="0"/>
      <w:marTop w:val="0"/>
      <w:marBottom w:val="0"/>
      <w:divBdr>
        <w:top w:val="none" w:sz="0" w:space="0" w:color="auto"/>
        <w:left w:val="none" w:sz="0" w:space="0" w:color="auto"/>
        <w:bottom w:val="none" w:sz="0" w:space="0" w:color="auto"/>
        <w:right w:val="none" w:sz="0" w:space="0" w:color="auto"/>
      </w:divBdr>
    </w:div>
    <w:div w:id="1184250486">
      <w:bodyDiv w:val="1"/>
      <w:marLeft w:val="0"/>
      <w:marRight w:val="0"/>
      <w:marTop w:val="0"/>
      <w:marBottom w:val="0"/>
      <w:divBdr>
        <w:top w:val="none" w:sz="0" w:space="0" w:color="auto"/>
        <w:left w:val="none" w:sz="0" w:space="0" w:color="auto"/>
        <w:bottom w:val="none" w:sz="0" w:space="0" w:color="auto"/>
        <w:right w:val="none" w:sz="0" w:space="0" w:color="auto"/>
      </w:divBdr>
    </w:div>
    <w:div w:id="1202400956">
      <w:bodyDiv w:val="1"/>
      <w:marLeft w:val="0"/>
      <w:marRight w:val="0"/>
      <w:marTop w:val="0"/>
      <w:marBottom w:val="0"/>
      <w:divBdr>
        <w:top w:val="none" w:sz="0" w:space="0" w:color="auto"/>
        <w:left w:val="none" w:sz="0" w:space="0" w:color="auto"/>
        <w:bottom w:val="none" w:sz="0" w:space="0" w:color="auto"/>
        <w:right w:val="none" w:sz="0" w:space="0" w:color="auto"/>
      </w:divBdr>
    </w:div>
    <w:div w:id="1215042818">
      <w:bodyDiv w:val="1"/>
      <w:marLeft w:val="0"/>
      <w:marRight w:val="0"/>
      <w:marTop w:val="0"/>
      <w:marBottom w:val="0"/>
      <w:divBdr>
        <w:top w:val="none" w:sz="0" w:space="0" w:color="auto"/>
        <w:left w:val="none" w:sz="0" w:space="0" w:color="auto"/>
        <w:bottom w:val="none" w:sz="0" w:space="0" w:color="auto"/>
        <w:right w:val="none" w:sz="0" w:space="0" w:color="auto"/>
      </w:divBdr>
    </w:div>
    <w:div w:id="1263801180">
      <w:bodyDiv w:val="1"/>
      <w:marLeft w:val="0"/>
      <w:marRight w:val="0"/>
      <w:marTop w:val="0"/>
      <w:marBottom w:val="0"/>
      <w:divBdr>
        <w:top w:val="none" w:sz="0" w:space="0" w:color="auto"/>
        <w:left w:val="none" w:sz="0" w:space="0" w:color="auto"/>
        <w:bottom w:val="none" w:sz="0" w:space="0" w:color="auto"/>
        <w:right w:val="none" w:sz="0" w:space="0" w:color="auto"/>
      </w:divBdr>
    </w:div>
    <w:div w:id="1314220879">
      <w:bodyDiv w:val="1"/>
      <w:marLeft w:val="0"/>
      <w:marRight w:val="0"/>
      <w:marTop w:val="0"/>
      <w:marBottom w:val="0"/>
      <w:divBdr>
        <w:top w:val="none" w:sz="0" w:space="0" w:color="auto"/>
        <w:left w:val="none" w:sz="0" w:space="0" w:color="auto"/>
        <w:bottom w:val="none" w:sz="0" w:space="0" w:color="auto"/>
        <w:right w:val="none" w:sz="0" w:space="0" w:color="auto"/>
      </w:divBdr>
    </w:div>
    <w:div w:id="1412316374">
      <w:bodyDiv w:val="1"/>
      <w:marLeft w:val="0"/>
      <w:marRight w:val="0"/>
      <w:marTop w:val="0"/>
      <w:marBottom w:val="0"/>
      <w:divBdr>
        <w:top w:val="none" w:sz="0" w:space="0" w:color="auto"/>
        <w:left w:val="none" w:sz="0" w:space="0" w:color="auto"/>
        <w:bottom w:val="none" w:sz="0" w:space="0" w:color="auto"/>
        <w:right w:val="none" w:sz="0" w:space="0" w:color="auto"/>
      </w:divBdr>
    </w:div>
    <w:div w:id="1429809892">
      <w:bodyDiv w:val="1"/>
      <w:marLeft w:val="0"/>
      <w:marRight w:val="0"/>
      <w:marTop w:val="0"/>
      <w:marBottom w:val="0"/>
      <w:divBdr>
        <w:top w:val="none" w:sz="0" w:space="0" w:color="auto"/>
        <w:left w:val="none" w:sz="0" w:space="0" w:color="auto"/>
        <w:bottom w:val="none" w:sz="0" w:space="0" w:color="auto"/>
        <w:right w:val="none" w:sz="0" w:space="0" w:color="auto"/>
      </w:divBdr>
    </w:div>
    <w:div w:id="1441031554">
      <w:bodyDiv w:val="1"/>
      <w:marLeft w:val="0"/>
      <w:marRight w:val="0"/>
      <w:marTop w:val="0"/>
      <w:marBottom w:val="0"/>
      <w:divBdr>
        <w:top w:val="none" w:sz="0" w:space="0" w:color="auto"/>
        <w:left w:val="none" w:sz="0" w:space="0" w:color="auto"/>
        <w:bottom w:val="none" w:sz="0" w:space="0" w:color="auto"/>
        <w:right w:val="none" w:sz="0" w:space="0" w:color="auto"/>
      </w:divBdr>
    </w:div>
    <w:div w:id="1444569764">
      <w:bodyDiv w:val="1"/>
      <w:marLeft w:val="0"/>
      <w:marRight w:val="0"/>
      <w:marTop w:val="0"/>
      <w:marBottom w:val="0"/>
      <w:divBdr>
        <w:top w:val="none" w:sz="0" w:space="0" w:color="auto"/>
        <w:left w:val="none" w:sz="0" w:space="0" w:color="auto"/>
        <w:bottom w:val="none" w:sz="0" w:space="0" w:color="auto"/>
        <w:right w:val="none" w:sz="0" w:space="0" w:color="auto"/>
      </w:divBdr>
    </w:div>
    <w:div w:id="1449159616">
      <w:bodyDiv w:val="1"/>
      <w:marLeft w:val="0"/>
      <w:marRight w:val="0"/>
      <w:marTop w:val="0"/>
      <w:marBottom w:val="0"/>
      <w:divBdr>
        <w:top w:val="none" w:sz="0" w:space="0" w:color="auto"/>
        <w:left w:val="none" w:sz="0" w:space="0" w:color="auto"/>
        <w:bottom w:val="none" w:sz="0" w:space="0" w:color="auto"/>
        <w:right w:val="none" w:sz="0" w:space="0" w:color="auto"/>
      </w:divBdr>
    </w:div>
    <w:div w:id="1453669445">
      <w:bodyDiv w:val="1"/>
      <w:marLeft w:val="0"/>
      <w:marRight w:val="0"/>
      <w:marTop w:val="0"/>
      <w:marBottom w:val="0"/>
      <w:divBdr>
        <w:top w:val="none" w:sz="0" w:space="0" w:color="auto"/>
        <w:left w:val="none" w:sz="0" w:space="0" w:color="auto"/>
        <w:bottom w:val="none" w:sz="0" w:space="0" w:color="auto"/>
        <w:right w:val="none" w:sz="0" w:space="0" w:color="auto"/>
      </w:divBdr>
    </w:div>
    <w:div w:id="1498686891">
      <w:bodyDiv w:val="1"/>
      <w:marLeft w:val="0"/>
      <w:marRight w:val="0"/>
      <w:marTop w:val="0"/>
      <w:marBottom w:val="0"/>
      <w:divBdr>
        <w:top w:val="none" w:sz="0" w:space="0" w:color="auto"/>
        <w:left w:val="none" w:sz="0" w:space="0" w:color="auto"/>
        <w:bottom w:val="none" w:sz="0" w:space="0" w:color="auto"/>
        <w:right w:val="none" w:sz="0" w:space="0" w:color="auto"/>
      </w:divBdr>
    </w:div>
    <w:div w:id="1500074349">
      <w:bodyDiv w:val="1"/>
      <w:marLeft w:val="0"/>
      <w:marRight w:val="0"/>
      <w:marTop w:val="0"/>
      <w:marBottom w:val="0"/>
      <w:divBdr>
        <w:top w:val="none" w:sz="0" w:space="0" w:color="auto"/>
        <w:left w:val="none" w:sz="0" w:space="0" w:color="auto"/>
        <w:bottom w:val="none" w:sz="0" w:space="0" w:color="auto"/>
        <w:right w:val="none" w:sz="0" w:space="0" w:color="auto"/>
      </w:divBdr>
    </w:div>
    <w:div w:id="1533760268">
      <w:bodyDiv w:val="1"/>
      <w:marLeft w:val="0"/>
      <w:marRight w:val="0"/>
      <w:marTop w:val="0"/>
      <w:marBottom w:val="0"/>
      <w:divBdr>
        <w:top w:val="none" w:sz="0" w:space="0" w:color="auto"/>
        <w:left w:val="none" w:sz="0" w:space="0" w:color="auto"/>
        <w:bottom w:val="none" w:sz="0" w:space="0" w:color="auto"/>
        <w:right w:val="none" w:sz="0" w:space="0" w:color="auto"/>
      </w:divBdr>
    </w:div>
    <w:div w:id="1545829183">
      <w:bodyDiv w:val="1"/>
      <w:marLeft w:val="0"/>
      <w:marRight w:val="0"/>
      <w:marTop w:val="0"/>
      <w:marBottom w:val="0"/>
      <w:divBdr>
        <w:top w:val="none" w:sz="0" w:space="0" w:color="auto"/>
        <w:left w:val="none" w:sz="0" w:space="0" w:color="auto"/>
        <w:bottom w:val="none" w:sz="0" w:space="0" w:color="auto"/>
        <w:right w:val="none" w:sz="0" w:space="0" w:color="auto"/>
      </w:divBdr>
    </w:div>
    <w:div w:id="1603296479">
      <w:bodyDiv w:val="1"/>
      <w:marLeft w:val="0"/>
      <w:marRight w:val="0"/>
      <w:marTop w:val="0"/>
      <w:marBottom w:val="0"/>
      <w:divBdr>
        <w:top w:val="none" w:sz="0" w:space="0" w:color="auto"/>
        <w:left w:val="none" w:sz="0" w:space="0" w:color="auto"/>
        <w:bottom w:val="none" w:sz="0" w:space="0" w:color="auto"/>
        <w:right w:val="none" w:sz="0" w:space="0" w:color="auto"/>
      </w:divBdr>
    </w:div>
    <w:div w:id="1633487267">
      <w:bodyDiv w:val="1"/>
      <w:marLeft w:val="0"/>
      <w:marRight w:val="0"/>
      <w:marTop w:val="0"/>
      <w:marBottom w:val="0"/>
      <w:divBdr>
        <w:top w:val="none" w:sz="0" w:space="0" w:color="auto"/>
        <w:left w:val="none" w:sz="0" w:space="0" w:color="auto"/>
        <w:bottom w:val="none" w:sz="0" w:space="0" w:color="auto"/>
        <w:right w:val="none" w:sz="0" w:space="0" w:color="auto"/>
      </w:divBdr>
    </w:div>
    <w:div w:id="1655838337">
      <w:bodyDiv w:val="1"/>
      <w:marLeft w:val="0"/>
      <w:marRight w:val="0"/>
      <w:marTop w:val="0"/>
      <w:marBottom w:val="0"/>
      <w:divBdr>
        <w:top w:val="none" w:sz="0" w:space="0" w:color="auto"/>
        <w:left w:val="none" w:sz="0" w:space="0" w:color="auto"/>
        <w:bottom w:val="none" w:sz="0" w:space="0" w:color="auto"/>
        <w:right w:val="none" w:sz="0" w:space="0" w:color="auto"/>
      </w:divBdr>
    </w:div>
    <w:div w:id="1663466989">
      <w:bodyDiv w:val="1"/>
      <w:marLeft w:val="0"/>
      <w:marRight w:val="0"/>
      <w:marTop w:val="0"/>
      <w:marBottom w:val="0"/>
      <w:divBdr>
        <w:top w:val="none" w:sz="0" w:space="0" w:color="auto"/>
        <w:left w:val="none" w:sz="0" w:space="0" w:color="auto"/>
        <w:bottom w:val="none" w:sz="0" w:space="0" w:color="auto"/>
        <w:right w:val="none" w:sz="0" w:space="0" w:color="auto"/>
      </w:divBdr>
    </w:div>
    <w:div w:id="1741248609">
      <w:bodyDiv w:val="1"/>
      <w:marLeft w:val="0"/>
      <w:marRight w:val="0"/>
      <w:marTop w:val="0"/>
      <w:marBottom w:val="0"/>
      <w:divBdr>
        <w:top w:val="none" w:sz="0" w:space="0" w:color="auto"/>
        <w:left w:val="none" w:sz="0" w:space="0" w:color="auto"/>
        <w:bottom w:val="none" w:sz="0" w:space="0" w:color="auto"/>
        <w:right w:val="none" w:sz="0" w:space="0" w:color="auto"/>
      </w:divBdr>
    </w:div>
    <w:div w:id="1743214188">
      <w:bodyDiv w:val="1"/>
      <w:marLeft w:val="0"/>
      <w:marRight w:val="0"/>
      <w:marTop w:val="0"/>
      <w:marBottom w:val="0"/>
      <w:divBdr>
        <w:top w:val="none" w:sz="0" w:space="0" w:color="auto"/>
        <w:left w:val="none" w:sz="0" w:space="0" w:color="auto"/>
        <w:bottom w:val="none" w:sz="0" w:space="0" w:color="auto"/>
        <w:right w:val="none" w:sz="0" w:space="0" w:color="auto"/>
      </w:divBdr>
    </w:div>
    <w:div w:id="1853035566">
      <w:bodyDiv w:val="1"/>
      <w:marLeft w:val="0"/>
      <w:marRight w:val="0"/>
      <w:marTop w:val="0"/>
      <w:marBottom w:val="0"/>
      <w:divBdr>
        <w:top w:val="none" w:sz="0" w:space="0" w:color="auto"/>
        <w:left w:val="none" w:sz="0" w:space="0" w:color="auto"/>
        <w:bottom w:val="none" w:sz="0" w:space="0" w:color="auto"/>
        <w:right w:val="none" w:sz="0" w:space="0" w:color="auto"/>
      </w:divBdr>
    </w:div>
    <w:div w:id="1887177751">
      <w:bodyDiv w:val="1"/>
      <w:marLeft w:val="0"/>
      <w:marRight w:val="0"/>
      <w:marTop w:val="0"/>
      <w:marBottom w:val="0"/>
      <w:divBdr>
        <w:top w:val="none" w:sz="0" w:space="0" w:color="auto"/>
        <w:left w:val="none" w:sz="0" w:space="0" w:color="auto"/>
        <w:bottom w:val="none" w:sz="0" w:space="0" w:color="auto"/>
        <w:right w:val="none" w:sz="0" w:space="0" w:color="auto"/>
      </w:divBdr>
    </w:div>
    <w:div w:id="1911504939">
      <w:bodyDiv w:val="1"/>
      <w:marLeft w:val="0"/>
      <w:marRight w:val="0"/>
      <w:marTop w:val="0"/>
      <w:marBottom w:val="0"/>
      <w:divBdr>
        <w:top w:val="none" w:sz="0" w:space="0" w:color="auto"/>
        <w:left w:val="none" w:sz="0" w:space="0" w:color="auto"/>
        <w:bottom w:val="none" w:sz="0" w:space="0" w:color="auto"/>
        <w:right w:val="none" w:sz="0" w:space="0" w:color="auto"/>
      </w:divBdr>
      <w:divsChild>
        <w:div w:id="158271455">
          <w:marLeft w:val="547"/>
          <w:marRight w:val="0"/>
          <w:marTop w:val="86"/>
          <w:marBottom w:val="0"/>
          <w:divBdr>
            <w:top w:val="none" w:sz="0" w:space="0" w:color="auto"/>
            <w:left w:val="none" w:sz="0" w:space="0" w:color="auto"/>
            <w:bottom w:val="none" w:sz="0" w:space="0" w:color="auto"/>
            <w:right w:val="none" w:sz="0" w:space="0" w:color="auto"/>
          </w:divBdr>
        </w:div>
        <w:div w:id="164976776">
          <w:marLeft w:val="547"/>
          <w:marRight w:val="0"/>
          <w:marTop w:val="86"/>
          <w:marBottom w:val="0"/>
          <w:divBdr>
            <w:top w:val="none" w:sz="0" w:space="0" w:color="auto"/>
            <w:left w:val="none" w:sz="0" w:space="0" w:color="auto"/>
            <w:bottom w:val="none" w:sz="0" w:space="0" w:color="auto"/>
            <w:right w:val="none" w:sz="0" w:space="0" w:color="auto"/>
          </w:divBdr>
        </w:div>
        <w:div w:id="178785935">
          <w:marLeft w:val="547"/>
          <w:marRight w:val="0"/>
          <w:marTop w:val="86"/>
          <w:marBottom w:val="0"/>
          <w:divBdr>
            <w:top w:val="none" w:sz="0" w:space="0" w:color="auto"/>
            <w:left w:val="none" w:sz="0" w:space="0" w:color="auto"/>
            <w:bottom w:val="none" w:sz="0" w:space="0" w:color="auto"/>
            <w:right w:val="none" w:sz="0" w:space="0" w:color="auto"/>
          </w:divBdr>
        </w:div>
        <w:div w:id="430392691">
          <w:marLeft w:val="547"/>
          <w:marRight w:val="0"/>
          <w:marTop w:val="86"/>
          <w:marBottom w:val="0"/>
          <w:divBdr>
            <w:top w:val="none" w:sz="0" w:space="0" w:color="auto"/>
            <w:left w:val="none" w:sz="0" w:space="0" w:color="auto"/>
            <w:bottom w:val="none" w:sz="0" w:space="0" w:color="auto"/>
            <w:right w:val="none" w:sz="0" w:space="0" w:color="auto"/>
          </w:divBdr>
        </w:div>
        <w:div w:id="823668999">
          <w:marLeft w:val="547"/>
          <w:marRight w:val="0"/>
          <w:marTop w:val="86"/>
          <w:marBottom w:val="0"/>
          <w:divBdr>
            <w:top w:val="none" w:sz="0" w:space="0" w:color="auto"/>
            <w:left w:val="none" w:sz="0" w:space="0" w:color="auto"/>
            <w:bottom w:val="none" w:sz="0" w:space="0" w:color="auto"/>
            <w:right w:val="none" w:sz="0" w:space="0" w:color="auto"/>
          </w:divBdr>
        </w:div>
        <w:div w:id="1171486379">
          <w:marLeft w:val="547"/>
          <w:marRight w:val="0"/>
          <w:marTop w:val="86"/>
          <w:marBottom w:val="0"/>
          <w:divBdr>
            <w:top w:val="none" w:sz="0" w:space="0" w:color="auto"/>
            <w:left w:val="none" w:sz="0" w:space="0" w:color="auto"/>
            <w:bottom w:val="none" w:sz="0" w:space="0" w:color="auto"/>
            <w:right w:val="none" w:sz="0" w:space="0" w:color="auto"/>
          </w:divBdr>
        </w:div>
        <w:div w:id="1268196146">
          <w:marLeft w:val="547"/>
          <w:marRight w:val="0"/>
          <w:marTop w:val="86"/>
          <w:marBottom w:val="0"/>
          <w:divBdr>
            <w:top w:val="none" w:sz="0" w:space="0" w:color="auto"/>
            <w:left w:val="none" w:sz="0" w:space="0" w:color="auto"/>
            <w:bottom w:val="none" w:sz="0" w:space="0" w:color="auto"/>
            <w:right w:val="none" w:sz="0" w:space="0" w:color="auto"/>
          </w:divBdr>
        </w:div>
        <w:div w:id="1967544306">
          <w:marLeft w:val="547"/>
          <w:marRight w:val="0"/>
          <w:marTop w:val="86"/>
          <w:marBottom w:val="0"/>
          <w:divBdr>
            <w:top w:val="none" w:sz="0" w:space="0" w:color="auto"/>
            <w:left w:val="none" w:sz="0" w:space="0" w:color="auto"/>
            <w:bottom w:val="none" w:sz="0" w:space="0" w:color="auto"/>
            <w:right w:val="none" w:sz="0" w:space="0" w:color="auto"/>
          </w:divBdr>
        </w:div>
        <w:div w:id="1996689184">
          <w:marLeft w:val="547"/>
          <w:marRight w:val="0"/>
          <w:marTop w:val="86"/>
          <w:marBottom w:val="0"/>
          <w:divBdr>
            <w:top w:val="none" w:sz="0" w:space="0" w:color="auto"/>
            <w:left w:val="none" w:sz="0" w:space="0" w:color="auto"/>
            <w:bottom w:val="none" w:sz="0" w:space="0" w:color="auto"/>
            <w:right w:val="none" w:sz="0" w:space="0" w:color="auto"/>
          </w:divBdr>
        </w:div>
        <w:div w:id="2079084422">
          <w:marLeft w:val="547"/>
          <w:marRight w:val="0"/>
          <w:marTop w:val="86"/>
          <w:marBottom w:val="0"/>
          <w:divBdr>
            <w:top w:val="none" w:sz="0" w:space="0" w:color="auto"/>
            <w:left w:val="none" w:sz="0" w:space="0" w:color="auto"/>
            <w:bottom w:val="none" w:sz="0" w:space="0" w:color="auto"/>
            <w:right w:val="none" w:sz="0" w:space="0" w:color="auto"/>
          </w:divBdr>
        </w:div>
        <w:div w:id="2099211398">
          <w:marLeft w:val="547"/>
          <w:marRight w:val="0"/>
          <w:marTop w:val="86"/>
          <w:marBottom w:val="0"/>
          <w:divBdr>
            <w:top w:val="none" w:sz="0" w:space="0" w:color="auto"/>
            <w:left w:val="none" w:sz="0" w:space="0" w:color="auto"/>
            <w:bottom w:val="none" w:sz="0" w:space="0" w:color="auto"/>
            <w:right w:val="none" w:sz="0" w:space="0" w:color="auto"/>
          </w:divBdr>
        </w:div>
        <w:div w:id="2110081273">
          <w:marLeft w:val="547"/>
          <w:marRight w:val="0"/>
          <w:marTop w:val="86"/>
          <w:marBottom w:val="0"/>
          <w:divBdr>
            <w:top w:val="none" w:sz="0" w:space="0" w:color="auto"/>
            <w:left w:val="none" w:sz="0" w:space="0" w:color="auto"/>
            <w:bottom w:val="none" w:sz="0" w:space="0" w:color="auto"/>
            <w:right w:val="none" w:sz="0" w:space="0" w:color="auto"/>
          </w:divBdr>
        </w:div>
      </w:divsChild>
    </w:div>
    <w:div w:id="2022276225">
      <w:bodyDiv w:val="1"/>
      <w:marLeft w:val="0"/>
      <w:marRight w:val="0"/>
      <w:marTop w:val="0"/>
      <w:marBottom w:val="0"/>
      <w:divBdr>
        <w:top w:val="none" w:sz="0" w:space="0" w:color="auto"/>
        <w:left w:val="none" w:sz="0" w:space="0" w:color="auto"/>
        <w:bottom w:val="none" w:sz="0" w:space="0" w:color="auto"/>
        <w:right w:val="none" w:sz="0" w:space="0" w:color="auto"/>
      </w:divBdr>
    </w:div>
    <w:div w:id="2050448088">
      <w:bodyDiv w:val="1"/>
      <w:marLeft w:val="0"/>
      <w:marRight w:val="0"/>
      <w:marTop w:val="0"/>
      <w:marBottom w:val="0"/>
      <w:divBdr>
        <w:top w:val="none" w:sz="0" w:space="0" w:color="auto"/>
        <w:left w:val="none" w:sz="0" w:space="0" w:color="auto"/>
        <w:bottom w:val="none" w:sz="0" w:space="0" w:color="auto"/>
        <w:right w:val="none" w:sz="0" w:space="0" w:color="auto"/>
      </w:divBdr>
    </w:div>
    <w:div w:id="21331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lin.briggs@u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gus@u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son1@un.org" TargetMode="External"/><Relationship Id="rId4" Type="http://schemas.openxmlformats.org/officeDocument/2006/relationships/settings" Target="settings.xml"/><Relationship Id="rId9" Type="http://schemas.openxmlformats.org/officeDocument/2006/relationships/hyperlink" Target="https://reliefweb.int/report/world/global-humanitarian-response-plan-covid-19-april-december-2020-progress-report-fir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6B07A-9884-48BC-9E93-6B646C32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1841</Words>
  <Characters>10499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gokpinar</dc:creator>
  <cp:keywords/>
  <dc:description/>
  <cp:lastModifiedBy>Leszek BARCZAK</cp:lastModifiedBy>
  <cp:revision>3</cp:revision>
  <cp:lastPrinted>2020-02-27T09:06:00Z</cp:lastPrinted>
  <dcterms:created xsi:type="dcterms:W3CDTF">2020-07-04T10:39:00Z</dcterms:created>
  <dcterms:modified xsi:type="dcterms:W3CDTF">2020-07-04T14:45:00Z</dcterms:modified>
</cp:coreProperties>
</file>