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31C2" w14:textId="5E6DC24D" w:rsidR="00D644E2" w:rsidRPr="00382025" w:rsidRDefault="00D644E2" w:rsidP="00EF5E6D">
      <w:pPr>
        <w:spacing w:line="240" w:lineRule="auto"/>
        <w:rPr>
          <w:rFonts w:ascii="Cambria" w:hAnsi="Cambria" w:cs="Times New Roman"/>
          <w:sz w:val="24"/>
          <w:szCs w:val="24"/>
          <w:lang w:val="en-US"/>
        </w:rPr>
      </w:pPr>
    </w:p>
    <w:tbl>
      <w:tblPr>
        <w:tblStyle w:val="TableGrid"/>
        <w:tblW w:w="14318" w:type="dxa"/>
        <w:tblInd w:w="-289" w:type="dxa"/>
        <w:tblLayout w:type="fixed"/>
        <w:tblLook w:val="04A0" w:firstRow="1" w:lastRow="0" w:firstColumn="1" w:lastColumn="0" w:noHBand="0" w:noVBand="1"/>
      </w:tblPr>
      <w:tblGrid>
        <w:gridCol w:w="11199"/>
        <w:gridCol w:w="3119"/>
      </w:tblGrid>
      <w:tr w:rsidR="008367E6" w:rsidRPr="00382025" w14:paraId="5996FACF" w14:textId="77777777" w:rsidTr="008367E6">
        <w:trPr>
          <w:trHeight w:val="425"/>
        </w:trPr>
        <w:tc>
          <w:tcPr>
            <w:tcW w:w="11199" w:type="dxa"/>
          </w:tcPr>
          <w:p w14:paraId="752098F8" w14:textId="408F4DD4" w:rsidR="008367E6" w:rsidRPr="00382025" w:rsidRDefault="00AA5594" w:rsidP="00ED458E">
            <w:pPr>
              <w:spacing w:after="60"/>
              <w:jc w:val="center"/>
              <w:rPr>
                <w:rFonts w:ascii="Cambria" w:hAnsi="Cambria"/>
                <w:b/>
                <w:sz w:val="24"/>
                <w:szCs w:val="24"/>
              </w:rPr>
            </w:pPr>
            <w:bookmarkStart w:id="0" w:name="_Hlk5979872"/>
            <w:r>
              <w:rPr>
                <w:rFonts w:ascii="Cambria" w:hAnsi="Cambria"/>
                <w:b/>
                <w:sz w:val="24"/>
                <w:szCs w:val="24"/>
              </w:rPr>
              <w:t>Summary Record</w:t>
            </w:r>
          </w:p>
        </w:tc>
        <w:tc>
          <w:tcPr>
            <w:tcW w:w="3119" w:type="dxa"/>
          </w:tcPr>
          <w:p w14:paraId="7E99491E" w14:textId="3C4381C9" w:rsidR="008367E6" w:rsidRPr="00382025" w:rsidRDefault="00AA5594" w:rsidP="00ED458E">
            <w:pPr>
              <w:jc w:val="center"/>
              <w:rPr>
                <w:rFonts w:ascii="Cambria" w:hAnsi="Cambria"/>
                <w:b/>
                <w:sz w:val="24"/>
                <w:szCs w:val="24"/>
              </w:rPr>
            </w:pPr>
            <w:r>
              <w:rPr>
                <w:rFonts w:ascii="Cambria" w:hAnsi="Cambria"/>
                <w:b/>
                <w:sz w:val="24"/>
                <w:szCs w:val="24"/>
              </w:rPr>
              <w:t>Action Points</w:t>
            </w:r>
          </w:p>
        </w:tc>
      </w:tr>
      <w:tr w:rsidR="00AA5594" w:rsidRPr="00382025" w14:paraId="1A2FF4E4" w14:textId="77777777" w:rsidTr="008367E6">
        <w:trPr>
          <w:trHeight w:val="841"/>
        </w:trPr>
        <w:tc>
          <w:tcPr>
            <w:tcW w:w="11199" w:type="dxa"/>
          </w:tcPr>
          <w:p w14:paraId="075373D5" w14:textId="77777777" w:rsidR="00AA5594" w:rsidRDefault="00AA5594" w:rsidP="00E97617">
            <w:pPr>
              <w:rPr>
                <w:rFonts w:ascii="Cambria" w:eastAsia="Times New Roman" w:hAnsi="Cambria"/>
                <w:b/>
                <w:bCs/>
                <w:sz w:val="24"/>
                <w:szCs w:val="24"/>
              </w:rPr>
            </w:pPr>
            <w:r>
              <w:rPr>
                <w:rFonts w:ascii="Cambria" w:eastAsia="Times New Roman" w:hAnsi="Cambria"/>
                <w:b/>
                <w:bCs/>
                <w:sz w:val="24"/>
                <w:szCs w:val="24"/>
              </w:rPr>
              <w:t>Opening remarks:</w:t>
            </w:r>
          </w:p>
          <w:p w14:paraId="42D8F904" w14:textId="77777777" w:rsidR="00AA5594" w:rsidRPr="00AA5594" w:rsidRDefault="00AA5594" w:rsidP="00E97617">
            <w:pPr>
              <w:rPr>
                <w:rFonts w:ascii="Cambria" w:eastAsia="Times New Roman" w:hAnsi="Cambria"/>
                <w:sz w:val="12"/>
                <w:szCs w:val="12"/>
              </w:rPr>
            </w:pPr>
          </w:p>
          <w:p w14:paraId="6DCC09D8" w14:textId="339090C3" w:rsidR="00AA5594" w:rsidRDefault="00AA5594" w:rsidP="00E97617">
            <w:pPr>
              <w:rPr>
                <w:rFonts w:ascii="Cambria" w:eastAsia="Times New Roman" w:hAnsi="Cambria"/>
                <w:sz w:val="24"/>
                <w:szCs w:val="24"/>
              </w:rPr>
            </w:pPr>
            <w:r>
              <w:rPr>
                <w:rFonts w:ascii="Cambria" w:eastAsia="Times New Roman" w:hAnsi="Cambria"/>
                <w:sz w:val="24"/>
                <w:szCs w:val="24"/>
              </w:rPr>
              <w:t>The GCCG Chair welcomed the participants</w:t>
            </w:r>
            <w:r w:rsidR="009448A4">
              <w:rPr>
                <w:rFonts w:ascii="Cambria" w:eastAsia="Times New Roman" w:hAnsi="Cambria"/>
                <w:sz w:val="24"/>
                <w:szCs w:val="24"/>
              </w:rPr>
              <w:t xml:space="preserve">, </w:t>
            </w:r>
            <w:r>
              <w:rPr>
                <w:rFonts w:ascii="Cambria" w:eastAsia="Times New Roman" w:hAnsi="Cambria"/>
                <w:sz w:val="24"/>
                <w:szCs w:val="24"/>
              </w:rPr>
              <w:t>introduced the agenda</w:t>
            </w:r>
            <w:r w:rsidR="009448A4">
              <w:rPr>
                <w:rFonts w:ascii="Cambria" w:eastAsia="Times New Roman" w:hAnsi="Cambria"/>
                <w:sz w:val="24"/>
                <w:szCs w:val="24"/>
              </w:rPr>
              <w:t xml:space="preserve"> and thanked all coordinators and colleagues who contributed to the preparations for the retreat</w:t>
            </w:r>
            <w:r>
              <w:rPr>
                <w:rFonts w:ascii="Cambria" w:eastAsia="Times New Roman" w:hAnsi="Cambria"/>
                <w:sz w:val="24"/>
                <w:szCs w:val="24"/>
              </w:rPr>
              <w:t xml:space="preserve">. She </w:t>
            </w:r>
            <w:r w:rsidR="0004791B">
              <w:rPr>
                <w:rFonts w:ascii="Cambria" w:eastAsia="Times New Roman" w:hAnsi="Cambria"/>
                <w:sz w:val="24"/>
                <w:szCs w:val="24"/>
              </w:rPr>
              <w:t>informed the</w:t>
            </w:r>
            <w:r w:rsidR="009448A4">
              <w:rPr>
                <w:rFonts w:ascii="Cambria" w:eastAsia="Times New Roman" w:hAnsi="Cambria"/>
                <w:sz w:val="24"/>
                <w:szCs w:val="24"/>
              </w:rPr>
              <w:t xml:space="preserve"> GCCG</w:t>
            </w:r>
            <w:r>
              <w:rPr>
                <w:rFonts w:ascii="Cambria" w:eastAsia="Times New Roman" w:hAnsi="Cambria"/>
                <w:sz w:val="24"/>
                <w:szCs w:val="24"/>
              </w:rPr>
              <w:t xml:space="preserve"> that, as per the preference expressed by the GCCs, the retreat would focus on both stocktaking (including against the agreed priorities and existing work plan) and a range of </w:t>
            </w:r>
            <w:r w:rsidR="009448A4">
              <w:rPr>
                <w:rFonts w:ascii="Cambria" w:eastAsia="Times New Roman" w:hAnsi="Cambria"/>
                <w:sz w:val="24"/>
                <w:szCs w:val="24"/>
              </w:rPr>
              <w:t xml:space="preserve">other </w:t>
            </w:r>
            <w:r>
              <w:rPr>
                <w:rFonts w:ascii="Cambria" w:eastAsia="Times New Roman" w:hAnsi="Cambria"/>
                <w:sz w:val="24"/>
                <w:szCs w:val="24"/>
              </w:rPr>
              <w:t xml:space="preserve">topics </w:t>
            </w:r>
            <w:r w:rsidR="009448A4">
              <w:rPr>
                <w:rFonts w:ascii="Cambria" w:eastAsia="Times New Roman" w:hAnsi="Cambria"/>
                <w:sz w:val="24"/>
                <w:szCs w:val="24"/>
              </w:rPr>
              <w:t>that has been prioritised by the GCCG.</w:t>
            </w:r>
            <w:r>
              <w:rPr>
                <w:rFonts w:ascii="Cambria" w:eastAsia="Times New Roman" w:hAnsi="Cambria"/>
                <w:sz w:val="24"/>
                <w:szCs w:val="24"/>
              </w:rPr>
              <w:t xml:space="preserve"> </w:t>
            </w:r>
          </w:p>
          <w:p w14:paraId="6CF2DED4" w14:textId="600653DC" w:rsidR="00AA5594" w:rsidRPr="00AA5594" w:rsidRDefault="00AA5594" w:rsidP="00E97617">
            <w:pPr>
              <w:rPr>
                <w:rFonts w:ascii="Cambria" w:eastAsia="Times New Roman" w:hAnsi="Cambria"/>
                <w:sz w:val="12"/>
                <w:szCs w:val="12"/>
              </w:rPr>
            </w:pPr>
          </w:p>
        </w:tc>
        <w:tc>
          <w:tcPr>
            <w:tcW w:w="3119" w:type="dxa"/>
          </w:tcPr>
          <w:p w14:paraId="3C5B6B4B" w14:textId="77777777" w:rsidR="00AA5594" w:rsidRDefault="00AA5594" w:rsidP="005F5B4A">
            <w:pPr>
              <w:rPr>
                <w:rFonts w:ascii="Cambria" w:hAnsi="Cambria"/>
                <w:sz w:val="24"/>
                <w:szCs w:val="24"/>
              </w:rPr>
            </w:pPr>
          </w:p>
        </w:tc>
      </w:tr>
      <w:tr w:rsidR="008367E6" w:rsidRPr="00382025" w14:paraId="41460B45" w14:textId="77777777" w:rsidTr="008367E6">
        <w:trPr>
          <w:trHeight w:val="841"/>
        </w:trPr>
        <w:tc>
          <w:tcPr>
            <w:tcW w:w="11199" w:type="dxa"/>
          </w:tcPr>
          <w:p w14:paraId="264AC271" w14:textId="77777777" w:rsidR="008306D8" w:rsidRDefault="00E97617" w:rsidP="008306D8">
            <w:pPr>
              <w:rPr>
                <w:rFonts w:ascii="Cambria" w:eastAsia="Times New Roman" w:hAnsi="Cambria"/>
                <w:b/>
                <w:bCs/>
                <w:sz w:val="24"/>
                <w:szCs w:val="24"/>
              </w:rPr>
            </w:pPr>
            <w:r w:rsidRPr="009F2187">
              <w:rPr>
                <w:rFonts w:ascii="Cambria" w:eastAsia="Times New Roman" w:hAnsi="Cambria"/>
                <w:b/>
                <w:bCs/>
                <w:sz w:val="24"/>
                <w:szCs w:val="24"/>
              </w:rPr>
              <w:t>Localisation:</w:t>
            </w:r>
          </w:p>
          <w:p w14:paraId="181CEAEC" w14:textId="5E98642E" w:rsidR="001D5A4A" w:rsidRPr="008306D8" w:rsidRDefault="008306D8" w:rsidP="008306D8">
            <w:pPr>
              <w:rPr>
                <w:rFonts w:ascii="Cambria" w:eastAsia="Times New Roman" w:hAnsi="Cambria"/>
                <w:b/>
                <w:bCs/>
                <w:sz w:val="24"/>
                <w:szCs w:val="24"/>
              </w:rPr>
            </w:pPr>
            <w:r w:rsidRPr="008306D8">
              <w:rPr>
                <w:rFonts w:ascii="Cambria" w:eastAsia="Times New Roman" w:hAnsi="Cambria"/>
                <w:sz w:val="24"/>
                <w:szCs w:val="24"/>
              </w:rPr>
              <w:t>[</w:t>
            </w:r>
            <w:r w:rsidR="001D5A4A" w:rsidRPr="008306D8">
              <w:rPr>
                <w:rFonts w:ascii="Cambria" w:eastAsia="Times New Roman" w:hAnsi="Cambria"/>
                <w:i/>
                <w:iCs/>
                <w:sz w:val="24"/>
                <w:szCs w:val="24"/>
              </w:rPr>
              <w:t>The session was co-led by the Global Education and CCCM Clusters and the Child Protection and GBV AORs, with a guest speaker from RG2</w:t>
            </w:r>
            <w:r w:rsidR="00CF2866">
              <w:rPr>
                <w:rFonts w:ascii="Cambria" w:eastAsia="Times New Roman" w:hAnsi="Cambria"/>
                <w:i/>
                <w:iCs/>
                <w:sz w:val="24"/>
                <w:szCs w:val="24"/>
              </w:rPr>
              <w:t xml:space="preserve"> - </w:t>
            </w:r>
            <w:r w:rsidR="00BF7946">
              <w:rPr>
                <w:rFonts w:ascii="Cambria" w:eastAsia="Times New Roman" w:hAnsi="Cambria"/>
                <w:i/>
                <w:iCs/>
                <w:sz w:val="24"/>
                <w:szCs w:val="24"/>
              </w:rPr>
              <w:t>IFRC</w:t>
            </w:r>
            <w:r w:rsidR="001D5A4A" w:rsidRPr="008306D8">
              <w:rPr>
                <w:rFonts w:ascii="Cambria" w:eastAsia="Times New Roman" w:hAnsi="Cambria"/>
                <w:i/>
                <w:iCs/>
                <w:sz w:val="24"/>
                <w:szCs w:val="24"/>
              </w:rPr>
              <w:t>.</w:t>
            </w:r>
            <w:r>
              <w:rPr>
                <w:rFonts w:ascii="Cambria" w:eastAsia="Times New Roman" w:hAnsi="Cambria"/>
                <w:sz w:val="24"/>
                <w:szCs w:val="24"/>
              </w:rPr>
              <w:t>]</w:t>
            </w:r>
          </w:p>
          <w:p w14:paraId="3C1A23D0" w14:textId="51DCC698" w:rsidR="001D5A4A" w:rsidRPr="009F2187" w:rsidRDefault="001D5A4A" w:rsidP="00E97617">
            <w:pPr>
              <w:rPr>
                <w:rFonts w:ascii="Cambria" w:eastAsia="Times New Roman" w:hAnsi="Cambria"/>
                <w:sz w:val="12"/>
                <w:szCs w:val="12"/>
              </w:rPr>
            </w:pPr>
          </w:p>
          <w:p w14:paraId="1DBB86F8" w14:textId="7F85EB62" w:rsidR="001D5A4A" w:rsidRDefault="001D5A4A" w:rsidP="00E97617">
            <w:pPr>
              <w:rPr>
                <w:rFonts w:ascii="Cambria" w:eastAsia="Times New Roman" w:hAnsi="Cambria"/>
                <w:sz w:val="24"/>
                <w:szCs w:val="24"/>
              </w:rPr>
            </w:pPr>
            <w:r>
              <w:rPr>
                <w:rFonts w:ascii="Cambria" w:eastAsia="Times New Roman" w:hAnsi="Cambria"/>
                <w:sz w:val="24"/>
                <w:szCs w:val="24"/>
              </w:rPr>
              <w:t>The session started with an update on the workstreams and groups related to localisation, including:</w:t>
            </w:r>
          </w:p>
          <w:p w14:paraId="38C64F88" w14:textId="60007277" w:rsidR="001D5A4A" w:rsidRDefault="005A323B" w:rsidP="001D5A4A">
            <w:pPr>
              <w:pStyle w:val="ListParagraph"/>
              <w:numPr>
                <w:ilvl w:val="0"/>
                <w:numId w:val="4"/>
              </w:numPr>
              <w:rPr>
                <w:rFonts w:ascii="Cambria" w:eastAsia="Times New Roman" w:hAnsi="Cambria"/>
                <w:sz w:val="24"/>
                <w:szCs w:val="24"/>
              </w:rPr>
            </w:pPr>
            <w:r>
              <w:rPr>
                <w:rFonts w:ascii="Cambria" w:eastAsia="Times New Roman" w:hAnsi="Cambria"/>
                <w:sz w:val="24"/>
                <w:szCs w:val="24"/>
              </w:rPr>
              <w:t xml:space="preserve">Sub-group on localisation within </w:t>
            </w:r>
            <w:r w:rsidR="001D5A4A">
              <w:rPr>
                <w:rFonts w:ascii="Cambria" w:eastAsia="Times New Roman" w:hAnsi="Cambria"/>
                <w:sz w:val="24"/>
                <w:szCs w:val="24"/>
              </w:rPr>
              <w:t xml:space="preserve">Results Group </w:t>
            </w:r>
            <w:r>
              <w:rPr>
                <w:rFonts w:ascii="Cambria" w:eastAsia="Times New Roman" w:hAnsi="Cambria"/>
                <w:sz w:val="24"/>
                <w:szCs w:val="24"/>
              </w:rPr>
              <w:t xml:space="preserve">1, </w:t>
            </w:r>
            <w:r w:rsidR="0004791B">
              <w:rPr>
                <w:rFonts w:ascii="Cambria" w:eastAsia="Times New Roman" w:hAnsi="Cambria"/>
                <w:sz w:val="24"/>
                <w:szCs w:val="24"/>
              </w:rPr>
              <w:t>the</w:t>
            </w:r>
            <w:r>
              <w:rPr>
                <w:rFonts w:ascii="Cambria" w:eastAsia="Times New Roman" w:hAnsi="Cambria"/>
                <w:sz w:val="24"/>
                <w:szCs w:val="24"/>
              </w:rPr>
              <w:t xml:space="preserve"> tasking to develop targets and benchmarks to measure progress on localisation; </w:t>
            </w:r>
          </w:p>
          <w:p w14:paraId="5D51D7D1" w14:textId="7FC79539" w:rsidR="001D5A4A" w:rsidRDefault="001D5A4A" w:rsidP="001D5A4A">
            <w:pPr>
              <w:pStyle w:val="ListParagraph"/>
              <w:numPr>
                <w:ilvl w:val="0"/>
                <w:numId w:val="4"/>
              </w:numPr>
              <w:rPr>
                <w:rFonts w:ascii="Cambria" w:eastAsia="Times New Roman" w:hAnsi="Cambria"/>
                <w:sz w:val="24"/>
                <w:szCs w:val="24"/>
              </w:rPr>
            </w:pPr>
            <w:r>
              <w:rPr>
                <w:rFonts w:ascii="Cambria" w:eastAsia="Times New Roman" w:hAnsi="Cambria"/>
                <w:sz w:val="24"/>
                <w:szCs w:val="24"/>
              </w:rPr>
              <w:t>Grand Bargain workstream</w:t>
            </w:r>
            <w:r w:rsidR="005A323B">
              <w:rPr>
                <w:rFonts w:ascii="Cambria" w:eastAsia="Times New Roman" w:hAnsi="Cambria"/>
                <w:sz w:val="24"/>
                <w:szCs w:val="24"/>
              </w:rPr>
              <w:t>, on localisation which predominantly focuse</w:t>
            </w:r>
            <w:r w:rsidR="0016672C">
              <w:rPr>
                <w:rFonts w:ascii="Cambria" w:eastAsia="Times New Roman" w:hAnsi="Cambria"/>
                <w:sz w:val="24"/>
                <w:szCs w:val="24"/>
              </w:rPr>
              <w:t>s</w:t>
            </w:r>
            <w:r w:rsidR="005A323B">
              <w:rPr>
                <w:rFonts w:ascii="Cambria" w:eastAsia="Times New Roman" w:hAnsi="Cambria"/>
                <w:sz w:val="24"/>
                <w:szCs w:val="24"/>
              </w:rPr>
              <w:t xml:space="preserve"> on risk sharing, funding from the pooled funds and capacity building;</w:t>
            </w:r>
          </w:p>
          <w:p w14:paraId="3B6DD4B5" w14:textId="38B07D18" w:rsidR="001D5A4A" w:rsidRDefault="001D5A4A" w:rsidP="001D5A4A">
            <w:pPr>
              <w:pStyle w:val="ListParagraph"/>
              <w:numPr>
                <w:ilvl w:val="0"/>
                <w:numId w:val="4"/>
              </w:numPr>
              <w:rPr>
                <w:rFonts w:ascii="Cambria" w:eastAsia="Times New Roman" w:hAnsi="Cambria"/>
                <w:sz w:val="24"/>
                <w:szCs w:val="24"/>
              </w:rPr>
            </w:pPr>
            <w:r>
              <w:rPr>
                <w:rFonts w:ascii="Cambria" w:eastAsia="Times New Roman" w:hAnsi="Cambria"/>
                <w:sz w:val="24"/>
                <w:szCs w:val="24"/>
              </w:rPr>
              <w:t xml:space="preserve">Cluster-specific </w:t>
            </w:r>
            <w:r w:rsidR="005A323B">
              <w:rPr>
                <w:rFonts w:ascii="Cambria" w:eastAsia="Times New Roman" w:hAnsi="Cambria"/>
                <w:sz w:val="24"/>
                <w:szCs w:val="24"/>
              </w:rPr>
              <w:t>localisation T</w:t>
            </w:r>
            <w:r>
              <w:rPr>
                <w:rFonts w:ascii="Cambria" w:eastAsia="Times New Roman" w:hAnsi="Cambria"/>
                <w:sz w:val="24"/>
                <w:szCs w:val="24"/>
              </w:rPr>
              <w:t>ask Teams and Groups – e.g. Child Protection, GBV, and Education</w:t>
            </w:r>
          </w:p>
          <w:p w14:paraId="1E71034E" w14:textId="5F023242" w:rsidR="001D5A4A" w:rsidRDefault="001D5A4A" w:rsidP="001D5A4A">
            <w:pPr>
              <w:pStyle w:val="ListParagraph"/>
              <w:numPr>
                <w:ilvl w:val="0"/>
                <w:numId w:val="4"/>
              </w:numPr>
              <w:rPr>
                <w:rFonts w:ascii="Cambria" w:eastAsia="Times New Roman" w:hAnsi="Cambria"/>
                <w:sz w:val="24"/>
                <w:szCs w:val="24"/>
              </w:rPr>
            </w:pPr>
            <w:r>
              <w:rPr>
                <w:rFonts w:ascii="Cambria" w:eastAsia="Times New Roman" w:hAnsi="Cambria"/>
                <w:sz w:val="24"/>
                <w:szCs w:val="24"/>
              </w:rPr>
              <w:t>Humanitarian Networks and Partnerships Week</w:t>
            </w:r>
            <w:r w:rsidR="00A3141A">
              <w:rPr>
                <w:rFonts w:ascii="Cambria" w:eastAsia="Times New Roman" w:hAnsi="Cambria"/>
                <w:sz w:val="24"/>
                <w:szCs w:val="24"/>
              </w:rPr>
              <w:t>, which offered another platform where practi</w:t>
            </w:r>
            <w:r w:rsidR="0016672C">
              <w:rPr>
                <w:rFonts w:ascii="Cambria" w:eastAsia="Times New Roman" w:hAnsi="Cambria"/>
                <w:sz w:val="24"/>
                <w:szCs w:val="24"/>
              </w:rPr>
              <w:t>t</w:t>
            </w:r>
            <w:r w:rsidR="00A3141A">
              <w:rPr>
                <w:rFonts w:ascii="Cambria" w:eastAsia="Times New Roman" w:hAnsi="Cambria"/>
                <w:sz w:val="24"/>
                <w:szCs w:val="24"/>
              </w:rPr>
              <w:t>ioners, beyond those involved in the Grand Bargain and IASC RGs, could engag</w:t>
            </w:r>
            <w:r w:rsidR="0016672C">
              <w:rPr>
                <w:rFonts w:ascii="Cambria" w:eastAsia="Times New Roman" w:hAnsi="Cambria"/>
                <w:sz w:val="24"/>
                <w:szCs w:val="24"/>
              </w:rPr>
              <w:t>e</w:t>
            </w:r>
            <w:r w:rsidR="00A3141A">
              <w:rPr>
                <w:rFonts w:ascii="Cambria" w:eastAsia="Times New Roman" w:hAnsi="Cambria"/>
                <w:sz w:val="24"/>
                <w:szCs w:val="24"/>
              </w:rPr>
              <w:t xml:space="preserve"> on this topic, with some worthwhile conclusions which perhaps have not yet been translated into action.</w:t>
            </w:r>
          </w:p>
          <w:p w14:paraId="0EAB7540" w14:textId="62BDBFD0" w:rsidR="004F0577" w:rsidRPr="009F2187" w:rsidRDefault="004F0577" w:rsidP="00E97617">
            <w:pPr>
              <w:rPr>
                <w:rFonts w:ascii="Cambria" w:eastAsia="Times New Roman" w:hAnsi="Cambria"/>
                <w:sz w:val="12"/>
                <w:szCs w:val="12"/>
              </w:rPr>
            </w:pPr>
          </w:p>
          <w:p w14:paraId="5986A71A" w14:textId="59A82543" w:rsidR="00A3141A" w:rsidRDefault="00A3141A" w:rsidP="009F2187">
            <w:pPr>
              <w:rPr>
                <w:rFonts w:ascii="Cambria" w:eastAsia="Times New Roman" w:hAnsi="Cambria"/>
                <w:sz w:val="24"/>
                <w:szCs w:val="24"/>
              </w:rPr>
            </w:pPr>
            <w:r>
              <w:rPr>
                <w:rFonts w:ascii="Cambria" w:eastAsia="Times New Roman" w:hAnsi="Cambria"/>
                <w:sz w:val="24"/>
                <w:szCs w:val="24"/>
              </w:rPr>
              <w:t>Considering</w:t>
            </w:r>
            <w:r w:rsidR="004F0577">
              <w:rPr>
                <w:rFonts w:ascii="Cambria" w:eastAsia="Times New Roman" w:hAnsi="Cambria"/>
                <w:sz w:val="24"/>
                <w:szCs w:val="24"/>
              </w:rPr>
              <w:t xml:space="preserve"> that currently no coherent approach exists </w:t>
            </w:r>
            <w:r w:rsidR="00BF7946">
              <w:rPr>
                <w:rFonts w:ascii="Cambria" w:eastAsia="Times New Roman" w:hAnsi="Cambria"/>
                <w:sz w:val="24"/>
                <w:szCs w:val="24"/>
              </w:rPr>
              <w:t xml:space="preserve">on localization </w:t>
            </w:r>
            <w:r w:rsidR="004F0577">
              <w:rPr>
                <w:rFonts w:ascii="Cambria" w:eastAsia="Times New Roman" w:hAnsi="Cambria"/>
                <w:sz w:val="24"/>
                <w:szCs w:val="24"/>
              </w:rPr>
              <w:t>in the system</w:t>
            </w:r>
            <w:r>
              <w:rPr>
                <w:rFonts w:ascii="Cambria" w:eastAsia="Times New Roman" w:hAnsi="Cambria"/>
                <w:sz w:val="24"/>
                <w:szCs w:val="24"/>
              </w:rPr>
              <w:t xml:space="preserve"> (</w:t>
            </w:r>
            <w:r w:rsidR="00893DFA">
              <w:rPr>
                <w:rFonts w:ascii="Cambria" w:eastAsia="Times New Roman" w:hAnsi="Cambria"/>
                <w:sz w:val="24"/>
                <w:szCs w:val="24"/>
              </w:rPr>
              <w:t xml:space="preserve">although many of the GCs are engaged in the </w:t>
            </w:r>
            <w:r w:rsidR="00BF7946">
              <w:rPr>
                <w:rFonts w:ascii="Cambria" w:eastAsia="Times New Roman" w:hAnsi="Cambria"/>
                <w:sz w:val="24"/>
                <w:szCs w:val="24"/>
              </w:rPr>
              <w:t xml:space="preserve">various </w:t>
            </w:r>
            <w:r w:rsidR="00893DFA">
              <w:rPr>
                <w:rFonts w:ascii="Cambria" w:eastAsia="Times New Roman" w:hAnsi="Cambria"/>
                <w:sz w:val="24"/>
                <w:szCs w:val="24"/>
              </w:rPr>
              <w:t>workstream</w:t>
            </w:r>
            <w:r w:rsidR="00BF7946">
              <w:rPr>
                <w:rFonts w:ascii="Cambria" w:eastAsia="Times New Roman" w:hAnsi="Cambria"/>
                <w:sz w:val="24"/>
                <w:szCs w:val="24"/>
              </w:rPr>
              <w:t xml:space="preserve">s, and </w:t>
            </w:r>
            <w:r>
              <w:rPr>
                <w:rFonts w:ascii="Cambria" w:eastAsia="Times New Roman" w:hAnsi="Cambria"/>
                <w:sz w:val="24"/>
                <w:szCs w:val="24"/>
              </w:rPr>
              <w:t>engagement with local partners is taking place on the ground), Mr. Nolan (Education) suggested the</w:t>
            </w:r>
            <w:r w:rsidR="00893DFA">
              <w:rPr>
                <w:rFonts w:ascii="Cambria" w:eastAsia="Times New Roman" w:hAnsi="Cambria"/>
                <w:sz w:val="24"/>
                <w:szCs w:val="24"/>
              </w:rPr>
              <w:t xml:space="preserve"> GCCG consider agreeing on a joint approach to take localisation forward, perhaps starting with </w:t>
            </w:r>
            <w:r>
              <w:rPr>
                <w:rFonts w:ascii="Cambria" w:eastAsia="Times New Roman" w:hAnsi="Cambria"/>
                <w:sz w:val="24"/>
                <w:szCs w:val="24"/>
              </w:rPr>
              <w:t>a common</w:t>
            </w:r>
            <w:r w:rsidR="00893DFA">
              <w:rPr>
                <w:rFonts w:ascii="Cambria" w:eastAsia="Times New Roman" w:hAnsi="Cambria"/>
                <w:sz w:val="24"/>
                <w:szCs w:val="24"/>
              </w:rPr>
              <w:t xml:space="preserve"> conceptual framework for localisation in coordination</w:t>
            </w:r>
            <w:r>
              <w:rPr>
                <w:rFonts w:ascii="Cambria" w:eastAsia="Times New Roman" w:hAnsi="Cambria"/>
                <w:sz w:val="24"/>
                <w:szCs w:val="24"/>
              </w:rPr>
              <w:t xml:space="preserve"> which would set out the possible collective way forward and yet remain broad enough to be adapted as needed by individual clusters, and which would be </w:t>
            </w:r>
            <w:r w:rsidR="00893DFA">
              <w:rPr>
                <w:rFonts w:ascii="Cambria" w:eastAsia="Times New Roman" w:hAnsi="Cambria"/>
                <w:sz w:val="24"/>
                <w:szCs w:val="24"/>
              </w:rPr>
              <w:t xml:space="preserve">based on five pillars: </w:t>
            </w:r>
          </w:p>
          <w:p w14:paraId="6B6B0CD2" w14:textId="77777777" w:rsidR="009F2187" w:rsidRPr="009F2187" w:rsidRDefault="009F2187" w:rsidP="009F2187">
            <w:pPr>
              <w:rPr>
                <w:rFonts w:ascii="Cambria" w:eastAsia="Times New Roman" w:hAnsi="Cambria"/>
                <w:sz w:val="12"/>
                <w:szCs w:val="12"/>
              </w:rPr>
            </w:pPr>
          </w:p>
          <w:p w14:paraId="7ECE8ABE" w14:textId="61115917" w:rsidR="00893DFA" w:rsidRDefault="00893DFA" w:rsidP="00893DFA">
            <w:pPr>
              <w:pStyle w:val="ListParagraph"/>
              <w:numPr>
                <w:ilvl w:val="0"/>
                <w:numId w:val="5"/>
              </w:numPr>
              <w:rPr>
                <w:rFonts w:ascii="Cambria" w:eastAsia="Times New Roman" w:hAnsi="Cambria"/>
                <w:sz w:val="24"/>
                <w:szCs w:val="24"/>
              </w:rPr>
            </w:pPr>
            <w:r>
              <w:rPr>
                <w:rFonts w:ascii="Cambria" w:eastAsia="Times New Roman" w:hAnsi="Cambria"/>
                <w:sz w:val="24"/>
                <w:szCs w:val="24"/>
              </w:rPr>
              <w:t>governance and decision-making</w:t>
            </w:r>
            <w:r w:rsidR="00A3141A">
              <w:rPr>
                <w:rFonts w:ascii="Cambria" w:eastAsia="Times New Roman" w:hAnsi="Cambria"/>
                <w:sz w:val="24"/>
                <w:szCs w:val="24"/>
              </w:rPr>
              <w:t>,</w:t>
            </w:r>
          </w:p>
          <w:p w14:paraId="152EC477" w14:textId="7193ADB4" w:rsidR="00893DFA" w:rsidRDefault="00893DFA" w:rsidP="00893DFA">
            <w:pPr>
              <w:pStyle w:val="ListParagraph"/>
              <w:numPr>
                <w:ilvl w:val="0"/>
                <w:numId w:val="5"/>
              </w:numPr>
              <w:rPr>
                <w:rFonts w:ascii="Cambria" w:eastAsia="Times New Roman" w:hAnsi="Cambria"/>
                <w:sz w:val="24"/>
                <w:szCs w:val="24"/>
              </w:rPr>
            </w:pPr>
            <w:r>
              <w:rPr>
                <w:rFonts w:ascii="Cambria" w:eastAsia="Times New Roman" w:hAnsi="Cambria"/>
                <w:sz w:val="24"/>
                <w:szCs w:val="24"/>
              </w:rPr>
              <w:lastRenderedPageBreak/>
              <w:t>influence and participation</w:t>
            </w:r>
            <w:r w:rsidR="00A3141A">
              <w:rPr>
                <w:rFonts w:ascii="Cambria" w:eastAsia="Times New Roman" w:hAnsi="Cambria"/>
                <w:sz w:val="24"/>
                <w:szCs w:val="24"/>
              </w:rPr>
              <w:t>,</w:t>
            </w:r>
          </w:p>
          <w:p w14:paraId="0644058A" w14:textId="497BD73D" w:rsidR="00893DFA" w:rsidRDefault="00893DFA" w:rsidP="00893DFA">
            <w:pPr>
              <w:pStyle w:val="ListParagraph"/>
              <w:numPr>
                <w:ilvl w:val="0"/>
                <w:numId w:val="5"/>
              </w:numPr>
              <w:rPr>
                <w:rFonts w:ascii="Cambria" w:eastAsia="Times New Roman" w:hAnsi="Cambria"/>
                <w:sz w:val="24"/>
                <w:szCs w:val="24"/>
              </w:rPr>
            </w:pPr>
            <w:r>
              <w:rPr>
                <w:rFonts w:ascii="Cambria" w:eastAsia="Times New Roman" w:hAnsi="Cambria"/>
                <w:sz w:val="24"/>
                <w:szCs w:val="24"/>
              </w:rPr>
              <w:t>partnerships</w:t>
            </w:r>
            <w:r w:rsidR="00A3141A">
              <w:rPr>
                <w:rFonts w:ascii="Cambria" w:eastAsia="Times New Roman" w:hAnsi="Cambria"/>
                <w:sz w:val="24"/>
                <w:szCs w:val="24"/>
              </w:rPr>
              <w:t>,</w:t>
            </w:r>
          </w:p>
          <w:p w14:paraId="7682637C" w14:textId="19FD3BA8" w:rsidR="00893DFA" w:rsidRDefault="00893DFA" w:rsidP="00893DFA">
            <w:pPr>
              <w:pStyle w:val="ListParagraph"/>
              <w:numPr>
                <w:ilvl w:val="0"/>
                <w:numId w:val="5"/>
              </w:numPr>
              <w:rPr>
                <w:rFonts w:ascii="Cambria" w:eastAsia="Times New Roman" w:hAnsi="Cambria"/>
                <w:sz w:val="24"/>
                <w:szCs w:val="24"/>
              </w:rPr>
            </w:pPr>
            <w:r>
              <w:rPr>
                <w:rFonts w:ascii="Cambria" w:eastAsia="Times New Roman" w:hAnsi="Cambria"/>
                <w:sz w:val="24"/>
                <w:szCs w:val="24"/>
              </w:rPr>
              <w:t>funding, and</w:t>
            </w:r>
          </w:p>
          <w:p w14:paraId="22E66949" w14:textId="0BF04506" w:rsidR="00893DFA" w:rsidRDefault="00893DFA" w:rsidP="00893DFA">
            <w:pPr>
              <w:pStyle w:val="ListParagraph"/>
              <w:numPr>
                <w:ilvl w:val="0"/>
                <w:numId w:val="5"/>
              </w:numPr>
              <w:rPr>
                <w:rFonts w:ascii="Cambria" w:eastAsia="Times New Roman" w:hAnsi="Cambria"/>
                <w:sz w:val="24"/>
                <w:szCs w:val="24"/>
              </w:rPr>
            </w:pPr>
            <w:r>
              <w:rPr>
                <w:rFonts w:ascii="Cambria" w:eastAsia="Times New Roman" w:hAnsi="Cambria"/>
                <w:sz w:val="24"/>
                <w:szCs w:val="24"/>
              </w:rPr>
              <w:t>institutional capacity</w:t>
            </w:r>
            <w:r w:rsidR="00A3141A">
              <w:rPr>
                <w:rFonts w:ascii="Cambria" w:eastAsia="Times New Roman" w:hAnsi="Cambria"/>
                <w:sz w:val="24"/>
                <w:szCs w:val="24"/>
              </w:rPr>
              <w:t>.</w:t>
            </w:r>
          </w:p>
          <w:p w14:paraId="341B6168" w14:textId="77777777" w:rsidR="00A3141A" w:rsidRPr="009F2187" w:rsidRDefault="00A3141A" w:rsidP="000774C3">
            <w:pPr>
              <w:rPr>
                <w:rFonts w:ascii="Cambria" w:eastAsia="Times New Roman" w:hAnsi="Cambria"/>
                <w:sz w:val="12"/>
                <w:szCs w:val="12"/>
              </w:rPr>
            </w:pPr>
          </w:p>
          <w:p w14:paraId="46BA8F79" w14:textId="445E0CFD" w:rsidR="00BB05EB" w:rsidRDefault="000774C3" w:rsidP="009A050C">
            <w:pPr>
              <w:rPr>
                <w:rFonts w:ascii="Cambria" w:eastAsia="Times New Roman" w:hAnsi="Cambria"/>
                <w:sz w:val="24"/>
                <w:szCs w:val="24"/>
              </w:rPr>
            </w:pPr>
            <w:r>
              <w:rPr>
                <w:rFonts w:ascii="Cambria" w:eastAsia="Times New Roman" w:hAnsi="Cambria"/>
                <w:sz w:val="24"/>
                <w:szCs w:val="24"/>
              </w:rPr>
              <w:t xml:space="preserve">Mr. Nolan also referred to </w:t>
            </w:r>
            <w:r w:rsidR="00893DFA">
              <w:rPr>
                <w:rFonts w:ascii="Cambria" w:eastAsia="Times New Roman" w:hAnsi="Cambria"/>
                <w:sz w:val="24"/>
                <w:szCs w:val="24"/>
              </w:rPr>
              <w:t xml:space="preserve">CCPM, </w:t>
            </w:r>
            <w:r w:rsidR="00BF7946">
              <w:rPr>
                <w:rFonts w:ascii="Cambria" w:eastAsia="Times New Roman" w:hAnsi="Cambria"/>
                <w:sz w:val="24"/>
                <w:szCs w:val="24"/>
              </w:rPr>
              <w:t>and the role it could play to support this workstream</w:t>
            </w:r>
            <w:r>
              <w:rPr>
                <w:rFonts w:ascii="Cambria" w:eastAsia="Times New Roman" w:hAnsi="Cambria"/>
                <w:sz w:val="24"/>
                <w:szCs w:val="24"/>
              </w:rPr>
              <w:t xml:space="preserve">. Ms. Sophonpanich (CCCM) </w:t>
            </w:r>
            <w:r w:rsidR="00A3141A">
              <w:rPr>
                <w:rFonts w:ascii="Cambria" w:eastAsia="Times New Roman" w:hAnsi="Cambria"/>
                <w:sz w:val="24"/>
                <w:szCs w:val="24"/>
              </w:rPr>
              <w:t xml:space="preserve">in turn </w:t>
            </w:r>
            <w:r w:rsidR="005809E4">
              <w:rPr>
                <w:rFonts w:ascii="Cambria" w:eastAsia="Times New Roman" w:hAnsi="Cambria"/>
                <w:sz w:val="24"/>
                <w:szCs w:val="24"/>
              </w:rPr>
              <w:t xml:space="preserve">reminded the Group </w:t>
            </w:r>
            <w:r w:rsidR="00802E9E">
              <w:rPr>
                <w:rFonts w:ascii="Cambria" w:eastAsia="Times New Roman" w:hAnsi="Cambria"/>
                <w:sz w:val="24"/>
                <w:szCs w:val="24"/>
              </w:rPr>
              <w:t>of their agreement</w:t>
            </w:r>
            <w:r w:rsidR="005809E4">
              <w:rPr>
                <w:rFonts w:ascii="Cambria" w:eastAsia="Times New Roman" w:hAnsi="Cambria"/>
                <w:sz w:val="24"/>
                <w:szCs w:val="24"/>
              </w:rPr>
              <w:t xml:space="preserve"> to use the CCPM tool this year to promote more localised approaches to coordination, </w:t>
            </w:r>
            <w:r w:rsidR="009F2187">
              <w:rPr>
                <w:rFonts w:ascii="Cambria" w:eastAsia="Times New Roman" w:hAnsi="Cambria"/>
                <w:sz w:val="24"/>
                <w:szCs w:val="24"/>
              </w:rPr>
              <w:t>also in connection</w:t>
            </w:r>
            <w:r w:rsidR="005809E4">
              <w:rPr>
                <w:rFonts w:ascii="Cambria" w:eastAsia="Times New Roman" w:hAnsi="Cambria"/>
                <w:sz w:val="24"/>
                <w:szCs w:val="24"/>
              </w:rPr>
              <w:t xml:space="preserve"> with the work being undertaken by the sub-group of </w:t>
            </w:r>
            <w:r w:rsidR="00CF2866">
              <w:rPr>
                <w:rFonts w:ascii="Cambria" w:eastAsia="Times New Roman" w:hAnsi="Cambria"/>
                <w:sz w:val="24"/>
                <w:szCs w:val="24"/>
              </w:rPr>
              <w:t xml:space="preserve">IASC </w:t>
            </w:r>
            <w:r w:rsidR="005809E4">
              <w:rPr>
                <w:rFonts w:ascii="Cambria" w:eastAsia="Times New Roman" w:hAnsi="Cambria"/>
                <w:sz w:val="24"/>
                <w:szCs w:val="24"/>
              </w:rPr>
              <w:t xml:space="preserve">RG1 and linked to indicators and benchmarks around localisation. </w:t>
            </w:r>
            <w:r w:rsidR="009F2187">
              <w:rPr>
                <w:rFonts w:ascii="Cambria" w:eastAsia="Times New Roman" w:hAnsi="Cambria"/>
                <w:sz w:val="24"/>
                <w:szCs w:val="24"/>
              </w:rPr>
              <w:t>S</w:t>
            </w:r>
            <w:r w:rsidR="009A050C">
              <w:rPr>
                <w:rFonts w:ascii="Cambria" w:eastAsia="Times New Roman" w:hAnsi="Cambria"/>
                <w:sz w:val="24"/>
                <w:szCs w:val="24"/>
              </w:rPr>
              <w:t xml:space="preserve">he </w:t>
            </w:r>
            <w:r w:rsidR="005809E4">
              <w:rPr>
                <w:rFonts w:ascii="Cambria" w:eastAsia="Times New Roman" w:hAnsi="Cambria"/>
                <w:sz w:val="24"/>
                <w:szCs w:val="24"/>
              </w:rPr>
              <w:t xml:space="preserve">proposed that the CCPM guidance be reconsidered to ensure it also promotes collection of data in relation to barriers to localisation, as well as capacity and funding. </w:t>
            </w:r>
            <w:r w:rsidR="009A050C">
              <w:rPr>
                <w:rFonts w:ascii="Cambria" w:eastAsia="Times New Roman" w:hAnsi="Cambria"/>
                <w:sz w:val="24"/>
                <w:szCs w:val="24"/>
              </w:rPr>
              <w:t xml:space="preserve">In </w:t>
            </w:r>
            <w:r w:rsidR="009F2187">
              <w:rPr>
                <w:rFonts w:ascii="Cambria" w:eastAsia="Times New Roman" w:hAnsi="Cambria"/>
                <w:sz w:val="24"/>
                <w:szCs w:val="24"/>
              </w:rPr>
              <w:t>response</w:t>
            </w:r>
            <w:r w:rsidR="009A050C">
              <w:rPr>
                <w:rFonts w:ascii="Cambria" w:eastAsia="Times New Roman" w:hAnsi="Cambria"/>
                <w:sz w:val="24"/>
                <w:szCs w:val="24"/>
              </w:rPr>
              <w:t xml:space="preserve">, </w:t>
            </w:r>
            <w:r w:rsidR="006F6FCA">
              <w:rPr>
                <w:rFonts w:ascii="Cambria" w:eastAsia="Times New Roman" w:hAnsi="Cambria"/>
                <w:sz w:val="24"/>
                <w:szCs w:val="24"/>
              </w:rPr>
              <w:t xml:space="preserve">Mr. Fedele (Nutrition) </w:t>
            </w:r>
            <w:r w:rsidR="005E3260">
              <w:rPr>
                <w:rFonts w:ascii="Cambria" w:eastAsia="Times New Roman" w:hAnsi="Cambria"/>
                <w:sz w:val="24"/>
                <w:szCs w:val="24"/>
              </w:rPr>
              <w:t xml:space="preserve">cautioned </w:t>
            </w:r>
            <w:r w:rsidR="009A050C">
              <w:rPr>
                <w:rFonts w:ascii="Cambria" w:eastAsia="Times New Roman" w:hAnsi="Cambria"/>
                <w:sz w:val="24"/>
                <w:szCs w:val="24"/>
              </w:rPr>
              <w:t>about the</w:t>
            </w:r>
            <w:r w:rsidR="005E3260">
              <w:rPr>
                <w:rFonts w:ascii="Cambria" w:eastAsia="Times New Roman" w:hAnsi="Cambria"/>
                <w:sz w:val="24"/>
                <w:szCs w:val="24"/>
              </w:rPr>
              <w:t xml:space="preserve"> potential difficulty </w:t>
            </w:r>
            <w:r w:rsidR="0016672C">
              <w:rPr>
                <w:rFonts w:ascii="Cambria" w:eastAsia="Times New Roman" w:hAnsi="Cambria"/>
                <w:sz w:val="24"/>
                <w:szCs w:val="24"/>
              </w:rPr>
              <w:t xml:space="preserve">of using </w:t>
            </w:r>
            <w:r w:rsidR="005E3260">
              <w:rPr>
                <w:rFonts w:ascii="Cambria" w:eastAsia="Times New Roman" w:hAnsi="Cambria"/>
                <w:sz w:val="24"/>
                <w:szCs w:val="24"/>
              </w:rPr>
              <w:t xml:space="preserve">a single tool </w:t>
            </w:r>
            <w:r w:rsidR="0016672C">
              <w:rPr>
                <w:rFonts w:ascii="Cambria" w:eastAsia="Times New Roman" w:hAnsi="Cambria"/>
                <w:sz w:val="24"/>
                <w:szCs w:val="24"/>
              </w:rPr>
              <w:t xml:space="preserve">to measure </w:t>
            </w:r>
            <w:r w:rsidR="005E3260">
              <w:rPr>
                <w:rFonts w:ascii="Cambria" w:eastAsia="Times New Roman" w:hAnsi="Cambria"/>
                <w:sz w:val="24"/>
                <w:szCs w:val="24"/>
              </w:rPr>
              <w:t xml:space="preserve">the various approaches GCs are taking to localisation. </w:t>
            </w:r>
            <w:r w:rsidR="009F2187">
              <w:rPr>
                <w:rFonts w:ascii="Cambria" w:eastAsia="Times New Roman" w:hAnsi="Cambria"/>
                <w:sz w:val="24"/>
                <w:szCs w:val="24"/>
              </w:rPr>
              <w:t xml:space="preserve">In response, </w:t>
            </w:r>
            <w:r w:rsidR="00DA1C30">
              <w:rPr>
                <w:rFonts w:ascii="Cambria" w:eastAsia="Times New Roman" w:hAnsi="Cambria"/>
                <w:sz w:val="24"/>
                <w:szCs w:val="24"/>
              </w:rPr>
              <w:t xml:space="preserve">Mr. Copland </w:t>
            </w:r>
            <w:r w:rsidR="009A050C">
              <w:rPr>
                <w:rFonts w:ascii="Cambria" w:eastAsia="Times New Roman" w:hAnsi="Cambria"/>
                <w:sz w:val="24"/>
                <w:szCs w:val="24"/>
              </w:rPr>
              <w:t>(Child Protection) explained</w:t>
            </w:r>
            <w:r w:rsidR="00DA1C30">
              <w:rPr>
                <w:rFonts w:ascii="Cambria" w:eastAsia="Times New Roman" w:hAnsi="Cambria"/>
                <w:sz w:val="24"/>
                <w:szCs w:val="24"/>
              </w:rPr>
              <w:t xml:space="preserve"> that </w:t>
            </w:r>
            <w:r w:rsidR="00C065F9">
              <w:rPr>
                <w:rFonts w:ascii="Cambria" w:eastAsia="Times New Roman" w:hAnsi="Cambria"/>
                <w:sz w:val="24"/>
                <w:szCs w:val="24"/>
              </w:rPr>
              <w:t xml:space="preserve">the </w:t>
            </w:r>
            <w:r w:rsidR="006C6D80">
              <w:rPr>
                <w:rFonts w:ascii="Cambria" w:eastAsia="Times New Roman" w:hAnsi="Cambria"/>
                <w:sz w:val="24"/>
                <w:szCs w:val="24"/>
              </w:rPr>
              <w:t xml:space="preserve">existing diversity of approaches is one of the reasons why </w:t>
            </w:r>
            <w:r w:rsidR="009A050C">
              <w:rPr>
                <w:rFonts w:ascii="Cambria" w:eastAsia="Times New Roman" w:hAnsi="Cambria"/>
                <w:sz w:val="24"/>
                <w:szCs w:val="24"/>
              </w:rPr>
              <w:t>a single tool should be deployed to take</w:t>
            </w:r>
            <w:r w:rsidR="006C6D80">
              <w:rPr>
                <w:rFonts w:ascii="Cambria" w:eastAsia="Times New Roman" w:hAnsi="Cambria"/>
                <w:sz w:val="24"/>
                <w:szCs w:val="24"/>
              </w:rPr>
              <w:t xml:space="preserve"> a comprehensive look at </w:t>
            </w:r>
            <w:r w:rsidR="00CF2866">
              <w:rPr>
                <w:rFonts w:ascii="Cambria" w:eastAsia="Times New Roman" w:hAnsi="Cambria"/>
                <w:sz w:val="24"/>
                <w:szCs w:val="24"/>
              </w:rPr>
              <w:t xml:space="preserve">the </w:t>
            </w:r>
            <w:r w:rsidR="006C6D80">
              <w:rPr>
                <w:rFonts w:ascii="Cambria" w:eastAsia="Times New Roman" w:hAnsi="Cambria"/>
                <w:sz w:val="24"/>
                <w:szCs w:val="24"/>
              </w:rPr>
              <w:t>clusters’ engagement on localisation.</w:t>
            </w:r>
            <w:r w:rsidR="009A050C">
              <w:rPr>
                <w:rFonts w:ascii="Cambria" w:eastAsia="Times New Roman" w:hAnsi="Cambria"/>
                <w:sz w:val="24"/>
                <w:szCs w:val="24"/>
              </w:rPr>
              <w:t xml:space="preserve"> Mr</w:t>
            </w:r>
            <w:r w:rsidR="005E3260">
              <w:rPr>
                <w:rFonts w:ascii="Cambria" w:eastAsia="Times New Roman" w:hAnsi="Cambria"/>
                <w:sz w:val="24"/>
                <w:szCs w:val="24"/>
              </w:rPr>
              <w:t xml:space="preserve">. Bouvet (WASH) </w:t>
            </w:r>
            <w:r w:rsidR="004A0BD0">
              <w:rPr>
                <w:rFonts w:ascii="Cambria" w:eastAsia="Times New Roman" w:hAnsi="Cambria"/>
                <w:sz w:val="24"/>
                <w:szCs w:val="24"/>
              </w:rPr>
              <w:t>suggested th</w:t>
            </w:r>
            <w:r w:rsidR="00BF7946">
              <w:rPr>
                <w:rFonts w:ascii="Cambria" w:eastAsia="Times New Roman" w:hAnsi="Cambria"/>
                <w:sz w:val="24"/>
                <w:szCs w:val="24"/>
              </w:rPr>
              <w:t xml:space="preserve">at the focus of localization efforts should be on </w:t>
            </w:r>
            <w:r w:rsidR="004A0BD0">
              <w:rPr>
                <w:rFonts w:ascii="Cambria" w:eastAsia="Times New Roman" w:hAnsi="Cambria"/>
                <w:sz w:val="24"/>
                <w:szCs w:val="24"/>
              </w:rPr>
              <w:t>capacity-building of national and local partners in collaboration with development partners.</w:t>
            </w:r>
          </w:p>
          <w:p w14:paraId="20646D7B" w14:textId="03853C3E" w:rsidR="006C6D80" w:rsidRPr="009F2187" w:rsidRDefault="006C6D80" w:rsidP="004A0BD0">
            <w:pPr>
              <w:rPr>
                <w:rFonts w:ascii="Cambria" w:eastAsia="Times New Roman" w:hAnsi="Cambria"/>
                <w:sz w:val="12"/>
                <w:szCs w:val="12"/>
              </w:rPr>
            </w:pPr>
          </w:p>
          <w:p w14:paraId="52342D90" w14:textId="67251721" w:rsidR="009F2187" w:rsidRDefault="00BB05EB" w:rsidP="009F2187">
            <w:pPr>
              <w:rPr>
                <w:rFonts w:ascii="Cambria" w:eastAsia="Times New Roman" w:hAnsi="Cambria"/>
                <w:sz w:val="24"/>
                <w:szCs w:val="24"/>
              </w:rPr>
            </w:pPr>
            <w:r w:rsidRPr="00BB05EB">
              <w:rPr>
                <w:rFonts w:ascii="Cambria" w:eastAsia="Times New Roman" w:hAnsi="Cambria"/>
                <w:sz w:val="24"/>
                <w:szCs w:val="24"/>
              </w:rPr>
              <w:t>Lastly</w:t>
            </w:r>
            <w:r>
              <w:rPr>
                <w:rFonts w:ascii="Cambria" w:eastAsia="Times New Roman" w:hAnsi="Cambria"/>
                <w:sz w:val="24"/>
                <w:szCs w:val="24"/>
              </w:rPr>
              <w:t>, the group was briefed on some of the ongoing efforts in relation to institutional capacity strengthening and opportunities for the GCCG’s greater engagement</w:t>
            </w:r>
            <w:r w:rsidR="00CF2866">
              <w:rPr>
                <w:rFonts w:ascii="Cambria" w:eastAsia="Times New Roman" w:hAnsi="Cambria"/>
                <w:sz w:val="24"/>
                <w:szCs w:val="24"/>
              </w:rPr>
              <w:t>.</w:t>
            </w:r>
            <w:r>
              <w:rPr>
                <w:rFonts w:ascii="Cambria" w:eastAsia="Times New Roman" w:hAnsi="Cambria"/>
                <w:sz w:val="24"/>
                <w:szCs w:val="24"/>
              </w:rPr>
              <w:t xml:space="preserve"> </w:t>
            </w:r>
          </w:p>
          <w:p w14:paraId="1BFACFE1" w14:textId="77777777" w:rsidR="009F2187" w:rsidRPr="00B97ADA" w:rsidRDefault="009F2187" w:rsidP="009F2187">
            <w:pPr>
              <w:rPr>
                <w:rFonts w:ascii="Cambria" w:hAnsi="Cambria"/>
                <w:sz w:val="24"/>
              </w:rPr>
            </w:pPr>
          </w:p>
          <w:p w14:paraId="663B157A" w14:textId="5EC2EFF9" w:rsidR="00B97ADA" w:rsidRDefault="00B97ADA" w:rsidP="00B97ADA">
            <w:pPr>
              <w:rPr>
                <w:rFonts w:ascii="Cambria" w:hAnsi="Cambria"/>
                <w:color w:val="000000" w:themeColor="text1"/>
                <w:sz w:val="24"/>
                <w:szCs w:val="24"/>
              </w:rPr>
            </w:pPr>
            <w:r w:rsidRPr="00E97617">
              <w:rPr>
                <w:rFonts w:ascii="Cambria" w:hAnsi="Cambria"/>
                <w:color w:val="000000" w:themeColor="text1"/>
                <w:sz w:val="24"/>
                <w:szCs w:val="24"/>
                <w:u w:val="single"/>
              </w:rPr>
              <w:t>Outcome 1:</w:t>
            </w:r>
            <w:r w:rsidRPr="00E97617">
              <w:rPr>
                <w:rFonts w:ascii="Cambria" w:hAnsi="Cambria"/>
                <w:color w:val="000000" w:themeColor="text1"/>
                <w:sz w:val="24"/>
                <w:szCs w:val="24"/>
              </w:rPr>
              <w:t xml:space="preserve"> </w:t>
            </w:r>
            <w:r>
              <w:rPr>
                <w:rFonts w:ascii="Cambria" w:hAnsi="Cambria"/>
                <w:color w:val="000000" w:themeColor="text1"/>
                <w:sz w:val="24"/>
                <w:szCs w:val="24"/>
              </w:rPr>
              <w:t>Review and analyse the existing CCPM questions/data and review the guidance for facilitation of CCMP to enhance localisation effort</w:t>
            </w:r>
            <w:r w:rsidR="00CF2866">
              <w:rPr>
                <w:rFonts w:ascii="Cambria" w:hAnsi="Cambria"/>
                <w:color w:val="000000" w:themeColor="text1"/>
                <w:sz w:val="24"/>
                <w:szCs w:val="24"/>
              </w:rPr>
              <w:t>s</w:t>
            </w:r>
            <w:r>
              <w:rPr>
                <w:rFonts w:ascii="Cambria" w:hAnsi="Cambria"/>
                <w:color w:val="000000" w:themeColor="text1"/>
                <w:sz w:val="24"/>
                <w:szCs w:val="24"/>
              </w:rPr>
              <w:t xml:space="preserve"> in coordination:</w:t>
            </w:r>
          </w:p>
          <w:p w14:paraId="03B3DF69" w14:textId="77777777" w:rsidR="00B97ADA" w:rsidRPr="009B50FE" w:rsidRDefault="00B97ADA" w:rsidP="00B97ADA">
            <w:pPr>
              <w:rPr>
                <w:rFonts w:ascii="Cambria" w:hAnsi="Cambria"/>
                <w:color w:val="000000" w:themeColor="text1"/>
                <w:sz w:val="12"/>
                <w:szCs w:val="12"/>
              </w:rPr>
            </w:pPr>
          </w:p>
          <w:p w14:paraId="268E7CD0" w14:textId="77777777" w:rsidR="00B97ADA" w:rsidRPr="00941249" w:rsidRDefault="00B97ADA" w:rsidP="00B97ADA">
            <w:pPr>
              <w:rPr>
                <w:rFonts w:ascii="Cambria" w:hAnsi="Cambria"/>
                <w:color w:val="000000" w:themeColor="text1"/>
                <w:sz w:val="24"/>
                <w:szCs w:val="24"/>
              </w:rPr>
            </w:pPr>
            <w:r w:rsidRPr="00941249">
              <w:rPr>
                <w:rFonts w:ascii="Cambria" w:hAnsi="Cambria"/>
                <w:color w:val="000000" w:themeColor="text1"/>
                <w:sz w:val="24"/>
                <w:szCs w:val="24"/>
              </w:rPr>
              <w:t>1. Identify questions and scope of analysis</w:t>
            </w:r>
            <w:r>
              <w:rPr>
                <w:rFonts w:ascii="Cambria" w:hAnsi="Cambria"/>
                <w:color w:val="000000" w:themeColor="text1"/>
                <w:sz w:val="24"/>
                <w:szCs w:val="24"/>
              </w:rPr>
              <w:t>,</w:t>
            </w:r>
          </w:p>
          <w:p w14:paraId="4356FDD8" w14:textId="77777777" w:rsidR="00B97ADA" w:rsidRPr="00941249" w:rsidRDefault="00B97ADA" w:rsidP="00B97ADA">
            <w:pPr>
              <w:rPr>
                <w:rFonts w:ascii="Cambria" w:hAnsi="Cambria"/>
                <w:color w:val="000000" w:themeColor="text1"/>
                <w:sz w:val="24"/>
                <w:szCs w:val="24"/>
              </w:rPr>
            </w:pPr>
            <w:r w:rsidRPr="00941249">
              <w:rPr>
                <w:rFonts w:ascii="Cambria" w:hAnsi="Cambria"/>
                <w:color w:val="000000" w:themeColor="text1"/>
                <w:sz w:val="24"/>
                <w:szCs w:val="24"/>
              </w:rPr>
              <w:t>2. Run analysis and present to GCCG</w:t>
            </w:r>
            <w:r>
              <w:rPr>
                <w:rFonts w:ascii="Cambria" w:hAnsi="Cambria"/>
                <w:color w:val="000000" w:themeColor="text1"/>
                <w:sz w:val="24"/>
                <w:szCs w:val="24"/>
              </w:rPr>
              <w:t>, and</w:t>
            </w:r>
          </w:p>
          <w:p w14:paraId="7B552FD7" w14:textId="77777777" w:rsidR="00B97ADA" w:rsidRDefault="00B97ADA" w:rsidP="00B97ADA">
            <w:pPr>
              <w:rPr>
                <w:rFonts w:ascii="Cambria" w:hAnsi="Cambria"/>
                <w:color w:val="000000" w:themeColor="text1"/>
                <w:sz w:val="24"/>
                <w:szCs w:val="24"/>
              </w:rPr>
            </w:pPr>
            <w:r w:rsidRPr="00941249">
              <w:rPr>
                <w:rFonts w:ascii="Cambria" w:hAnsi="Cambria"/>
                <w:color w:val="000000" w:themeColor="text1"/>
                <w:sz w:val="24"/>
                <w:szCs w:val="24"/>
              </w:rPr>
              <w:t>3. Review guidance and develop revisions/supplementary guidance for coordinators to strengthen local engagement in CCPM</w:t>
            </w:r>
            <w:r>
              <w:rPr>
                <w:rFonts w:ascii="Cambria" w:hAnsi="Cambria"/>
                <w:color w:val="000000" w:themeColor="text1"/>
                <w:sz w:val="24"/>
                <w:szCs w:val="24"/>
              </w:rPr>
              <w:t>.</w:t>
            </w:r>
          </w:p>
          <w:p w14:paraId="0E194C49" w14:textId="77777777" w:rsidR="00B97ADA" w:rsidRPr="009B50FE" w:rsidRDefault="00B97ADA" w:rsidP="00B97ADA">
            <w:pPr>
              <w:rPr>
                <w:rFonts w:ascii="Cambria" w:eastAsia="Times New Roman" w:hAnsi="Cambria"/>
                <w:sz w:val="12"/>
                <w:szCs w:val="12"/>
              </w:rPr>
            </w:pPr>
          </w:p>
          <w:p w14:paraId="68CE617A" w14:textId="2F4686C2" w:rsidR="00B97ADA" w:rsidRPr="00807E35" w:rsidRDefault="00B97ADA" w:rsidP="00807E35">
            <w:pPr>
              <w:rPr>
                <w:rFonts w:ascii="Cambria" w:hAnsi="Cambria"/>
                <w:color w:val="000000" w:themeColor="text1"/>
                <w:sz w:val="24"/>
                <w:szCs w:val="24"/>
                <w:u w:val="single"/>
              </w:rPr>
            </w:pPr>
            <w:r w:rsidRPr="00E97617">
              <w:rPr>
                <w:rFonts w:ascii="Cambria" w:hAnsi="Cambria"/>
                <w:color w:val="000000" w:themeColor="text1"/>
                <w:sz w:val="24"/>
                <w:szCs w:val="24"/>
                <w:u w:val="single"/>
              </w:rPr>
              <w:t>Outcome 2:</w:t>
            </w:r>
            <w:r w:rsidRPr="009B50FE">
              <w:rPr>
                <w:rFonts w:ascii="Cambria" w:hAnsi="Cambria"/>
                <w:color w:val="000000" w:themeColor="text1"/>
                <w:sz w:val="24"/>
                <w:szCs w:val="24"/>
              </w:rPr>
              <w:t xml:space="preserve"> </w:t>
            </w:r>
            <w:r>
              <w:rPr>
                <w:rFonts w:ascii="Cambria" w:hAnsi="Cambria"/>
                <w:color w:val="000000" w:themeColor="text1"/>
                <w:sz w:val="24"/>
                <w:szCs w:val="24"/>
              </w:rPr>
              <w:t>GCCG to r</w:t>
            </w:r>
            <w:r w:rsidRPr="001304AC">
              <w:rPr>
                <w:rFonts w:ascii="Cambria" w:hAnsi="Cambria"/>
                <w:color w:val="000000" w:themeColor="text1"/>
                <w:sz w:val="24"/>
                <w:szCs w:val="24"/>
              </w:rPr>
              <w:t xml:space="preserve">eview and finalise Framework for Institutional Capacity Strengthening (based on existing CP/GEC framework) </w:t>
            </w:r>
            <w:r>
              <w:rPr>
                <w:rFonts w:ascii="Cambria" w:hAnsi="Cambria"/>
                <w:color w:val="000000" w:themeColor="text1"/>
                <w:sz w:val="24"/>
                <w:szCs w:val="24"/>
              </w:rPr>
              <w:t>to</w:t>
            </w:r>
            <w:r w:rsidRPr="001304AC">
              <w:rPr>
                <w:rFonts w:ascii="Cambria" w:hAnsi="Cambria"/>
                <w:color w:val="000000" w:themeColor="text1"/>
                <w:sz w:val="24"/>
                <w:szCs w:val="24"/>
              </w:rPr>
              <w:t xml:space="preserve"> use and promot</w:t>
            </w:r>
            <w:r>
              <w:rPr>
                <w:rFonts w:ascii="Cambria" w:hAnsi="Cambria"/>
                <w:color w:val="000000" w:themeColor="text1"/>
                <w:sz w:val="24"/>
                <w:szCs w:val="24"/>
              </w:rPr>
              <w:t>e with cluster members, ICCG, po</w:t>
            </w:r>
            <w:r w:rsidR="0004791B">
              <w:rPr>
                <w:rFonts w:ascii="Cambria" w:hAnsi="Cambria"/>
                <w:color w:val="000000" w:themeColor="text1"/>
                <w:sz w:val="24"/>
                <w:szCs w:val="24"/>
              </w:rPr>
              <w:t>o</w:t>
            </w:r>
            <w:r>
              <w:rPr>
                <w:rFonts w:ascii="Cambria" w:hAnsi="Cambria"/>
                <w:color w:val="000000" w:themeColor="text1"/>
                <w:sz w:val="24"/>
                <w:szCs w:val="24"/>
              </w:rPr>
              <w:t>led funds and donor</w:t>
            </w:r>
            <w:r w:rsidR="0004791B">
              <w:rPr>
                <w:rFonts w:ascii="Cambria" w:hAnsi="Cambria"/>
                <w:color w:val="000000" w:themeColor="text1"/>
                <w:sz w:val="24"/>
                <w:szCs w:val="24"/>
              </w:rPr>
              <w:t>s,</w:t>
            </w:r>
            <w:r>
              <w:rPr>
                <w:rFonts w:ascii="Cambria" w:hAnsi="Cambria"/>
                <w:color w:val="000000" w:themeColor="text1"/>
                <w:sz w:val="24"/>
                <w:szCs w:val="24"/>
              </w:rPr>
              <w:t xml:space="preserve"> </w:t>
            </w:r>
            <w:r w:rsidR="00CF2866">
              <w:rPr>
                <w:rFonts w:ascii="Cambria" w:hAnsi="Cambria"/>
                <w:color w:val="000000" w:themeColor="text1"/>
                <w:sz w:val="24"/>
                <w:szCs w:val="24"/>
              </w:rPr>
              <w:t xml:space="preserve">as well as for the </w:t>
            </w:r>
            <w:r>
              <w:rPr>
                <w:rFonts w:ascii="Cambria" w:hAnsi="Cambria"/>
                <w:color w:val="000000" w:themeColor="text1"/>
                <w:sz w:val="24"/>
                <w:szCs w:val="24"/>
              </w:rPr>
              <w:t>development of local partners</w:t>
            </w:r>
            <w:r w:rsidRPr="001304AC">
              <w:rPr>
                <w:rFonts w:ascii="Cambria" w:hAnsi="Cambria"/>
                <w:color w:val="000000" w:themeColor="text1"/>
                <w:sz w:val="24"/>
                <w:szCs w:val="24"/>
              </w:rPr>
              <w:t>.</w:t>
            </w:r>
            <w:r>
              <w:rPr>
                <w:rFonts w:ascii="Cambria" w:hAnsi="Cambria"/>
                <w:color w:val="000000" w:themeColor="text1"/>
                <w:sz w:val="24"/>
                <w:szCs w:val="24"/>
              </w:rPr>
              <w:t xml:space="preserve"> </w:t>
            </w:r>
            <w:r w:rsidRPr="001304AC">
              <w:rPr>
                <w:rFonts w:ascii="Cambria" w:hAnsi="Cambria"/>
                <w:color w:val="000000" w:themeColor="text1"/>
                <w:sz w:val="24"/>
                <w:szCs w:val="24"/>
              </w:rPr>
              <w:t>This is in order to increase access of local partners to resources, scale up successfully, and improve collective preparedness</w:t>
            </w:r>
            <w:r>
              <w:rPr>
                <w:rFonts w:ascii="Cambria" w:hAnsi="Cambria"/>
                <w:color w:val="000000" w:themeColor="text1"/>
                <w:sz w:val="24"/>
                <w:szCs w:val="24"/>
              </w:rPr>
              <w:t>.</w:t>
            </w:r>
          </w:p>
          <w:p w14:paraId="7E6C6DA7" w14:textId="504E9698" w:rsidR="00807E35" w:rsidRPr="00807E35" w:rsidDel="00737CE6" w:rsidRDefault="00B97ADA" w:rsidP="00807E35">
            <w:pPr>
              <w:rPr>
                <w:rFonts w:ascii="Cambria" w:hAnsi="Cambria"/>
                <w:color w:val="000000" w:themeColor="text1"/>
                <w:sz w:val="24"/>
                <w:szCs w:val="24"/>
              </w:rPr>
            </w:pPr>
            <w:r w:rsidRPr="00E97617">
              <w:rPr>
                <w:rFonts w:ascii="Cambria" w:hAnsi="Cambria"/>
                <w:color w:val="000000" w:themeColor="text1"/>
                <w:sz w:val="24"/>
                <w:szCs w:val="24"/>
                <w:u w:val="single"/>
              </w:rPr>
              <w:lastRenderedPageBreak/>
              <w:t>Outcome 3:</w:t>
            </w:r>
            <w:r w:rsidRPr="00E97617">
              <w:rPr>
                <w:rFonts w:ascii="Cambria" w:hAnsi="Cambria"/>
                <w:color w:val="000000" w:themeColor="text1"/>
                <w:sz w:val="24"/>
                <w:szCs w:val="24"/>
              </w:rPr>
              <w:t xml:space="preserve"> </w:t>
            </w:r>
            <w:r>
              <w:rPr>
                <w:rFonts w:ascii="Cambria" w:hAnsi="Cambria"/>
                <w:color w:val="000000" w:themeColor="text1"/>
                <w:sz w:val="24"/>
                <w:szCs w:val="24"/>
              </w:rPr>
              <w:t xml:space="preserve">Promote and advocate/communicate on localisation activities within the GCCG and other fora. </w:t>
            </w:r>
          </w:p>
        </w:tc>
        <w:tc>
          <w:tcPr>
            <w:tcW w:w="3119" w:type="dxa"/>
          </w:tcPr>
          <w:p w14:paraId="70541D2D" w14:textId="77777777" w:rsidR="008306D8" w:rsidRDefault="008306D8" w:rsidP="00E97617">
            <w:pPr>
              <w:rPr>
                <w:rFonts w:ascii="Cambria" w:hAnsi="Cambria"/>
                <w:b/>
                <w:bCs/>
                <w:color w:val="000000"/>
                <w:sz w:val="24"/>
                <w:szCs w:val="24"/>
              </w:rPr>
            </w:pPr>
          </w:p>
          <w:p w14:paraId="4B2FBDD6" w14:textId="77777777" w:rsidR="008306D8" w:rsidRDefault="008306D8" w:rsidP="00E97617">
            <w:pPr>
              <w:rPr>
                <w:rFonts w:ascii="Cambria" w:hAnsi="Cambria"/>
                <w:b/>
                <w:bCs/>
                <w:color w:val="000000"/>
                <w:sz w:val="24"/>
                <w:szCs w:val="24"/>
              </w:rPr>
            </w:pPr>
          </w:p>
          <w:p w14:paraId="725A6745" w14:textId="77777777" w:rsidR="008306D8" w:rsidRDefault="008306D8" w:rsidP="00E97617">
            <w:pPr>
              <w:rPr>
                <w:rFonts w:ascii="Cambria" w:hAnsi="Cambria"/>
                <w:b/>
                <w:bCs/>
                <w:color w:val="000000"/>
                <w:sz w:val="24"/>
                <w:szCs w:val="24"/>
              </w:rPr>
            </w:pPr>
          </w:p>
          <w:p w14:paraId="45853C30" w14:textId="77777777" w:rsidR="008306D8" w:rsidRDefault="008306D8" w:rsidP="00E97617">
            <w:pPr>
              <w:rPr>
                <w:rFonts w:ascii="Cambria" w:hAnsi="Cambria"/>
                <w:b/>
                <w:bCs/>
                <w:color w:val="000000"/>
                <w:sz w:val="24"/>
                <w:szCs w:val="24"/>
              </w:rPr>
            </w:pPr>
          </w:p>
          <w:p w14:paraId="22766A21" w14:textId="77777777" w:rsidR="008306D8" w:rsidRDefault="008306D8" w:rsidP="00E97617">
            <w:pPr>
              <w:rPr>
                <w:rFonts w:ascii="Cambria" w:hAnsi="Cambria"/>
                <w:b/>
                <w:bCs/>
                <w:color w:val="000000"/>
                <w:sz w:val="24"/>
                <w:szCs w:val="24"/>
              </w:rPr>
            </w:pPr>
          </w:p>
          <w:p w14:paraId="246B41ED" w14:textId="77777777" w:rsidR="008306D8" w:rsidRDefault="008306D8" w:rsidP="00E97617">
            <w:pPr>
              <w:rPr>
                <w:rFonts w:ascii="Cambria" w:hAnsi="Cambria"/>
                <w:b/>
                <w:bCs/>
                <w:color w:val="000000"/>
                <w:sz w:val="24"/>
                <w:szCs w:val="24"/>
              </w:rPr>
            </w:pPr>
          </w:p>
          <w:p w14:paraId="6ACA3426" w14:textId="77777777" w:rsidR="008306D8" w:rsidRDefault="008306D8" w:rsidP="00E97617">
            <w:pPr>
              <w:rPr>
                <w:rFonts w:ascii="Cambria" w:hAnsi="Cambria"/>
                <w:b/>
                <w:bCs/>
                <w:color w:val="000000"/>
                <w:sz w:val="24"/>
                <w:szCs w:val="24"/>
              </w:rPr>
            </w:pPr>
          </w:p>
          <w:p w14:paraId="21FAD89D" w14:textId="77777777" w:rsidR="008306D8" w:rsidRDefault="008306D8" w:rsidP="00E97617">
            <w:pPr>
              <w:rPr>
                <w:rFonts w:ascii="Cambria" w:hAnsi="Cambria"/>
                <w:b/>
                <w:bCs/>
                <w:color w:val="000000"/>
                <w:sz w:val="24"/>
                <w:szCs w:val="24"/>
              </w:rPr>
            </w:pPr>
          </w:p>
          <w:p w14:paraId="631F916B" w14:textId="77777777" w:rsidR="008306D8" w:rsidRDefault="008306D8" w:rsidP="00E97617">
            <w:pPr>
              <w:rPr>
                <w:rFonts w:ascii="Cambria" w:hAnsi="Cambria"/>
                <w:b/>
                <w:bCs/>
                <w:color w:val="000000"/>
                <w:sz w:val="24"/>
                <w:szCs w:val="24"/>
              </w:rPr>
            </w:pPr>
          </w:p>
          <w:p w14:paraId="125244E6" w14:textId="77777777" w:rsidR="008306D8" w:rsidRDefault="008306D8" w:rsidP="00E97617">
            <w:pPr>
              <w:rPr>
                <w:rFonts w:ascii="Cambria" w:hAnsi="Cambria"/>
                <w:b/>
                <w:bCs/>
                <w:color w:val="000000"/>
                <w:sz w:val="24"/>
                <w:szCs w:val="24"/>
              </w:rPr>
            </w:pPr>
          </w:p>
          <w:p w14:paraId="59520590" w14:textId="77777777" w:rsidR="008306D8" w:rsidRDefault="008306D8" w:rsidP="00E97617">
            <w:pPr>
              <w:rPr>
                <w:rFonts w:ascii="Cambria" w:hAnsi="Cambria"/>
                <w:b/>
                <w:bCs/>
                <w:color w:val="000000"/>
                <w:sz w:val="24"/>
                <w:szCs w:val="24"/>
              </w:rPr>
            </w:pPr>
          </w:p>
          <w:p w14:paraId="013E1BF5" w14:textId="77777777" w:rsidR="008306D8" w:rsidRDefault="008306D8" w:rsidP="00E97617">
            <w:pPr>
              <w:rPr>
                <w:rFonts w:ascii="Cambria" w:hAnsi="Cambria"/>
                <w:b/>
                <w:bCs/>
                <w:color w:val="000000"/>
                <w:sz w:val="24"/>
                <w:szCs w:val="24"/>
              </w:rPr>
            </w:pPr>
          </w:p>
          <w:p w14:paraId="4CB45C02" w14:textId="77777777" w:rsidR="008306D8" w:rsidRDefault="008306D8" w:rsidP="00E97617">
            <w:pPr>
              <w:rPr>
                <w:rFonts w:ascii="Cambria" w:hAnsi="Cambria"/>
                <w:b/>
                <w:bCs/>
                <w:color w:val="000000"/>
                <w:sz w:val="24"/>
                <w:szCs w:val="24"/>
              </w:rPr>
            </w:pPr>
          </w:p>
          <w:p w14:paraId="696BA6F5" w14:textId="77777777" w:rsidR="008306D8" w:rsidRDefault="008306D8" w:rsidP="00E97617">
            <w:pPr>
              <w:rPr>
                <w:rFonts w:ascii="Cambria" w:hAnsi="Cambria"/>
                <w:b/>
                <w:bCs/>
                <w:color w:val="000000"/>
                <w:sz w:val="24"/>
                <w:szCs w:val="24"/>
              </w:rPr>
            </w:pPr>
          </w:p>
          <w:p w14:paraId="71CFA88F" w14:textId="77777777" w:rsidR="008306D8" w:rsidRDefault="008306D8" w:rsidP="00E97617">
            <w:pPr>
              <w:rPr>
                <w:rFonts w:ascii="Cambria" w:hAnsi="Cambria"/>
                <w:b/>
                <w:bCs/>
                <w:color w:val="000000"/>
                <w:sz w:val="24"/>
                <w:szCs w:val="24"/>
              </w:rPr>
            </w:pPr>
          </w:p>
          <w:p w14:paraId="144F3B43" w14:textId="77777777" w:rsidR="008306D8" w:rsidRDefault="008306D8" w:rsidP="00E97617">
            <w:pPr>
              <w:rPr>
                <w:rFonts w:ascii="Cambria" w:hAnsi="Cambria"/>
                <w:b/>
                <w:bCs/>
                <w:color w:val="000000"/>
                <w:sz w:val="24"/>
                <w:szCs w:val="24"/>
              </w:rPr>
            </w:pPr>
          </w:p>
          <w:p w14:paraId="4A4F27EE" w14:textId="77777777" w:rsidR="008306D8" w:rsidRDefault="008306D8" w:rsidP="00E97617">
            <w:pPr>
              <w:rPr>
                <w:rFonts w:ascii="Cambria" w:hAnsi="Cambria"/>
                <w:b/>
                <w:bCs/>
                <w:color w:val="000000"/>
                <w:sz w:val="24"/>
                <w:szCs w:val="24"/>
              </w:rPr>
            </w:pPr>
          </w:p>
          <w:p w14:paraId="1226B8CB" w14:textId="77777777" w:rsidR="008306D8" w:rsidRDefault="008306D8" w:rsidP="00E97617">
            <w:pPr>
              <w:rPr>
                <w:rFonts w:ascii="Cambria" w:hAnsi="Cambria"/>
                <w:b/>
                <w:bCs/>
                <w:color w:val="000000"/>
                <w:sz w:val="24"/>
                <w:szCs w:val="24"/>
              </w:rPr>
            </w:pPr>
          </w:p>
          <w:p w14:paraId="7DA3C25E" w14:textId="77777777" w:rsidR="008306D8" w:rsidRDefault="008306D8" w:rsidP="00E97617">
            <w:pPr>
              <w:rPr>
                <w:rFonts w:ascii="Cambria" w:hAnsi="Cambria"/>
                <w:b/>
                <w:bCs/>
                <w:color w:val="000000"/>
                <w:sz w:val="24"/>
                <w:szCs w:val="24"/>
              </w:rPr>
            </w:pPr>
          </w:p>
          <w:p w14:paraId="43B4D66D" w14:textId="77777777" w:rsidR="008306D8" w:rsidRDefault="008306D8" w:rsidP="00E97617">
            <w:pPr>
              <w:rPr>
                <w:rFonts w:ascii="Cambria" w:hAnsi="Cambria"/>
                <w:b/>
                <w:bCs/>
                <w:color w:val="000000"/>
                <w:sz w:val="24"/>
                <w:szCs w:val="24"/>
              </w:rPr>
            </w:pPr>
          </w:p>
          <w:p w14:paraId="1BDA33D3" w14:textId="77777777" w:rsidR="008306D8" w:rsidRDefault="008306D8" w:rsidP="00E97617">
            <w:pPr>
              <w:rPr>
                <w:rFonts w:ascii="Cambria" w:hAnsi="Cambria"/>
                <w:b/>
                <w:bCs/>
                <w:color w:val="000000"/>
                <w:sz w:val="24"/>
                <w:szCs w:val="24"/>
              </w:rPr>
            </w:pPr>
          </w:p>
          <w:p w14:paraId="1108BBE5" w14:textId="77777777" w:rsidR="008306D8" w:rsidRDefault="008306D8" w:rsidP="00E97617">
            <w:pPr>
              <w:rPr>
                <w:rFonts w:ascii="Cambria" w:hAnsi="Cambria"/>
                <w:b/>
                <w:bCs/>
                <w:color w:val="000000"/>
                <w:sz w:val="24"/>
                <w:szCs w:val="24"/>
              </w:rPr>
            </w:pPr>
          </w:p>
          <w:p w14:paraId="509C6C2D" w14:textId="77777777" w:rsidR="008306D8" w:rsidRDefault="008306D8" w:rsidP="00E97617">
            <w:pPr>
              <w:rPr>
                <w:rFonts w:ascii="Cambria" w:hAnsi="Cambria"/>
                <w:b/>
                <w:bCs/>
                <w:color w:val="000000"/>
                <w:sz w:val="24"/>
                <w:szCs w:val="24"/>
              </w:rPr>
            </w:pPr>
          </w:p>
          <w:p w14:paraId="33E4ABE5" w14:textId="77777777" w:rsidR="008306D8" w:rsidRDefault="008306D8" w:rsidP="00E97617">
            <w:pPr>
              <w:rPr>
                <w:rFonts w:ascii="Cambria" w:hAnsi="Cambria"/>
                <w:b/>
                <w:bCs/>
                <w:color w:val="000000"/>
                <w:sz w:val="24"/>
                <w:szCs w:val="24"/>
              </w:rPr>
            </w:pPr>
          </w:p>
          <w:p w14:paraId="2125490A" w14:textId="77777777" w:rsidR="008306D8" w:rsidRDefault="008306D8" w:rsidP="00E97617">
            <w:pPr>
              <w:rPr>
                <w:rFonts w:ascii="Cambria" w:hAnsi="Cambria"/>
                <w:b/>
                <w:bCs/>
                <w:color w:val="000000"/>
                <w:sz w:val="24"/>
                <w:szCs w:val="24"/>
              </w:rPr>
            </w:pPr>
          </w:p>
          <w:p w14:paraId="0F21F9E8" w14:textId="77777777" w:rsidR="008306D8" w:rsidRDefault="008306D8" w:rsidP="00E97617">
            <w:pPr>
              <w:rPr>
                <w:rFonts w:ascii="Cambria" w:hAnsi="Cambria"/>
                <w:b/>
                <w:bCs/>
                <w:color w:val="000000"/>
                <w:sz w:val="24"/>
                <w:szCs w:val="24"/>
              </w:rPr>
            </w:pPr>
          </w:p>
          <w:p w14:paraId="46BE6730" w14:textId="77777777" w:rsidR="008306D8" w:rsidRDefault="008306D8" w:rsidP="00E97617">
            <w:pPr>
              <w:rPr>
                <w:rFonts w:ascii="Cambria" w:hAnsi="Cambria"/>
                <w:b/>
                <w:bCs/>
                <w:color w:val="000000"/>
                <w:sz w:val="24"/>
                <w:szCs w:val="24"/>
              </w:rPr>
            </w:pPr>
          </w:p>
          <w:p w14:paraId="6303E285" w14:textId="77777777" w:rsidR="008306D8" w:rsidRDefault="008306D8" w:rsidP="00E97617">
            <w:pPr>
              <w:rPr>
                <w:rFonts w:ascii="Cambria" w:hAnsi="Cambria"/>
                <w:b/>
                <w:bCs/>
                <w:color w:val="000000"/>
                <w:sz w:val="24"/>
                <w:szCs w:val="24"/>
              </w:rPr>
            </w:pPr>
          </w:p>
          <w:p w14:paraId="12D60D8D" w14:textId="77777777" w:rsidR="008306D8" w:rsidRDefault="008306D8" w:rsidP="00E97617">
            <w:pPr>
              <w:rPr>
                <w:rFonts w:ascii="Cambria" w:hAnsi="Cambria"/>
                <w:b/>
                <w:bCs/>
                <w:color w:val="000000"/>
                <w:sz w:val="24"/>
                <w:szCs w:val="24"/>
              </w:rPr>
            </w:pPr>
          </w:p>
          <w:p w14:paraId="0410D57C" w14:textId="77777777" w:rsidR="008306D8" w:rsidRDefault="008306D8" w:rsidP="00E97617">
            <w:pPr>
              <w:rPr>
                <w:rFonts w:ascii="Cambria" w:hAnsi="Cambria"/>
                <w:b/>
                <w:bCs/>
                <w:color w:val="000000"/>
                <w:sz w:val="24"/>
                <w:szCs w:val="24"/>
              </w:rPr>
            </w:pPr>
          </w:p>
          <w:p w14:paraId="213C4729" w14:textId="77777777" w:rsidR="008306D8" w:rsidRDefault="008306D8" w:rsidP="00E97617">
            <w:pPr>
              <w:rPr>
                <w:rFonts w:ascii="Cambria" w:hAnsi="Cambria"/>
                <w:b/>
                <w:bCs/>
                <w:color w:val="000000"/>
                <w:sz w:val="24"/>
                <w:szCs w:val="24"/>
              </w:rPr>
            </w:pPr>
          </w:p>
          <w:p w14:paraId="4F3DDF9F" w14:textId="77777777" w:rsidR="008306D8" w:rsidRDefault="008306D8" w:rsidP="00E97617">
            <w:pPr>
              <w:rPr>
                <w:rFonts w:ascii="Cambria" w:hAnsi="Cambria"/>
                <w:b/>
                <w:bCs/>
                <w:color w:val="000000"/>
                <w:sz w:val="24"/>
                <w:szCs w:val="24"/>
              </w:rPr>
            </w:pPr>
          </w:p>
          <w:p w14:paraId="317B1D2D" w14:textId="77777777" w:rsidR="008306D8" w:rsidRDefault="008306D8" w:rsidP="00E97617">
            <w:pPr>
              <w:rPr>
                <w:rFonts w:ascii="Cambria" w:hAnsi="Cambria"/>
                <w:b/>
                <w:bCs/>
                <w:color w:val="000000"/>
                <w:sz w:val="24"/>
                <w:szCs w:val="24"/>
              </w:rPr>
            </w:pPr>
          </w:p>
          <w:p w14:paraId="390634EE" w14:textId="77777777" w:rsidR="008306D8" w:rsidRDefault="008306D8" w:rsidP="00E97617">
            <w:pPr>
              <w:rPr>
                <w:rFonts w:ascii="Cambria" w:hAnsi="Cambria"/>
                <w:b/>
                <w:bCs/>
                <w:color w:val="000000"/>
                <w:sz w:val="24"/>
                <w:szCs w:val="24"/>
              </w:rPr>
            </w:pPr>
          </w:p>
          <w:p w14:paraId="5733F0E4" w14:textId="77777777" w:rsidR="008306D8" w:rsidRDefault="008306D8" w:rsidP="00E97617">
            <w:pPr>
              <w:rPr>
                <w:rFonts w:ascii="Cambria" w:hAnsi="Cambria"/>
                <w:b/>
                <w:bCs/>
                <w:color w:val="000000"/>
                <w:sz w:val="24"/>
                <w:szCs w:val="24"/>
              </w:rPr>
            </w:pPr>
          </w:p>
          <w:p w14:paraId="5828DA81" w14:textId="77777777" w:rsidR="008306D8" w:rsidRDefault="008306D8" w:rsidP="00E97617">
            <w:pPr>
              <w:rPr>
                <w:rFonts w:ascii="Cambria" w:hAnsi="Cambria"/>
                <w:b/>
                <w:bCs/>
                <w:color w:val="000000"/>
                <w:sz w:val="24"/>
                <w:szCs w:val="24"/>
              </w:rPr>
            </w:pPr>
          </w:p>
          <w:p w14:paraId="458ED598" w14:textId="77777777" w:rsidR="008306D8" w:rsidRDefault="008306D8" w:rsidP="00E97617">
            <w:pPr>
              <w:rPr>
                <w:rFonts w:ascii="Cambria" w:hAnsi="Cambria"/>
                <w:b/>
                <w:bCs/>
                <w:color w:val="000000"/>
                <w:sz w:val="24"/>
                <w:szCs w:val="24"/>
              </w:rPr>
            </w:pPr>
          </w:p>
          <w:p w14:paraId="3D32C0C7" w14:textId="77777777" w:rsidR="008306D8" w:rsidRDefault="008306D8" w:rsidP="00E97617">
            <w:pPr>
              <w:rPr>
                <w:rFonts w:ascii="Cambria" w:hAnsi="Cambria"/>
                <w:b/>
                <w:bCs/>
                <w:color w:val="000000"/>
                <w:sz w:val="24"/>
                <w:szCs w:val="24"/>
              </w:rPr>
            </w:pPr>
          </w:p>
          <w:p w14:paraId="10380E1E" w14:textId="77777777" w:rsidR="008306D8" w:rsidRDefault="008306D8" w:rsidP="00E97617">
            <w:pPr>
              <w:rPr>
                <w:rFonts w:ascii="Cambria" w:hAnsi="Cambria"/>
                <w:b/>
                <w:bCs/>
                <w:color w:val="000000"/>
                <w:sz w:val="24"/>
                <w:szCs w:val="24"/>
              </w:rPr>
            </w:pPr>
          </w:p>
          <w:p w14:paraId="7974FF7F" w14:textId="187AA233" w:rsidR="009B50FE" w:rsidRDefault="009B50FE" w:rsidP="00E97617">
            <w:pPr>
              <w:rPr>
                <w:rFonts w:ascii="Cambria" w:hAnsi="Cambria"/>
                <w:b/>
                <w:bCs/>
                <w:color w:val="000000"/>
                <w:sz w:val="24"/>
                <w:szCs w:val="24"/>
              </w:rPr>
            </w:pPr>
          </w:p>
          <w:p w14:paraId="33AD4A22" w14:textId="77777777" w:rsidR="009B50FE" w:rsidRPr="00B97ADA" w:rsidRDefault="009B50FE" w:rsidP="00E97617">
            <w:pPr>
              <w:rPr>
                <w:rFonts w:ascii="Cambria" w:hAnsi="Cambria"/>
                <w:b/>
                <w:color w:val="000000"/>
                <w:sz w:val="12"/>
              </w:rPr>
            </w:pPr>
          </w:p>
          <w:p w14:paraId="25784661" w14:textId="03228045" w:rsidR="008306D8" w:rsidRDefault="008306D8" w:rsidP="00E97617">
            <w:pPr>
              <w:rPr>
                <w:rFonts w:ascii="Cambria" w:hAnsi="Cambria"/>
                <w:color w:val="000000"/>
                <w:sz w:val="24"/>
                <w:szCs w:val="24"/>
              </w:rPr>
            </w:pPr>
            <w:r w:rsidRPr="008306D8">
              <w:rPr>
                <w:rFonts w:ascii="Cambria" w:hAnsi="Cambria"/>
                <w:b/>
                <w:bCs/>
                <w:color w:val="000000"/>
                <w:sz w:val="24"/>
                <w:szCs w:val="24"/>
              </w:rPr>
              <w:t>FP:</w:t>
            </w:r>
            <w:r w:rsidRPr="008306D8">
              <w:rPr>
                <w:rFonts w:ascii="Cambria" w:hAnsi="Cambria"/>
                <w:color w:val="000000"/>
                <w:sz w:val="24"/>
                <w:szCs w:val="24"/>
              </w:rPr>
              <w:t xml:space="preserve"> CCCM / Education /</w:t>
            </w:r>
            <w:r w:rsidR="009B50FE">
              <w:rPr>
                <w:rFonts w:ascii="Cambria" w:hAnsi="Cambria"/>
                <w:color w:val="000000"/>
                <w:sz w:val="24"/>
                <w:szCs w:val="24"/>
              </w:rPr>
              <w:t xml:space="preserve"> Child Protection /</w:t>
            </w:r>
            <w:r w:rsidRPr="008306D8">
              <w:rPr>
                <w:rFonts w:ascii="Cambria" w:hAnsi="Cambria"/>
                <w:color w:val="000000"/>
                <w:sz w:val="24"/>
                <w:szCs w:val="24"/>
              </w:rPr>
              <w:t xml:space="preserve"> GBV </w:t>
            </w:r>
          </w:p>
          <w:p w14:paraId="106FDEEA" w14:textId="77777777" w:rsidR="009B50FE" w:rsidRPr="009B50FE" w:rsidRDefault="009B50FE" w:rsidP="00E97617">
            <w:pPr>
              <w:rPr>
                <w:rFonts w:ascii="Cambria" w:hAnsi="Cambria"/>
                <w:b/>
                <w:bCs/>
                <w:color w:val="000000"/>
                <w:sz w:val="12"/>
                <w:szCs w:val="12"/>
              </w:rPr>
            </w:pPr>
          </w:p>
          <w:p w14:paraId="37E486F7" w14:textId="4A0EE524" w:rsidR="008306D8" w:rsidRDefault="008306D8" w:rsidP="00E97617">
            <w:pPr>
              <w:rPr>
                <w:rFonts w:ascii="Cambria" w:hAnsi="Cambria"/>
                <w:color w:val="000000"/>
                <w:sz w:val="24"/>
                <w:szCs w:val="24"/>
              </w:rPr>
            </w:pPr>
            <w:r w:rsidRPr="008306D8">
              <w:rPr>
                <w:rFonts w:ascii="Cambria" w:hAnsi="Cambria"/>
                <w:b/>
                <w:bCs/>
                <w:color w:val="000000"/>
                <w:sz w:val="24"/>
                <w:szCs w:val="24"/>
              </w:rPr>
              <w:t>by:</w:t>
            </w:r>
            <w:r w:rsidRPr="008306D8">
              <w:rPr>
                <w:rFonts w:ascii="Cambria" w:hAnsi="Cambria"/>
                <w:color w:val="000000"/>
                <w:sz w:val="24"/>
                <w:szCs w:val="24"/>
              </w:rPr>
              <w:t xml:space="preserve"> </w:t>
            </w:r>
            <w:r w:rsidR="009B50FE">
              <w:rPr>
                <w:rFonts w:ascii="Cambria" w:hAnsi="Cambria"/>
                <w:color w:val="000000"/>
                <w:sz w:val="24"/>
                <w:szCs w:val="24"/>
              </w:rPr>
              <w:t>mid-August 2020</w:t>
            </w:r>
          </w:p>
          <w:p w14:paraId="468ECB6B" w14:textId="0B22E7AC" w:rsidR="009B50FE" w:rsidRPr="008306D8" w:rsidRDefault="009B50FE" w:rsidP="009B50FE">
            <w:pPr>
              <w:rPr>
                <w:rFonts w:ascii="Cambria" w:hAnsi="Cambria"/>
                <w:color w:val="000000"/>
                <w:sz w:val="24"/>
                <w:szCs w:val="24"/>
              </w:rPr>
            </w:pPr>
            <w:r w:rsidRPr="008306D8">
              <w:rPr>
                <w:rFonts w:ascii="Cambria" w:hAnsi="Cambria"/>
                <w:b/>
                <w:bCs/>
                <w:color w:val="000000"/>
                <w:sz w:val="24"/>
                <w:szCs w:val="24"/>
              </w:rPr>
              <w:t>by:</w:t>
            </w:r>
            <w:r w:rsidRPr="008306D8">
              <w:rPr>
                <w:rFonts w:ascii="Cambria" w:hAnsi="Cambria"/>
                <w:color w:val="000000"/>
                <w:sz w:val="24"/>
                <w:szCs w:val="24"/>
              </w:rPr>
              <w:t xml:space="preserve"> </w:t>
            </w:r>
            <w:r>
              <w:rPr>
                <w:rFonts w:ascii="Cambria" w:hAnsi="Cambria"/>
                <w:color w:val="000000"/>
                <w:sz w:val="24"/>
                <w:szCs w:val="24"/>
              </w:rPr>
              <w:t>mid-October 2020</w:t>
            </w:r>
          </w:p>
          <w:p w14:paraId="6F1EACCC" w14:textId="5232A43C" w:rsidR="009B50FE" w:rsidRPr="008306D8" w:rsidRDefault="009B50FE" w:rsidP="009B50FE">
            <w:pPr>
              <w:rPr>
                <w:rFonts w:ascii="Cambria" w:hAnsi="Cambria"/>
                <w:color w:val="000000"/>
                <w:sz w:val="24"/>
                <w:szCs w:val="24"/>
              </w:rPr>
            </w:pPr>
            <w:r w:rsidRPr="008306D8">
              <w:rPr>
                <w:rFonts w:ascii="Cambria" w:hAnsi="Cambria"/>
                <w:b/>
                <w:bCs/>
                <w:color w:val="000000"/>
                <w:sz w:val="24"/>
                <w:szCs w:val="24"/>
              </w:rPr>
              <w:t>by:</w:t>
            </w:r>
            <w:r w:rsidRPr="008306D8">
              <w:rPr>
                <w:rFonts w:ascii="Cambria" w:hAnsi="Cambria"/>
                <w:color w:val="000000"/>
                <w:sz w:val="24"/>
                <w:szCs w:val="24"/>
              </w:rPr>
              <w:t xml:space="preserve"> </w:t>
            </w:r>
            <w:r>
              <w:rPr>
                <w:rFonts w:ascii="Cambria" w:hAnsi="Cambria"/>
                <w:color w:val="000000"/>
                <w:sz w:val="24"/>
                <w:szCs w:val="24"/>
              </w:rPr>
              <w:t>mid-November 2020</w:t>
            </w:r>
          </w:p>
          <w:p w14:paraId="0448BB90" w14:textId="77777777" w:rsidR="008306D8" w:rsidRDefault="008306D8" w:rsidP="00E97617">
            <w:pPr>
              <w:rPr>
                <w:rFonts w:ascii="Cambria" w:hAnsi="Cambria"/>
                <w:color w:val="000000"/>
                <w:sz w:val="24"/>
                <w:szCs w:val="24"/>
              </w:rPr>
            </w:pPr>
          </w:p>
          <w:p w14:paraId="651331B1" w14:textId="76688ACD" w:rsidR="008306D8" w:rsidRDefault="008306D8" w:rsidP="00E97617">
            <w:pPr>
              <w:rPr>
                <w:rFonts w:ascii="Cambria" w:hAnsi="Cambria"/>
                <w:color w:val="000000"/>
                <w:sz w:val="24"/>
                <w:szCs w:val="24"/>
              </w:rPr>
            </w:pPr>
            <w:r w:rsidRPr="008306D8">
              <w:rPr>
                <w:rFonts w:ascii="Cambria" w:hAnsi="Cambria"/>
                <w:b/>
                <w:bCs/>
                <w:color w:val="000000"/>
                <w:sz w:val="24"/>
                <w:szCs w:val="24"/>
              </w:rPr>
              <w:t>FP:</w:t>
            </w:r>
            <w:r w:rsidR="009B50FE">
              <w:rPr>
                <w:rFonts w:ascii="Cambria" w:hAnsi="Cambria"/>
                <w:color w:val="000000"/>
                <w:sz w:val="24"/>
                <w:szCs w:val="24"/>
              </w:rPr>
              <w:t xml:space="preserve"> </w:t>
            </w:r>
            <w:r w:rsidRPr="008306D8">
              <w:rPr>
                <w:rFonts w:ascii="Cambria" w:hAnsi="Cambria"/>
                <w:color w:val="000000"/>
                <w:sz w:val="24"/>
                <w:szCs w:val="24"/>
              </w:rPr>
              <w:t xml:space="preserve">Education </w:t>
            </w:r>
          </w:p>
          <w:p w14:paraId="19B07E19" w14:textId="38796281" w:rsidR="008306D8" w:rsidRPr="008306D8" w:rsidRDefault="008306D8" w:rsidP="00E97617">
            <w:pPr>
              <w:rPr>
                <w:rFonts w:ascii="Cambria" w:hAnsi="Cambria"/>
                <w:color w:val="000000"/>
                <w:sz w:val="24"/>
                <w:szCs w:val="24"/>
              </w:rPr>
            </w:pPr>
            <w:r w:rsidRPr="008306D8">
              <w:rPr>
                <w:rFonts w:ascii="Cambria" w:hAnsi="Cambria"/>
                <w:b/>
                <w:bCs/>
                <w:color w:val="000000"/>
                <w:sz w:val="24"/>
                <w:szCs w:val="24"/>
              </w:rPr>
              <w:t>by:</w:t>
            </w:r>
            <w:r w:rsidRPr="008306D8">
              <w:rPr>
                <w:rFonts w:ascii="Cambria" w:hAnsi="Cambria"/>
                <w:color w:val="000000"/>
                <w:sz w:val="24"/>
                <w:szCs w:val="24"/>
              </w:rPr>
              <w:t xml:space="preserve"> </w:t>
            </w:r>
            <w:r w:rsidR="009B50FE">
              <w:rPr>
                <w:rFonts w:ascii="Cambria" w:hAnsi="Cambria"/>
                <w:color w:val="000000"/>
                <w:sz w:val="24"/>
                <w:szCs w:val="24"/>
              </w:rPr>
              <w:t>31 August</w:t>
            </w:r>
            <w:r w:rsidRPr="008306D8">
              <w:rPr>
                <w:rFonts w:ascii="Cambria" w:hAnsi="Cambria"/>
                <w:color w:val="000000"/>
                <w:sz w:val="24"/>
                <w:szCs w:val="24"/>
              </w:rPr>
              <w:t xml:space="preserve"> 2020 </w:t>
            </w:r>
          </w:p>
          <w:p w14:paraId="5F9D09B5" w14:textId="77777777" w:rsidR="008306D8" w:rsidRPr="008306D8" w:rsidRDefault="008306D8" w:rsidP="00E97617">
            <w:pPr>
              <w:rPr>
                <w:rFonts w:ascii="Cambria" w:hAnsi="Cambria"/>
                <w:color w:val="000000"/>
                <w:sz w:val="12"/>
                <w:szCs w:val="12"/>
              </w:rPr>
            </w:pPr>
          </w:p>
          <w:p w14:paraId="2AB3336F" w14:textId="77777777" w:rsidR="009B50FE" w:rsidRDefault="009B50FE" w:rsidP="00E97617">
            <w:pPr>
              <w:rPr>
                <w:rFonts w:ascii="Cambria" w:hAnsi="Cambria"/>
                <w:b/>
                <w:bCs/>
                <w:color w:val="000000"/>
                <w:sz w:val="24"/>
                <w:szCs w:val="24"/>
              </w:rPr>
            </w:pPr>
          </w:p>
          <w:p w14:paraId="26F6E6E6" w14:textId="77777777" w:rsidR="009B50FE" w:rsidRPr="009B50FE" w:rsidRDefault="009B50FE" w:rsidP="00E97617">
            <w:pPr>
              <w:rPr>
                <w:rFonts w:ascii="Cambria" w:hAnsi="Cambria"/>
                <w:b/>
                <w:bCs/>
                <w:color w:val="000000"/>
                <w:sz w:val="12"/>
                <w:szCs w:val="12"/>
              </w:rPr>
            </w:pPr>
          </w:p>
          <w:p w14:paraId="6A8D6554" w14:textId="661DF96E" w:rsidR="008306D8" w:rsidRDefault="008306D8" w:rsidP="00E97617">
            <w:pPr>
              <w:rPr>
                <w:rFonts w:ascii="Cambria" w:hAnsi="Cambria"/>
                <w:color w:val="000000"/>
                <w:sz w:val="24"/>
                <w:szCs w:val="24"/>
              </w:rPr>
            </w:pPr>
            <w:r w:rsidRPr="008306D8">
              <w:rPr>
                <w:rFonts w:ascii="Cambria" w:hAnsi="Cambria"/>
                <w:b/>
                <w:bCs/>
                <w:color w:val="000000"/>
                <w:sz w:val="24"/>
                <w:szCs w:val="24"/>
              </w:rPr>
              <w:lastRenderedPageBreak/>
              <w:t>FP:</w:t>
            </w:r>
            <w:r w:rsidRPr="008306D8">
              <w:rPr>
                <w:rFonts w:ascii="Cambria" w:hAnsi="Cambria"/>
                <w:color w:val="000000"/>
                <w:sz w:val="24"/>
                <w:szCs w:val="24"/>
              </w:rPr>
              <w:t xml:space="preserve"> CCCM </w:t>
            </w:r>
          </w:p>
          <w:p w14:paraId="20B7ABC9" w14:textId="0A0359F1" w:rsidR="00807E35" w:rsidRPr="00807E35" w:rsidRDefault="008306D8" w:rsidP="00807E35">
            <w:pPr>
              <w:rPr>
                <w:rFonts w:ascii="Cambria" w:hAnsi="Cambria"/>
                <w:color w:val="000000"/>
                <w:sz w:val="24"/>
                <w:szCs w:val="24"/>
              </w:rPr>
            </w:pPr>
            <w:r w:rsidRPr="008306D8">
              <w:rPr>
                <w:rFonts w:ascii="Cambria" w:hAnsi="Cambria"/>
                <w:b/>
                <w:bCs/>
                <w:color w:val="000000"/>
                <w:sz w:val="24"/>
                <w:szCs w:val="24"/>
              </w:rPr>
              <w:t>by:</w:t>
            </w:r>
            <w:r w:rsidRPr="008306D8">
              <w:rPr>
                <w:rFonts w:ascii="Cambria" w:hAnsi="Cambria"/>
                <w:color w:val="000000"/>
                <w:sz w:val="24"/>
                <w:szCs w:val="24"/>
              </w:rPr>
              <w:t xml:space="preserve"> 30 November 2020</w:t>
            </w:r>
          </w:p>
        </w:tc>
      </w:tr>
      <w:tr w:rsidR="00573296" w:rsidRPr="00382025" w14:paraId="78EC809A" w14:textId="77777777" w:rsidTr="008367E6">
        <w:trPr>
          <w:trHeight w:val="841"/>
        </w:trPr>
        <w:tc>
          <w:tcPr>
            <w:tcW w:w="11199" w:type="dxa"/>
          </w:tcPr>
          <w:p w14:paraId="41585352" w14:textId="2235DBFD" w:rsidR="00573296" w:rsidRDefault="00573296" w:rsidP="00573296">
            <w:pPr>
              <w:rPr>
                <w:rFonts w:ascii="Cambria" w:eastAsia="Times New Roman" w:hAnsi="Cambria"/>
                <w:b/>
                <w:bCs/>
                <w:sz w:val="24"/>
                <w:szCs w:val="24"/>
              </w:rPr>
            </w:pPr>
            <w:r>
              <w:rPr>
                <w:rFonts w:ascii="Cambria" w:eastAsia="Times New Roman" w:hAnsi="Cambria"/>
                <w:b/>
                <w:bCs/>
                <w:sz w:val="24"/>
                <w:szCs w:val="24"/>
              </w:rPr>
              <w:lastRenderedPageBreak/>
              <w:t>ICCG Fitness for Purpose:</w:t>
            </w:r>
          </w:p>
          <w:p w14:paraId="2B3D4A87" w14:textId="07454351" w:rsidR="00573296" w:rsidRDefault="00573296" w:rsidP="00573296">
            <w:pPr>
              <w:rPr>
                <w:rFonts w:ascii="Cambria" w:eastAsia="Times New Roman" w:hAnsi="Cambria"/>
                <w:sz w:val="24"/>
                <w:szCs w:val="24"/>
              </w:rPr>
            </w:pPr>
            <w:r>
              <w:rPr>
                <w:rFonts w:ascii="Cambria" w:eastAsia="Times New Roman" w:hAnsi="Cambria"/>
                <w:sz w:val="24"/>
                <w:szCs w:val="24"/>
              </w:rPr>
              <w:t>[</w:t>
            </w:r>
            <w:r>
              <w:rPr>
                <w:rFonts w:ascii="Cambria" w:eastAsia="Times New Roman" w:hAnsi="Cambria"/>
                <w:i/>
                <w:iCs/>
                <w:sz w:val="24"/>
                <w:szCs w:val="24"/>
              </w:rPr>
              <w:t>The session was co-facilitated by the Global Health Cluster and the GCCG secretariat</w:t>
            </w:r>
            <w:r>
              <w:rPr>
                <w:rFonts w:ascii="Cambria" w:eastAsia="Times New Roman" w:hAnsi="Cambria"/>
                <w:sz w:val="24"/>
                <w:szCs w:val="24"/>
              </w:rPr>
              <w:t>.]</w:t>
            </w:r>
          </w:p>
          <w:p w14:paraId="07343C11" w14:textId="79F11025" w:rsidR="00573296" w:rsidRPr="00844DFC" w:rsidRDefault="00573296" w:rsidP="00573296">
            <w:pPr>
              <w:rPr>
                <w:rFonts w:ascii="Cambria" w:eastAsia="Times New Roman" w:hAnsi="Cambria"/>
                <w:sz w:val="12"/>
                <w:szCs w:val="12"/>
              </w:rPr>
            </w:pPr>
          </w:p>
          <w:p w14:paraId="0F81AC7B" w14:textId="4428CE89" w:rsidR="006242CA" w:rsidRDefault="00844DFC" w:rsidP="006242CA">
            <w:pPr>
              <w:rPr>
                <w:rFonts w:ascii="Cambria" w:eastAsia="Times New Roman" w:hAnsi="Cambria"/>
                <w:sz w:val="24"/>
                <w:szCs w:val="24"/>
              </w:rPr>
            </w:pPr>
            <w:r>
              <w:rPr>
                <w:rFonts w:ascii="Cambria" w:eastAsia="Times New Roman" w:hAnsi="Cambria"/>
                <w:sz w:val="24"/>
                <w:szCs w:val="24"/>
              </w:rPr>
              <w:t xml:space="preserve">Ms. Hassan (GCCG secretariat) reminded the Group of </w:t>
            </w:r>
            <w:r w:rsidR="00BF7946">
              <w:rPr>
                <w:rFonts w:ascii="Cambria" w:eastAsia="Times New Roman" w:hAnsi="Cambria"/>
                <w:sz w:val="24"/>
                <w:szCs w:val="24"/>
              </w:rPr>
              <w:t xml:space="preserve">its commitment under the workplan (as agreed in the Group’s last retreat) for the GCCG to work towards strengthened inter-cluster coordination at the field level. She highlighted the role of the </w:t>
            </w:r>
            <w:r>
              <w:rPr>
                <w:rFonts w:ascii="Cambria" w:eastAsia="Times New Roman" w:hAnsi="Cambria"/>
                <w:sz w:val="24"/>
                <w:szCs w:val="24"/>
              </w:rPr>
              <w:t xml:space="preserve">ICCG Performance </w:t>
            </w:r>
            <w:r w:rsidR="0004791B">
              <w:rPr>
                <w:rFonts w:ascii="Cambria" w:eastAsia="Times New Roman" w:hAnsi="Cambria"/>
                <w:sz w:val="24"/>
                <w:szCs w:val="24"/>
              </w:rPr>
              <w:t>Monitoring exercise</w:t>
            </w:r>
            <w:r w:rsidR="00BF7946">
              <w:rPr>
                <w:rFonts w:ascii="Cambria" w:eastAsia="Times New Roman" w:hAnsi="Cambria"/>
                <w:sz w:val="24"/>
                <w:szCs w:val="24"/>
              </w:rPr>
              <w:t xml:space="preserve"> to contribute to enhanced ICC</w:t>
            </w:r>
            <w:r w:rsidR="000D03C2">
              <w:rPr>
                <w:rFonts w:ascii="Cambria" w:eastAsia="Times New Roman" w:hAnsi="Cambria"/>
                <w:sz w:val="24"/>
                <w:szCs w:val="24"/>
              </w:rPr>
              <w:t xml:space="preserve"> and provided an update on the </w:t>
            </w:r>
            <w:r w:rsidR="00662081">
              <w:rPr>
                <w:rFonts w:ascii="Cambria" w:eastAsia="Times New Roman" w:hAnsi="Cambria"/>
                <w:sz w:val="24"/>
                <w:szCs w:val="24"/>
              </w:rPr>
              <w:t xml:space="preserve">key issues requiring strengthening that were highlighted through the </w:t>
            </w:r>
            <w:r w:rsidR="000D03C2">
              <w:rPr>
                <w:rFonts w:ascii="Cambria" w:eastAsia="Times New Roman" w:hAnsi="Cambria"/>
                <w:sz w:val="24"/>
                <w:szCs w:val="24"/>
              </w:rPr>
              <w:t xml:space="preserve">ICCG Performance Monitoring </w:t>
            </w:r>
            <w:r>
              <w:rPr>
                <w:rFonts w:ascii="Cambria" w:eastAsia="Times New Roman" w:hAnsi="Cambria"/>
                <w:sz w:val="24"/>
                <w:szCs w:val="24"/>
              </w:rPr>
              <w:t>exercises in 201</w:t>
            </w:r>
            <w:r w:rsidR="000D03C2">
              <w:rPr>
                <w:rFonts w:ascii="Cambria" w:eastAsia="Times New Roman" w:hAnsi="Cambria"/>
                <w:sz w:val="24"/>
                <w:szCs w:val="24"/>
              </w:rPr>
              <w:t>9</w:t>
            </w:r>
            <w:r w:rsidR="00DF7852">
              <w:rPr>
                <w:rFonts w:ascii="Cambria" w:eastAsia="Times New Roman" w:hAnsi="Cambria"/>
                <w:sz w:val="24"/>
                <w:szCs w:val="24"/>
              </w:rPr>
              <w:t>.</w:t>
            </w:r>
            <w:r w:rsidR="000D03C2">
              <w:rPr>
                <w:rFonts w:ascii="Cambria" w:eastAsia="Times New Roman" w:hAnsi="Cambria"/>
                <w:sz w:val="24"/>
                <w:szCs w:val="24"/>
              </w:rPr>
              <w:t xml:space="preserve"> Examples include: </w:t>
            </w:r>
            <w:r w:rsidR="0004791B">
              <w:rPr>
                <w:rFonts w:ascii="Cambria" w:eastAsia="Times New Roman" w:hAnsi="Cambria"/>
                <w:sz w:val="24"/>
                <w:szCs w:val="24"/>
              </w:rPr>
              <w:t>inter</w:t>
            </w:r>
            <w:r w:rsidR="004810D7">
              <w:rPr>
                <w:rFonts w:ascii="Cambria" w:eastAsia="Times New Roman" w:hAnsi="Cambria"/>
                <w:sz w:val="24"/>
                <w:szCs w:val="24"/>
              </w:rPr>
              <w:t>-sectoral analysis</w:t>
            </w:r>
            <w:r w:rsidR="00662081">
              <w:rPr>
                <w:rFonts w:ascii="Cambria" w:eastAsia="Times New Roman" w:hAnsi="Cambria"/>
                <w:sz w:val="24"/>
                <w:szCs w:val="24"/>
              </w:rPr>
              <w:t xml:space="preserve"> to inform the response</w:t>
            </w:r>
            <w:r w:rsidR="004810D7">
              <w:rPr>
                <w:rFonts w:ascii="Cambria" w:eastAsia="Times New Roman" w:hAnsi="Cambria"/>
                <w:sz w:val="24"/>
                <w:szCs w:val="24"/>
              </w:rPr>
              <w:t>, relationship between the HCT and the ICCG, collaboration with development actors, monitoring of the response for better outcomes, and AAP and community engagement frameworks</w:t>
            </w:r>
            <w:r w:rsidR="000D03C2">
              <w:rPr>
                <w:rFonts w:ascii="Cambria" w:eastAsia="Times New Roman" w:hAnsi="Cambria"/>
                <w:sz w:val="24"/>
                <w:szCs w:val="24"/>
              </w:rPr>
              <w:t xml:space="preserve">. </w:t>
            </w:r>
            <w:r w:rsidR="004810D7">
              <w:rPr>
                <w:rFonts w:ascii="Cambria" w:eastAsia="Times New Roman" w:hAnsi="Cambria"/>
                <w:sz w:val="24"/>
                <w:szCs w:val="24"/>
              </w:rPr>
              <w:t>Ms. Hassan added that</w:t>
            </w:r>
            <w:r w:rsidR="00662081">
              <w:rPr>
                <w:rFonts w:ascii="Cambria" w:eastAsia="Times New Roman" w:hAnsi="Cambria"/>
                <w:sz w:val="24"/>
                <w:szCs w:val="24"/>
              </w:rPr>
              <w:t xml:space="preserve"> </w:t>
            </w:r>
            <w:proofErr w:type="gramStart"/>
            <w:r w:rsidR="00662081">
              <w:rPr>
                <w:rFonts w:ascii="Cambria" w:eastAsia="Times New Roman" w:hAnsi="Cambria"/>
                <w:sz w:val="24"/>
                <w:szCs w:val="24"/>
              </w:rPr>
              <w:t xml:space="preserve">the </w:t>
            </w:r>
            <w:r w:rsidR="004810D7">
              <w:rPr>
                <w:rFonts w:ascii="Cambria" w:eastAsia="Times New Roman" w:hAnsi="Cambria"/>
                <w:sz w:val="24"/>
                <w:szCs w:val="24"/>
              </w:rPr>
              <w:t xml:space="preserve"> ICCG</w:t>
            </w:r>
            <w:proofErr w:type="gramEnd"/>
            <w:r w:rsidR="004810D7">
              <w:rPr>
                <w:rFonts w:ascii="Cambria" w:eastAsia="Times New Roman" w:hAnsi="Cambria"/>
                <w:sz w:val="24"/>
                <w:szCs w:val="24"/>
              </w:rPr>
              <w:t xml:space="preserve"> Performance Monitoring process </w:t>
            </w:r>
            <w:r w:rsidR="006242CA">
              <w:rPr>
                <w:rFonts w:ascii="Cambria" w:eastAsia="Times New Roman" w:hAnsi="Cambria"/>
                <w:sz w:val="24"/>
                <w:szCs w:val="24"/>
              </w:rPr>
              <w:t xml:space="preserve">is an important opportunity for engagement on </w:t>
            </w:r>
            <w:r w:rsidR="00B376F1">
              <w:rPr>
                <w:rFonts w:ascii="Cambria" w:eastAsia="Times New Roman" w:hAnsi="Cambria"/>
                <w:sz w:val="24"/>
                <w:szCs w:val="24"/>
              </w:rPr>
              <w:t>improving</w:t>
            </w:r>
            <w:r w:rsidR="006242CA">
              <w:rPr>
                <w:rFonts w:ascii="Cambria" w:eastAsia="Times New Roman" w:hAnsi="Cambria"/>
                <w:sz w:val="24"/>
                <w:szCs w:val="24"/>
              </w:rPr>
              <w:t xml:space="preserve"> the functioning of inter-cluster forums.</w:t>
            </w:r>
          </w:p>
          <w:p w14:paraId="78ED7842" w14:textId="492B7656" w:rsidR="004810D7" w:rsidRPr="004810D7" w:rsidRDefault="004810D7" w:rsidP="00573296">
            <w:pPr>
              <w:rPr>
                <w:rFonts w:ascii="Cambria" w:eastAsia="Times New Roman" w:hAnsi="Cambria"/>
                <w:sz w:val="12"/>
                <w:szCs w:val="12"/>
              </w:rPr>
            </w:pPr>
          </w:p>
          <w:p w14:paraId="74813DF6" w14:textId="08F73104" w:rsidR="00573296" w:rsidRPr="00B97ADA" w:rsidRDefault="006242CA" w:rsidP="00802E9E">
            <w:pPr>
              <w:rPr>
                <w:rFonts w:ascii="Cambria" w:hAnsi="Cambria"/>
                <w:b/>
                <w:sz w:val="24"/>
              </w:rPr>
            </w:pPr>
            <w:r>
              <w:rPr>
                <w:rFonts w:ascii="Cambria" w:eastAsia="Times New Roman" w:hAnsi="Cambria"/>
                <w:sz w:val="24"/>
                <w:szCs w:val="24"/>
              </w:rPr>
              <w:t xml:space="preserve">Ms. Doull (Health) </w:t>
            </w:r>
            <w:r w:rsidR="000D03C2">
              <w:rPr>
                <w:rFonts w:ascii="Cambria" w:eastAsia="Times New Roman" w:hAnsi="Cambria"/>
                <w:sz w:val="24"/>
                <w:szCs w:val="24"/>
              </w:rPr>
              <w:t xml:space="preserve">invited the GCCs to reflect on  how the Group could support </w:t>
            </w:r>
            <w:r w:rsidR="0004791B">
              <w:rPr>
                <w:rFonts w:ascii="Cambria" w:eastAsia="Times New Roman" w:hAnsi="Cambria"/>
                <w:sz w:val="24"/>
                <w:szCs w:val="24"/>
              </w:rPr>
              <w:t>strengthened</w:t>
            </w:r>
            <w:r w:rsidR="000D03C2">
              <w:rPr>
                <w:rFonts w:ascii="Cambria" w:eastAsia="Times New Roman" w:hAnsi="Cambria"/>
                <w:sz w:val="24"/>
                <w:szCs w:val="24"/>
              </w:rPr>
              <w:t xml:space="preserve"> ICC, given that it was a shared interest for all clusters, as </w:t>
            </w:r>
            <w:r w:rsidR="00CF2866">
              <w:rPr>
                <w:rFonts w:ascii="Cambria" w:eastAsia="Times New Roman" w:hAnsi="Cambria"/>
                <w:sz w:val="24"/>
                <w:szCs w:val="24"/>
              </w:rPr>
              <w:t xml:space="preserve">well as </w:t>
            </w:r>
            <w:r w:rsidR="000D03C2">
              <w:rPr>
                <w:rFonts w:ascii="Cambria" w:eastAsia="Times New Roman" w:hAnsi="Cambria"/>
                <w:sz w:val="24"/>
                <w:szCs w:val="24"/>
              </w:rPr>
              <w:t xml:space="preserve">to comment on whether the issues highlighted through the ICCG performance exercises resonated with the GCCs or if there were any other areas of concern. </w:t>
            </w:r>
            <w:r w:rsidR="008365C7">
              <w:rPr>
                <w:rFonts w:ascii="Cambria" w:eastAsia="Times New Roman" w:hAnsi="Cambria"/>
                <w:sz w:val="24"/>
                <w:szCs w:val="24"/>
              </w:rPr>
              <w:t xml:space="preserve">As part of feedback, Ms. Sophonpanich mentioned the need for greater cohesion between the HCT and the ICCG, which is often dependant on </w:t>
            </w:r>
            <w:r w:rsidR="00D227B8">
              <w:rPr>
                <w:rFonts w:ascii="Cambria" w:eastAsia="Times New Roman" w:hAnsi="Cambria"/>
                <w:sz w:val="24"/>
                <w:szCs w:val="24"/>
              </w:rPr>
              <w:t>the</w:t>
            </w:r>
            <w:r w:rsidR="008365C7">
              <w:rPr>
                <w:rFonts w:ascii="Cambria" w:eastAsia="Times New Roman" w:hAnsi="Cambria"/>
                <w:sz w:val="24"/>
                <w:szCs w:val="24"/>
              </w:rPr>
              <w:t xml:space="preserve"> relationship between coordinators and their employing agencies. Ms. Doull concurred, adding that involving HCT in the dialogue around ICCG performance monitoring could be one of the solutions to the issue</w:t>
            </w:r>
            <w:r w:rsidR="00DD7162">
              <w:rPr>
                <w:rFonts w:ascii="Cambria" w:eastAsia="Times New Roman" w:hAnsi="Cambria"/>
                <w:sz w:val="24"/>
                <w:szCs w:val="24"/>
              </w:rPr>
              <w:t xml:space="preserve">, coupled with a strengthened messaging by the GCCs to the CCs on their role in the ICCGs as well. Labidi (Food Security) suggested that the matter be </w:t>
            </w:r>
            <w:r w:rsidR="0004791B">
              <w:rPr>
                <w:rFonts w:ascii="Cambria" w:eastAsia="Times New Roman" w:hAnsi="Cambria"/>
                <w:sz w:val="24"/>
                <w:szCs w:val="24"/>
              </w:rPr>
              <w:t>investigated</w:t>
            </w:r>
            <w:r w:rsidR="00DD7162">
              <w:rPr>
                <w:rFonts w:ascii="Cambria" w:eastAsia="Times New Roman" w:hAnsi="Cambria"/>
                <w:sz w:val="24"/>
                <w:szCs w:val="24"/>
              </w:rPr>
              <w:t xml:space="preserve"> on a context by context basis. Ms. Hassan encouraged GCCs to ensure that CCs in the field actively participate in these </w:t>
            </w:r>
            <w:r w:rsidR="0004791B">
              <w:rPr>
                <w:rFonts w:ascii="Cambria" w:eastAsia="Times New Roman" w:hAnsi="Cambria"/>
                <w:sz w:val="24"/>
                <w:szCs w:val="24"/>
              </w:rPr>
              <w:t>reviews, and</w:t>
            </w:r>
            <w:r w:rsidR="00DD7162">
              <w:rPr>
                <w:rFonts w:ascii="Cambria" w:eastAsia="Times New Roman" w:hAnsi="Cambria"/>
                <w:sz w:val="24"/>
                <w:szCs w:val="24"/>
              </w:rPr>
              <w:t xml:space="preserve"> share feedback on the process. </w:t>
            </w:r>
            <w:r w:rsidR="00E010AA">
              <w:rPr>
                <w:rFonts w:ascii="Cambria" w:eastAsia="Times New Roman" w:hAnsi="Cambria"/>
                <w:sz w:val="24"/>
                <w:szCs w:val="24"/>
              </w:rPr>
              <w:t>Noting that the ICCG Performance Monito</w:t>
            </w:r>
            <w:r w:rsidR="00D227B8">
              <w:rPr>
                <w:rFonts w:ascii="Cambria" w:eastAsia="Times New Roman" w:hAnsi="Cambria"/>
                <w:sz w:val="24"/>
                <w:szCs w:val="24"/>
              </w:rPr>
              <w:t>r</w:t>
            </w:r>
            <w:r w:rsidR="00E010AA">
              <w:rPr>
                <w:rFonts w:ascii="Cambria" w:eastAsia="Times New Roman" w:hAnsi="Cambria"/>
                <w:sz w:val="24"/>
                <w:szCs w:val="24"/>
              </w:rPr>
              <w:t xml:space="preserve">ing was but one of several “review” processes Clusters were involved in during the year, Ms. Hassan suggested that the GCCG consider at a future meeting the links/appropriate timing between the CCPM, ICCG </w:t>
            </w:r>
            <w:r w:rsidR="0004791B">
              <w:rPr>
                <w:rFonts w:ascii="Cambria" w:eastAsia="Times New Roman" w:hAnsi="Cambria"/>
                <w:sz w:val="24"/>
                <w:szCs w:val="24"/>
              </w:rPr>
              <w:t>P</w:t>
            </w:r>
            <w:r w:rsidR="00E010AA">
              <w:rPr>
                <w:rFonts w:ascii="Cambria" w:eastAsia="Times New Roman" w:hAnsi="Cambria"/>
                <w:sz w:val="24"/>
                <w:szCs w:val="24"/>
              </w:rPr>
              <w:t>erformance Mo</w:t>
            </w:r>
            <w:r w:rsidR="0004791B">
              <w:rPr>
                <w:rFonts w:ascii="Cambria" w:eastAsia="Times New Roman" w:hAnsi="Cambria"/>
                <w:sz w:val="24"/>
                <w:szCs w:val="24"/>
              </w:rPr>
              <w:t>n</w:t>
            </w:r>
            <w:r w:rsidR="00E010AA">
              <w:rPr>
                <w:rFonts w:ascii="Cambria" w:eastAsia="Times New Roman" w:hAnsi="Cambria"/>
                <w:sz w:val="24"/>
                <w:szCs w:val="24"/>
              </w:rPr>
              <w:t>ito</w:t>
            </w:r>
            <w:r w:rsidR="0004791B">
              <w:rPr>
                <w:rFonts w:ascii="Cambria" w:eastAsia="Times New Roman" w:hAnsi="Cambria"/>
                <w:sz w:val="24"/>
                <w:szCs w:val="24"/>
              </w:rPr>
              <w:t>ri</w:t>
            </w:r>
            <w:r w:rsidR="00E010AA">
              <w:rPr>
                <w:rFonts w:ascii="Cambria" w:eastAsia="Times New Roman" w:hAnsi="Cambria"/>
                <w:sz w:val="24"/>
                <w:szCs w:val="24"/>
              </w:rPr>
              <w:t xml:space="preserve">ng, and the HPC After Action Reviews. </w:t>
            </w:r>
          </w:p>
          <w:p w14:paraId="5DB920DF" w14:textId="0C36ADCA" w:rsidR="00784856" w:rsidRDefault="00784856" w:rsidP="00802E9E">
            <w:pPr>
              <w:rPr>
                <w:rFonts w:ascii="Cambria" w:eastAsia="Times New Roman" w:hAnsi="Cambria"/>
                <w:sz w:val="24"/>
                <w:szCs w:val="24"/>
                <w:u w:val="single"/>
              </w:rPr>
            </w:pPr>
          </w:p>
          <w:p w14:paraId="28B5E292" w14:textId="77777777" w:rsidR="00B97ADA" w:rsidRDefault="00B97ADA" w:rsidP="00802E9E">
            <w:pPr>
              <w:rPr>
                <w:rFonts w:ascii="Cambria" w:eastAsia="Times New Roman" w:hAnsi="Cambria"/>
                <w:sz w:val="24"/>
                <w:szCs w:val="24"/>
                <w:u w:val="single"/>
              </w:rPr>
            </w:pPr>
          </w:p>
          <w:p w14:paraId="2D8CF722" w14:textId="6D5129AF" w:rsidR="00802E9E" w:rsidRPr="00B97ADA" w:rsidRDefault="00573296" w:rsidP="00802E9E">
            <w:pPr>
              <w:rPr>
                <w:rFonts w:ascii="Cambria" w:eastAsia="Times New Roman" w:hAnsi="Cambria"/>
                <w:sz w:val="24"/>
                <w:szCs w:val="24"/>
              </w:rPr>
            </w:pPr>
            <w:r w:rsidRPr="00B97ADA">
              <w:rPr>
                <w:rFonts w:ascii="Cambria" w:eastAsia="Times New Roman" w:hAnsi="Cambria"/>
                <w:sz w:val="24"/>
                <w:szCs w:val="24"/>
                <w:u w:val="single"/>
              </w:rPr>
              <w:lastRenderedPageBreak/>
              <w:t>Outcome 1:</w:t>
            </w:r>
            <w:r w:rsidR="00966E82" w:rsidRPr="00B97ADA">
              <w:rPr>
                <w:rFonts w:ascii="Cambria" w:eastAsia="Times New Roman" w:hAnsi="Cambria"/>
                <w:sz w:val="24"/>
                <w:szCs w:val="24"/>
              </w:rPr>
              <w:t xml:space="preserve"> </w:t>
            </w:r>
          </w:p>
          <w:p w14:paraId="0DA13FAC" w14:textId="4A7E6411" w:rsidR="00573296" w:rsidRPr="00B97ADA" w:rsidRDefault="00573296" w:rsidP="00B97ADA">
            <w:pPr>
              <w:pStyle w:val="ListParagraph"/>
              <w:numPr>
                <w:ilvl w:val="0"/>
                <w:numId w:val="9"/>
              </w:numPr>
              <w:rPr>
                <w:rFonts w:ascii="Cambria" w:hAnsi="Cambria"/>
                <w:sz w:val="24"/>
              </w:rPr>
            </w:pPr>
            <w:r w:rsidRPr="00B97ADA">
              <w:rPr>
                <w:rFonts w:ascii="Cambria" w:hAnsi="Cambria"/>
                <w:sz w:val="24"/>
              </w:rPr>
              <w:t>GCCG</w:t>
            </w:r>
            <w:r w:rsidR="00966E82" w:rsidRPr="00B97ADA">
              <w:rPr>
                <w:rFonts w:ascii="Cambria" w:hAnsi="Cambria"/>
                <w:sz w:val="24"/>
              </w:rPr>
              <w:t xml:space="preserve"> secretariat will</w:t>
            </w:r>
            <w:r w:rsidRPr="00B97ADA">
              <w:rPr>
                <w:rFonts w:ascii="Cambria" w:hAnsi="Cambria"/>
                <w:sz w:val="24"/>
              </w:rPr>
              <w:t xml:space="preserve"> share text for GCCs to send to CCs that can be adapted to inform </w:t>
            </w:r>
            <w:r w:rsidR="00966E82" w:rsidRPr="00B97ADA">
              <w:rPr>
                <w:rFonts w:ascii="Cambria" w:hAnsi="Cambria"/>
                <w:sz w:val="24"/>
              </w:rPr>
              <w:t>and</w:t>
            </w:r>
            <w:r w:rsidRPr="00B97ADA">
              <w:rPr>
                <w:rFonts w:ascii="Cambria" w:hAnsi="Cambria"/>
                <w:sz w:val="24"/>
              </w:rPr>
              <w:t xml:space="preserve"> encourage </w:t>
            </w:r>
            <w:r w:rsidR="000D03C2" w:rsidRPr="00B97ADA">
              <w:rPr>
                <w:rFonts w:ascii="Cambria" w:hAnsi="Cambria"/>
                <w:sz w:val="24"/>
              </w:rPr>
              <w:t xml:space="preserve">CC </w:t>
            </w:r>
            <w:r w:rsidRPr="00B97ADA">
              <w:rPr>
                <w:rFonts w:ascii="Cambria" w:hAnsi="Cambria"/>
                <w:sz w:val="24"/>
              </w:rPr>
              <w:t>participation in ICCG PM exercise</w:t>
            </w:r>
            <w:r w:rsidR="00B97ADA" w:rsidRPr="00B97ADA">
              <w:rPr>
                <w:rFonts w:ascii="Cambria" w:hAnsi="Cambria"/>
                <w:sz w:val="24"/>
              </w:rPr>
              <w:t xml:space="preserve">, </w:t>
            </w:r>
            <w:r w:rsidR="00966E82" w:rsidRPr="00B97ADA">
              <w:rPr>
                <w:rFonts w:ascii="Cambria" w:hAnsi="Cambria"/>
                <w:sz w:val="24"/>
              </w:rPr>
              <w:t>and</w:t>
            </w:r>
          </w:p>
          <w:p w14:paraId="7E146D11" w14:textId="76FFFC39" w:rsidR="00573296" w:rsidRPr="00B97ADA" w:rsidRDefault="00573296" w:rsidP="00573296">
            <w:pPr>
              <w:pStyle w:val="ListParagraph"/>
              <w:numPr>
                <w:ilvl w:val="0"/>
                <w:numId w:val="1"/>
              </w:numPr>
              <w:rPr>
                <w:rFonts w:ascii="Cambria" w:hAnsi="Cambria"/>
                <w:sz w:val="24"/>
              </w:rPr>
            </w:pPr>
            <w:r w:rsidRPr="00B97ADA">
              <w:rPr>
                <w:rFonts w:ascii="Cambria" w:hAnsi="Cambria"/>
                <w:sz w:val="24"/>
              </w:rPr>
              <w:t xml:space="preserve">OCHA </w:t>
            </w:r>
            <w:r w:rsidR="00966E82" w:rsidRPr="00B97ADA">
              <w:rPr>
                <w:rFonts w:ascii="Cambria" w:hAnsi="Cambria"/>
                <w:sz w:val="24"/>
              </w:rPr>
              <w:t>will</w:t>
            </w:r>
            <w:r w:rsidRPr="00B97ADA">
              <w:rPr>
                <w:rFonts w:ascii="Cambria" w:hAnsi="Cambria"/>
                <w:sz w:val="24"/>
              </w:rPr>
              <w:t xml:space="preserve"> send message to all ICCs to </w:t>
            </w:r>
            <w:r w:rsidR="00E010AA" w:rsidRPr="00B97ADA">
              <w:rPr>
                <w:rFonts w:ascii="Cambria" w:hAnsi="Cambria"/>
                <w:sz w:val="24"/>
              </w:rPr>
              <w:t xml:space="preserve">remind ICCs to carry out </w:t>
            </w:r>
            <w:r w:rsidRPr="00B97ADA">
              <w:rPr>
                <w:rFonts w:ascii="Cambria" w:hAnsi="Cambria"/>
                <w:sz w:val="24"/>
              </w:rPr>
              <w:t xml:space="preserve">ICCG PM exercises </w:t>
            </w:r>
            <w:r w:rsidR="00E010AA" w:rsidRPr="00B97ADA">
              <w:rPr>
                <w:rFonts w:ascii="Cambria" w:hAnsi="Cambria"/>
                <w:sz w:val="24"/>
                <w:szCs w:val="24"/>
              </w:rPr>
              <w:t>in</w:t>
            </w:r>
            <w:r w:rsidR="00E010AA" w:rsidRPr="00B97ADA">
              <w:rPr>
                <w:rFonts w:ascii="Cambria" w:hAnsi="Cambria"/>
                <w:sz w:val="24"/>
              </w:rPr>
              <w:t xml:space="preserve"> 2020</w:t>
            </w:r>
            <w:r w:rsidRPr="00B97ADA">
              <w:rPr>
                <w:rFonts w:ascii="Cambria" w:hAnsi="Cambria"/>
                <w:sz w:val="24"/>
              </w:rPr>
              <w:t>.</w:t>
            </w:r>
          </w:p>
          <w:p w14:paraId="70A92D99" w14:textId="77777777" w:rsidR="00573296" w:rsidRPr="00B97ADA" w:rsidRDefault="00573296" w:rsidP="00573296">
            <w:pPr>
              <w:rPr>
                <w:rFonts w:ascii="Cambria" w:hAnsi="Cambria"/>
                <w:bCs/>
                <w:sz w:val="12"/>
              </w:rPr>
            </w:pPr>
          </w:p>
          <w:p w14:paraId="0FF29EEA" w14:textId="4F836316" w:rsidR="00E010AA" w:rsidRPr="00B97ADA" w:rsidRDefault="00573296" w:rsidP="00966E82">
            <w:pPr>
              <w:rPr>
                <w:rFonts w:ascii="Cambria" w:eastAsia="Times New Roman" w:hAnsi="Cambria"/>
                <w:sz w:val="24"/>
                <w:szCs w:val="24"/>
                <w:u w:val="single"/>
              </w:rPr>
            </w:pPr>
            <w:r w:rsidRPr="00B97ADA">
              <w:rPr>
                <w:rFonts w:ascii="Cambria" w:hAnsi="Cambria"/>
                <w:bCs/>
                <w:sz w:val="24"/>
                <w:u w:val="single"/>
              </w:rPr>
              <w:t>Outcome 2</w:t>
            </w:r>
            <w:r w:rsidRPr="00B97ADA">
              <w:rPr>
                <w:rFonts w:ascii="Cambria" w:hAnsi="Cambria"/>
                <w:b/>
                <w:sz w:val="24"/>
                <w:u w:val="single"/>
              </w:rPr>
              <w:t>:</w:t>
            </w:r>
            <w:r w:rsidR="00E010AA" w:rsidRPr="00B97ADA">
              <w:rPr>
                <w:rFonts w:ascii="Cambria" w:hAnsi="Cambria"/>
                <w:sz w:val="24"/>
              </w:rPr>
              <w:t xml:space="preserve"> A review of the ICCG Performance Monitoring tool will be carried out towards the end of the year seeking inputs from ICCs and CCs. </w:t>
            </w:r>
          </w:p>
          <w:p w14:paraId="669D5C0B" w14:textId="35ABB1F7" w:rsidR="00573296" w:rsidRPr="00573296" w:rsidRDefault="00573296" w:rsidP="00E010AA">
            <w:pPr>
              <w:rPr>
                <w:b/>
                <w:bCs/>
                <w:sz w:val="12"/>
                <w:szCs w:val="12"/>
                <w:lang w:val="en-US"/>
              </w:rPr>
            </w:pPr>
          </w:p>
        </w:tc>
        <w:tc>
          <w:tcPr>
            <w:tcW w:w="3119" w:type="dxa"/>
          </w:tcPr>
          <w:p w14:paraId="51972E19" w14:textId="77777777" w:rsidR="00573296" w:rsidRDefault="00573296" w:rsidP="00573296">
            <w:pPr>
              <w:rPr>
                <w:rFonts w:ascii="Cambria" w:hAnsi="Cambria"/>
                <w:sz w:val="24"/>
                <w:szCs w:val="24"/>
              </w:rPr>
            </w:pPr>
          </w:p>
          <w:p w14:paraId="4593402A" w14:textId="77777777" w:rsidR="00573296" w:rsidRPr="0085375C" w:rsidRDefault="00573296" w:rsidP="00573296">
            <w:pPr>
              <w:rPr>
                <w:rFonts w:ascii="Cambria" w:hAnsi="Cambria"/>
                <w:sz w:val="12"/>
                <w:szCs w:val="12"/>
              </w:rPr>
            </w:pPr>
          </w:p>
          <w:p w14:paraId="26F500D9" w14:textId="77777777" w:rsidR="00573296" w:rsidRDefault="00573296" w:rsidP="00573296">
            <w:pPr>
              <w:rPr>
                <w:rFonts w:ascii="Cambria" w:hAnsi="Cambria"/>
                <w:sz w:val="24"/>
                <w:szCs w:val="24"/>
              </w:rPr>
            </w:pPr>
          </w:p>
          <w:p w14:paraId="2BFBB4CA" w14:textId="77777777" w:rsidR="00966E82" w:rsidRDefault="00966E82" w:rsidP="00573296">
            <w:pPr>
              <w:rPr>
                <w:rFonts w:ascii="Cambria" w:hAnsi="Cambria"/>
                <w:sz w:val="24"/>
                <w:szCs w:val="24"/>
              </w:rPr>
            </w:pPr>
          </w:p>
          <w:p w14:paraId="07A4A17B" w14:textId="77777777" w:rsidR="00966E82" w:rsidRDefault="00966E82" w:rsidP="00573296">
            <w:pPr>
              <w:rPr>
                <w:rFonts w:ascii="Cambria" w:hAnsi="Cambria"/>
                <w:sz w:val="24"/>
                <w:szCs w:val="24"/>
              </w:rPr>
            </w:pPr>
          </w:p>
          <w:p w14:paraId="3CD30D7C" w14:textId="77777777" w:rsidR="00966E82" w:rsidRDefault="00966E82" w:rsidP="00573296">
            <w:pPr>
              <w:rPr>
                <w:rFonts w:ascii="Cambria" w:hAnsi="Cambria"/>
                <w:sz w:val="24"/>
                <w:szCs w:val="24"/>
              </w:rPr>
            </w:pPr>
          </w:p>
          <w:p w14:paraId="628A202C" w14:textId="77777777" w:rsidR="00966E82" w:rsidRDefault="00966E82" w:rsidP="00573296">
            <w:pPr>
              <w:rPr>
                <w:rFonts w:ascii="Cambria" w:hAnsi="Cambria"/>
                <w:sz w:val="24"/>
                <w:szCs w:val="24"/>
              </w:rPr>
            </w:pPr>
          </w:p>
          <w:p w14:paraId="10822A5F" w14:textId="77777777" w:rsidR="00966E82" w:rsidRDefault="00966E82" w:rsidP="00573296">
            <w:pPr>
              <w:rPr>
                <w:rFonts w:ascii="Cambria" w:hAnsi="Cambria"/>
                <w:sz w:val="24"/>
                <w:szCs w:val="24"/>
              </w:rPr>
            </w:pPr>
          </w:p>
          <w:p w14:paraId="5C7BDC9C" w14:textId="77777777" w:rsidR="00966E82" w:rsidRDefault="00966E82" w:rsidP="00573296">
            <w:pPr>
              <w:rPr>
                <w:rFonts w:ascii="Cambria" w:hAnsi="Cambria"/>
                <w:sz w:val="24"/>
                <w:szCs w:val="24"/>
              </w:rPr>
            </w:pPr>
          </w:p>
          <w:p w14:paraId="0D43223A" w14:textId="77777777" w:rsidR="00966E82" w:rsidRDefault="00966E82" w:rsidP="00573296">
            <w:pPr>
              <w:rPr>
                <w:rFonts w:ascii="Cambria" w:hAnsi="Cambria"/>
                <w:sz w:val="24"/>
                <w:szCs w:val="24"/>
              </w:rPr>
            </w:pPr>
          </w:p>
          <w:p w14:paraId="77BF84D2" w14:textId="77777777" w:rsidR="00966E82" w:rsidRDefault="00966E82" w:rsidP="00573296">
            <w:pPr>
              <w:rPr>
                <w:rFonts w:ascii="Cambria" w:hAnsi="Cambria"/>
                <w:sz w:val="24"/>
                <w:szCs w:val="24"/>
              </w:rPr>
            </w:pPr>
          </w:p>
          <w:p w14:paraId="779F89E6" w14:textId="77777777" w:rsidR="00966E82" w:rsidRDefault="00966E82" w:rsidP="00573296">
            <w:pPr>
              <w:rPr>
                <w:rFonts w:ascii="Cambria" w:hAnsi="Cambria"/>
                <w:sz w:val="24"/>
                <w:szCs w:val="24"/>
              </w:rPr>
            </w:pPr>
          </w:p>
          <w:p w14:paraId="72F54ABC" w14:textId="77777777" w:rsidR="00966E82" w:rsidRDefault="00966E82" w:rsidP="00573296">
            <w:pPr>
              <w:rPr>
                <w:rFonts w:ascii="Cambria" w:hAnsi="Cambria"/>
                <w:sz w:val="24"/>
                <w:szCs w:val="24"/>
              </w:rPr>
            </w:pPr>
          </w:p>
          <w:p w14:paraId="244C480B" w14:textId="77777777" w:rsidR="00966E82" w:rsidRDefault="00966E82" w:rsidP="00573296">
            <w:pPr>
              <w:rPr>
                <w:rFonts w:ascii="Cambria" w:hAnsi="Cambria"/>
                <w:sz w:val="24"/>
                <w:szCs w:val="24"/>
              </w:rPr>
            </w:pPr>
          </w:p>
          <w:p w14:paraId="19FC6C1B" w14:textId="77777777" w:rsidR="00966E82" w:rsidRDefault="00966E82" w:rsidP="00573296">
            <w:pPr>
              <w:rPr>
                <w:rFonts w:ascii="Cambria" w:hAnsi="Cambria"/>
                <w:sz w:val="24"/>
                <w:szCs w:val="24"/>
              </w:rPr>
            </w:pPr>
          </w:p>
          <w:p w14:paraId="44C4420F" w14:textId="77777777" w:rsidR="00966E82" w:rsidRDefault="00966E82" w:rsidP="00573296">
            <w:pPr>
              <w:rPr>
                <w:rFonts w:ascii="Cambria" w:hAnsi="Cambria"/>
                <w:sz w:val="24"/>
                <w:szCs w:val="24"/>
              </w:rPr>
            </w:pPr>
          </w:p>
          <w:p w14:paraId="5085D3C0" w14:textId="77777777" w:rsidR="00966E82" w:rsidRDefault="00966E82" w:rsidP="00573296">
            <w:pPr>
              <w:rPr>
                <w:rFonts w:ascii="Cambria" w:hAnsi="Cambria"/>
                <w:sz w:val="24"/>
                <w:szCs w:val="24"/>
              </w:rPr>
            </w:pPr>
          </w:p>
          <w:p w14:paraId="1917C7A5" w14:textId="77777777" w:rsidR="00966E82" w:rsidRDefault="00966E82" w:rsidP="00573296">
            <w:pPr>
              <w:rPr>
                <w:rFonts w:ascii="Cambria" w:hAnsi="Cambria"/>
                <w:sz w:val="24"/>
                <w:szCs w:val="24"/>
              </w:rPr>
            </w:pPr>
          </w:p>
          <w:p w14:paraId="3FE15966" w14:textId="77777777" w:rsidR="00966E82" w:rsidRDefault="00966E82" w:rsidP="00573296">
            <w:pPr>
              <w:rPr>
                <w:rFonts w:ascii="Cambria" w:hAnsi="Cambria"/>
                <w:sz w:val="24"/>
                <w:szCs w:val="24"/>
              </w:rPr>
            </w:pPr>
          </w:p>
          <w:p w14:paraId="0D42D2F2" w14:textId="77777777" w:rsidR="00966E82" w:rsidRDefault="00966E82" w:rsidP="00573296">
            <w:pPr>
              <w:rPr>
                <w:rFonts w:ascii="Cambria" w:hAnsi="Cambria"/>
                <w:sz w:val="24"/>
                <w:szCs w:val="24"/>
              </w:rPr>
            </w:pPr>
          </w:p>
          <w:p w14:paraId="2FED6A06" w14:textId="77777777" w:rsidR="00966E82" w:rsidRDefault="00966E82" w:rsidP="00573296">
            <w:pPr>
              <w:rPr>
                <w:rFonts w:ascii="Cambria" w:hAnsi="Cambria"/>
                <w:sz w:val="24"/>
                <w:szCs w:val="24"/>
              </w:rPr>
            </w:pPr>
          </w:p>
          <w:p w14:paraId="75E38641" w14:textId="77777777" w:rsidR="00966E82" w:rsidRDefault="00966E82" w:rsidP="00573296">
            <w:pPr>
              <w:rPr>
                <w:rFonts w:ascii="Cambria" w:hAnsi="Cambria"/>
                <w:sz w:val="24"/>
                <w:szCs w:val="24"/>
              </w:rPr>
            </w:pPr>
          </w:p>
          <w:p w14:paraId="575993E0" w14:textId="77777777" w:rsidR="00966E82" w:rsidRDefault="00966E82" w:rsidP="00573296">
            <w:pPr>
              <w:rPr>
                <w:rFonts w:ascii="Cambria" w:hAnsi="Cambria"/>
                <w:sz w:val="24"/>
                <w:szCs w:val="24"/>
              </w:rPr>
            </w:pPr>
          </w:p>
          <w:p w14:paraId="42AC79C8" w14:textId="77777777" w:rsidR="00966E82" w:rsidRDefault="00966E82" w:rsidP="00573296">
            <w:pPr>
              <w:rPr>
                <w:rFonts w:ascii="Cambria" w:hAnsi="Cambria"/>
                <w:sz w:val="24"/>
                <w:szCs w:val="24"/>
              </w:rPr>
            </w:pPr>
          </w:p>
          <w:p w14:paraId="4B26FE79" w14:textId="77777777" w:rsidR="00966E82" w:rsidRDefault="00966E82" w:rsidP="00573296">
            <w:pPr>
              <w:rPr>
                <w:rFonts w:ascii="Cambria" w:hAnsi="Cambria"/>
                <w:sz w:val="24"/>
                <w:szCs w:val="24"/>
              </w:rPr>
            </w:pPr>
          </w:p>
          <w:p w14:paraId="5A3F92E3" w14:textId="77777777" w:rsidR="00966E82" w:rsidRDefault="00966E82" w:rsidP="00573296">
            <w:pPr>
              <w:rPr>
                <w:rFonts w:ascii="Cambria" w:hAnsi="Cambria"/>
                <w:sz w:val="24"/>
                <w:szCs w:val="24"/>
              </w:rPr>
            </w:pPr>
          </w:p>
          <w:p w14:paraId="76A72A43" w14:textId="77777777" w:rsidR="00802E9E" w:rsidRDefault="00802E9E" w:rsidP="00966E82">
            <w:pPr>
              <w:rPr>
                <w:rFonts w:ascii="Cambria" w:hAnsi="Cambria"/>
                <w:b/>
                <w:bCs/>
                <w:color w:val="000000"/>
                <w:sz w:val="24"/>
                <w:szCs w:val="24"/>
              </w:rPr>
            </w:pPr>
          </w:p>
          <w:p w14:paraId="449500F8" w14:textId="77777777" w:rsidR="00802E9E" w:rsidRDefault="00802E9E" w:rsidP="00966E82">
            <w:pPr>
              <w:rPr>
                <w:rFonts w:ascii="Cambria" w:hAnsi="Cambria"/>
                <w:b/>
                <w:bCs/>
                <w:color w:val="000000"/>
                <w:sz w:val="24"/>
                <w:szCs w:val="24"/>
              </w:rPr>
            </w:pPr>
          </w:p>
          <w:p w14:paraId="3484E1F5" w14:textId="7869CB72" w:rsidR="00966E82" w:rsidRDefault="00966E82" w:rsidP="00966E82">
            <w:pPr>
              <w:rPr>
                <w:rFonts w:ascii="Cambria" w:hAnsi="Cambria"/>
                <w:color w:val="000000"/>
                <w:sz w:val="24"/>
                <w:szCs w:val="24"/>
              </w:rPr>
            </w:pPr>
            <w:r w:rsidRPr="008306D8">
              <w:rPr>
                <w:rFonts w:ascii="Cambria" w:hAnsi="Cambria"/>
                <w:b/>
                <w:bCs/>
                <w:color w:val="000000"/>
                <w:sz w:val="24"/>
                <w:szCs w:val="24"/>
              </w:rPr>
              <w:lastRenderedPageBreak/>
              <w:t>FP:</w:t>
            </w:r>
            <w:r w:rsidRPr="008306D8">
              <w:rPr>
                <w:rFonts w:ascii="Cambria" w:hAnsi="Cambria"/>
                <w:color w:val="000000"/>
                <w:sz w:val="24"/>
                <w:szCs w:val="24"/>
              </w:rPr>
              <w:t xml:space="preserve"> </w:t>
            </w:r>
            <w:r>
              <w:rPr>
                <w:rFonts w:ascii="Cambria" w:hAnsi="Cambria"/>
                <w:color w:val="000000"/>
                <w:sz w:val="24"/>
                <w:szCs w:val="24"/>
              </w:rPr>
              <w:t>GCCG-S</w:t>
            </w:r>
          </w:p>
          <w:p w14:paraId="28EF0833" w14:textId="15EFDCD8" w:rsidR="00966E82" w:rsidRDefault="00966E82" w:rsidP="00966E82">
            <w:pPr>
              <w:rPr>
                <w:rFonts w:ascii="Cambria" w:hAnsi="Cambria"/>
                <w:color w:val="000000"/>
                <w:sz w:val="24"/>
                <w:szCs w:val="24"/>
              </w:rPr>
            </w:pPr>
            <w:r w:rsidRPr="008306D8">
              <w:rPr>
                <w:rFonts w:ascii="Cambria" w:hAnsi="Cambria"/>
                <w:b/>
                <w:bCs/>
                <w:color w:val="000000"/>
                <w:sz w:val="24"/>
                <w:szCs w:val="24"/>
              </w:rPr>
              <w:t>by:</w:t>
            </w:r>
            <w:r w:rsidRPr="008306D8">
              <w:rPr>
                <w:rFonts w:ascii="Cambria" w:hAnsi="Cambria"/>
                <w:color w:val="000000"/>
                <w:sz w:val="24"/>
                <w:szCs w:val="24"/>
              </w:rPr>
              <w:t xml:space="preserve"> </w:t>
            </w:r>
            <w:r w:rsidR="00807E35">
              <w:rPr>
                <w:rFonts w:ascii="Cambria" w:hAnsi="Cambria"/>
                <w:color w:val="000000"/>
                <w:sz w:val="24"/>
              </w:rPr>
              <w:t>31 August 2020</w:t>
            </w:r>
          </w:p>
          <w:p w14:paraId="7B9B3ED2" w14:textId="557C121D" w:rsidR="00966E82" w:rsidRDefault="00966E82" w:rsidP="00802E9E">
            <w:pPr>
              <w:rPr>
                <w:rFonts w:ascii="Cambria" w:hAnsi="Cambria"/>
                <w:color w:val="000000"/>
                <w:sz w:val="24"/>
                <w:szCs w:val="24"/>
              </w:rPr>
            </w:pPr>
          </w:p>
          <w:p w14:paraId="13CFC2AC" w14:textId="77777777" w:rsidR="00B97ADA" w:rsidRDefault="00B97ADA" w:rsidP="00802E9E">
            <w:pPr>
              <w:rPr>
                <w:rFonts w:ascii="Cambria" w:hAnsi="Cambria"/>
                <w:color w:val="000000"/>
                <w:sz w:val="24"/>
                <w:szCs w:val="24"/>
              </w:rPr>
            </w:pPr>
          </w:p>
          <w:p w14:paraId="7D2BD743" w14:textId="77777777" w:rsidR="00784856" w:rsidRPr="00B97ADA" w:rsidRDefault="00784856" w:rsidP="00802E9E">
            <w:pPr>
              <w:rPr>
                <w:rFonts w:ascii="Cambria" w:hAnsi="Cambria"/>
                <w:color w:val="000000"/>
                <w:sz w:val="12"/>
              </w:rPr>
            </w:pPr>
          </w:p>
          <w:p w14:paraId="15EE20D3" w14:textId="7A71FA48" w:rsidR="00784856" w:rsidRDefault="00784856" w:rsidP="00784856">
            <w:pPr>
              <w:rPr>
                <w:rFonts w:ascii="Cambria" w:hAnsi="Cambria"/>
                <w:color w:val="000000"/>
                <w:sz w:val="24"/>
                <w:szCs w:val="24"/>
              </w:rPr>
            </w:pPr>
            <w:r w:rsidRPr="008306D8">
              <w:rPr>
                <w:rFonts w:ascii="Cambria" w:hAnsi="Cambria"/>
                <w:b/>
                <w:bCs/>
                <w:color w:val="000000"/>
                <w:sz w:val="24"/>
                <w:szCs w:val="24"/>
              </w:rPr>
              <w:t>FP:</w:t>
            </w:r>
            <w:r w:rsidRPr="008306D8">
              <w:rPr>
                <w:rFonts w:ascii="Cambria" w:hAnsi="Cambria"/>
                <w:color w:val="000000"/>
                <w:sz w:val="24"/>
                <w:szCs w:val="24"/>
              </w:rPr>
              <w:t xml:space="preserve"> </w:t>
            </w:r>
            <w:r>
              <w:rPr>
                <w:rFonts w:ascii="Cambria" w:hAnsi="Cambria"/>
                <w:color w:val="000000"/>
                <w:sz w:val="24"/>
                <w:szCs w:val="24"/>
              </w:rPr>
              <w:t>GCCG-S</w:t>
            </w:r>
          </w:p>
          <w:p w14:paraId="6B6DFF50" w14:textId="1C824470" w:rsidR="00784856" w:rsidRDefault="00784856" w:rsidP="00784856">
            <w:pPr>
              <w:rPr>
                <w:rFonts w:ascii="Cambria" w:hAnsi="Cambria"/>
                <w:color w:val="000000"/>
                <w:sz w:val="24"/>
                <w:szCs w:val="24"/>
              </w:rPr>
            </w:pPr>
            <w:r w:rsidRPr="008306D8">
              <w:rPr>
                <w:rFonts w:ascii="Cambria" w:hAnsi="Cambria"/>
                <w:b/>
                <w:bCs/>
                <w:color w:val="000000"/>
                <w:sz w:val="24"/>
                <w:szCs w:val="24"/>
              </w:rPr>
              <w:t>by:</w:t>
            </w:r>
            <w:r w:rsidRPr="008306D8">
              <w:rPr>
                <w:rFonts w:ascii="Cambria" w:hAnsi="Cambria"/>
                <w:color w:val="000000"/>
                <w:sz w:val="24"/>
                <w:szCs w:val="24"/>
              </w:rPr>
              <w:t xml:space="preserve"> </w:t>
            </w:r>
            <w:r>
              <w:rPr>
                <w:rFonts w:ascii="Cambria" w:hAnsi="Cambria"/>
                <w:color w:val="000000"/>
                <w:sz w:val="24"/>
                <w:szCs w:val="24"/>
              </w:rPr>
              <w:t xml:space="preserve">30 </w:t>
            </w:r>
            <w:r w:rsidR="00807E35">
              <w:rPr>
                <w:rFonts w:ascii="Cambria" w:hAnsi="Cambria"/>
                <w:color w:val="000000"/>
                <w:sz w:val="24"/>
                <w:szCs w:val="24"/>
              </w:rPr>
              <w:t>November</w:t>
            </w:r>
            <w:r>
              <w:rPr>
                <w:rFonts w:ascii="Cambria" w:hAnsi="Cambria"/>
                <w:color w:val="000000"/>
                <w:sz w:val="24"/>
                <w:szCs w:val="24"/>
              </w:rPr>
              <w:t xml:space="preserve"> 2020</w:t>
            </w:r>
          </w:p>
          <w:p w14:paraId="3DE0ECE2" w14:textId="003326CB" w:rsidR="00784856" w:rsidRPr="00B97ADA" w:rsidRDefault="00784856" w:rsidP="00802E9E">
            <w:pPr>
              <w:rPr>
                <w:rFonts w:ascii="Cambria" w:hAnsi="Cambria"/>
                <w:color w:val="000000"/>
                <w:sz w:val="12"/>
                <w:szCs w:val="12"/>
              </w:rPr>
            </w:pPr>
          </w:p>
        </w:tc>
      </w:tr>
      <w:tr w:rsidR="00573296" w:rsidRPr="00382025" w14:paraId="0DC5BFD4" w14:textId="77777777" w:rsidTr="008367E6">
        <w:trPr>
          <w:trHeight w:val="841"/>
        </w:trPr>
        <w:tc>
          <w:tcPr>
            <w:tcW w:w="11199" w:type="dxa"/>
          </w:tcPr>
          <w:p w14:paraId="435DC6FB" w14:textId="77777777" w:rsidR="00573296" w:rsidRDefault="00573296" w:rsidP="00573296">
            <w:pPr>
              <w:rPr>
                <w:rFonts w:ascii="Cambria" w:hAnsi="Cambria"/>
                <w:b/>
                <w:bCs/>
                <w:sz w:val="24"/>
                <w:szCs w:val="24"/>
              </w:rPr>
            </w:pPr>
            <w:r>
              <w:rPr>
                <w:rFonts w:ascii="Cambria" w:hAnsi="Cambria"/>
                <w:b/>
                <w:bCs/>
                <w:sz w:val="24"/>
                <w:szCs w:val="24"/>
              </w:rPr>
              <w:lastRenderedPageBreak/>
              <w:t>GCCG Logo:</w:t>
            </w:r>
          </w:p>
          <w:p w14:paraId="5684AA33" w14:textId="77777777" w:rsidR="00573296" w:rsidRPr="004A579C" w:rsidRDefault="00573296" w:rsidP="00573296">
            <w:pPr>
              <w:rPr>
                <w:rFonts w:ascii="Cambria" w:hAnsi="Cambria"/>
                <w:b/>
                <w:bCs/>
                <w:sz w:val="12"/>
                <w:szCs w:val="12"/>
              </w:rPr>
            </w:pPr>
          </w:p>
          <w:p w14:paraId="34FA04A5" w14:textId="3AF9F9A4" w:rsidR="00573296" w:rsidRPr="004A579C" w:rsidRDefault="00573296" w:rsidP="00573296">
            <w:pPr>
              <w:rPr>
                <w:rFonts w:ascii="Cambria" w:hAnsi="Cambria"/>
                <w:sz w:val="24"/>
                <w:szCs w:val="24"/>
              </w:rPr>
            </w:pPr>
            <w:r>
              <w:rPr>
                <w:rFonts w:ascii="Cambria" w:hAnsi="Cambria"/>
                <w:sz w:val="24"/>
                <w:szCs w:val="24"/>
              </w:rPr>
              <w:t xml:space="preserve">Referring to past suggestions and attempts to establish a visual identity for GCCG products </w:t>
            </w:r>
            <w:r w:rsidR="00D227B8">
              <w:rPr>
                <w:rFonts w:ascii="Cambria" w:hAnsi="Cambria"/>
                <w:sz w:val="24"/>
                <w:szCs w:val="24"/>
              </w:rPr>
              <w:t>and</w:t>
            </w:r>
            <w:r>
              <w:rPr>
                <w:rFonts w:ascii="Cambria" w:hAnsi="Cambria"/>
                <w:sz w:val="24"/>
                <w:szCs w:val="24"/>
              </w:rPr>
              <w:t xml:space="preserve"> advocacy</w:t>
            </w:r>
            <w:r w:rsidR="00D227B8">
              <w:rPr>
                <w:rFonts w:ascii="Cambria" w:hAnsi="Cambria"/>
                <w:sz w:val="24"/>
                <w:szCs w:val="24"/>
              </w:rPr>
              <w:t xml:space="preserve"> efforts</w:t>
            </w:r>
            <w:r>
              <w:rPr>
                <w:rFonts w:ascii="Cambria" w:hAnsi="Cambria"/>
                <w:sz w:val="24"/>
                <w:szCs w:val="24"/>
              </w:rPr>
              <w:t xml:space="preserve">, the GCCG secretariat presented options for a GCCG logo </w:t>
            </w:r>
            <w:r w:rsidR="00CF2866">
              <w:rPr>
                <w:rFonts w:ascii="Cambria" w:hAnsi="Cambria"/>
                <w:sz w:val="24"/>
                <w:szCs w:val="24"/>
              </w:rPr>
              <w:t xml:space="preserve">to be </w:t>
            </w:r>
            <w:r>
              <w:rPr>
                <w:rFonts w:ascii="Cambria" w:hAnsi="Cambria"/>
                <w:sz w:val="24"/>
                <w:szCs w:val="24"/>
              </w:rPr>
              <w:t xml:space="preserve">developed in collaboration with the OCHA visualisation service. </w:t>
            </w:r>
            <w:r w:rsidR="00CF2866">
              <w:rPr>
                <w:rFonts w:ascii="Cambria" w:hAnsi="Cambria"/>
                <w:sz w:val="24"/>
                <w:szCs w:val="24"/>
              </w:rPr>
              <w:t>Due</w:t>
            </w:r>
            <w:r>
              <w:rPr>
                <w:rFonts w:ascii="Cambria" w:hAnsi="Cambria"/>
                <w:sz w:val="24"/>
                <w:szCs w:val="24"/>
              </w:rPr>
              <w:t xml:space="preserve"> to time constraints, the Group did not take a decision on the way forward. </w:t>
            </w:r>
            <w:r w:rsidRPr="004A579C">
              <w:rPr>
                <w:rFonts w:ascii="Cambria" w:hAnsi="Cambria"/>
                <w:sz w:val="24"/>
                <w:szCs w:val="24"/>
                <w:u w:val="single"/>
              </w:rPr>
              <w:t>The issue will be discussed at the next regular GCCG meeting, with the aim for securing a final decision</w:t>
            </w:r>
            <w:r>
              <w:rPr>
                <w:rFonts w:ascii="Cambria" w:hAnsi="Cambria"/>
                <w:sz w:val="24"/>
                <w:szCs w:val="24"/>
              </w:rPr>
              <w:t>.</w:t>
            </w:r>
          </w:p>
          <w:p w14:paraId="6EC433D7" w14:textId="3A8254BF" w:rsidR="00573296" w:rsidRPr="004A579C" w:rsidRDefault="00573296" w:rsidP="00573296">
            <w:pPr>
              <w:rPr>
                <w:rFonts w:ascii="Cambria" w:hAnsi="Cambria"/>
                <w:b/>
                <w:bCs/>
                <w:sz w:val="12"/>
                <w:szCs w:val="12"/>
              </w:rPr>
            </w:pPr>
          </w:p>
        </w:tc>
        <w:tc>
          <w:tcPr>
            <w:tcW w:w="3119" w:type="dxa"/>
          </w:tcPr>
          <w:p w14:paraId="5A1668B2" w14:textId="77777777" w:rsidR="00573296" w:rsidRDefault="00573296" w:rsidP="00573296">
            <w:pPr>
              <w:rPr>
                <w:rFonts w:ascii="Cambria" w:hAnsi="Cambria"/>
                <w:sz w:val="24"/>
                <w:szCs w:val="24"/>
                <w:lang w:val="en-US"/>
              </w:rPr>
            </w:pPr>
          </w:p>
          <w:p w14:paraId="368B67D8" w14:textId="77777777" w:rsidR="00573296" w:rsidRPr="004A579C" w:rsidRDefault="00573296" w:rsidP="00573296">
            <w:pPr>
              <w:rPr>
                <w:rFonts w:ascii="Cambria" w:hAnsi="Cambria"/>
                <w:sz w:val="12"/>
                <w:szCs w:val="12"/>
                <w:lang w:val="en-US"/>
              </w:rPr>
            </w:pPr>
          </w:p>
          <w:p w14:paraId="1D1B9BAB" w14:textId="77777777" w:rsidR="00573296" w:rsidRDefault="00573296" w:rsidP="00573296">
            <w:pPr>
              <w:rPr>
                <w:rFonts w:ascii="Cambria" w:hAnsi="Cambria"/>
                <w:sz w:val="24"/>
                <w:szCs w:val="24"/>
              </w:rPr>
            </w:pPr>
            <w:r w:rsidRPr="00E97617">
              <w:rPr>
                <w:rFonts w:ascii="Cambria" w:hAnsi="Cambria"/>
                <w:b/>
                <w:bCs/>
                <w:sz w:val="24"/>
                <w:szCs w:val="24"/>
              </w:rPr>
              <w:t>FP:</w:t>
            </w:r>
            <w:r>
              <w:rPr>
                <w:rFonts w:ascii="Cambria" w:hAnsi="Cambria"/>
                <w:sz w:val="24"/>
                <w:szCs w:val="24"/>
              </w:rPr>
              <w:t xml:space="preserve"> GCCG-S </w:t>
            </w:r>
          </w:p>
          <w:p w14:paraId="7805B38A" w14:textId="0A70E89B" w:rsidR="00573296" w:rsidRDefault="00573296" w:rsidP="00573296">
            <w:pPr>
              <w:rPr>
                <w:rFonts w:ascii="Cambria" w:hAnsi="Cambria"/>
                <w:sz w:val="24"/>
                <w:szCs w:val="24"/>
                <w:lang w:val="en-US"/>
              </w:rPr>
            </w:pPr>
            <w:r>
              <w:rPr>
                <w:rFonts w:ascii="Cambria" w:hAnsi="Cambria"/>
                <w:b/>
                <w:bCs/>
                <w:sz w:val="24"/>
                <w:szCs w:val="24"/>
              </w:rPr>
              <w:t>b</w:t>
            </w:r>
            <w:r w:rsidRPr="00E97617">
              <w:rPr>
                <w:rFonts w:ascii="Cambria" w:hAnsi="Cambria"/>
                <w:b/>
                <w:bCs/>
                <w:sz w:val="24"/>
                <w:szCs w:val="24"/>
              </w:rPr>
              <w:t>y:</w:t>
            </w:r>
            <w:r>
              <w:rPr>
                <w:rFonts w:ascii="Cambria" w:hAnsi="Cambria"/>
                <w:sz w:val="24"/>
                <w:szCs w:val="24"/>
              </w:rPr>
              <w:t xml:space="preserve"> </w:t>
            </w:r>
            <w:r w:rsidR="00784856">
              <w:rPr>
                <w:rFonts w:ascii="Cambria" w:hAnsi="Cambria"/>
                <w:sz w:val="24"/>
                <w:szCs w:val="24"/>
              </w:rPr>
              <w:t>31</w:t>
            </w:r>
            <w:r>
              <w:rPr>
                <w:rFonts w:ascii="Cambria" w:hAnsi="Cambria"/>
                <w:sz w:val="24"/>
                <w:szCs w:val="24"/>
              </w:rPr>
              <w:t xml:space="preserve"> </w:t>
            </w:r>
            <w:r w:rsidR="00807E35">
              <w:rPr>
                <w:rFonts w:ascii="Cambria" w:hAnsi="Cambria"/>
                <w:sz w:val="24"/>
                <w:szCs w:val="24"/>
              </w:rPr>
              <w:t>August</w:t>
            </w:r>
            <w:r>
              <w:rPr>
                <w:rFonts w:ascii="Cambria" w:hAnsi="Cambria"/>
                <w:sz w:val="24"/>
                <w:szCs w:val="24"/>
              </w:rPr>
              <w:t xml:space="preserve"> 2020</w:t>
            </w:r>
          </w:p>
        </w:tc>
      </w:tr>
      <w:tr w:rsidR="00573296" w:rsidRPr="00382025" w14:paraId="19B7ACA4" w14:textId="77777777" w:rsidTr="008367E6">
        <w:trPr>
          <w:trHeight w:val="841"/>
        </w:trPr>
        <w:tc>
          <w:tcPr>
            <w:tcW w:w="11199" w:type="dxa"/>
          </w:tcPr>
          <w:p w14:paraId="6A85D5E1" w14:textId="5D7F22EA" w:rsidR="00573296" w:rsidRDefault="00573296" w:rsidP="00573296">
            <w:pPr>
              <w:rPr>
                <w:rFonts w:ascii="Cambria" w:hAnsi="Cambria"/>
                <w:b/>
                <w:bCs/>
                <w:sz w:val="24"/>
                <w:szCs w:val="24"/>
              </w:rPr>
            </w:pPr>
            <w:r>
              <w:rPr>
                <w:rFonts w:ascii="Cambria" w:hAnsi="Cambria"/>
                <w:b/>
                <w:bCs/>
                <w:sz w:val="24"/>
                <w:szCs w:val="24"/>
              </w:rPr>
              <w:t xml:space="preserve">GCCG Collaboration </w:t>
            </w:r>
            <w:r w:rsidR="00784856">
              <w:rPr>
                <w:rFonts w:ascii="Cambria" w:hAnsi="Cambria"/>
                <w:b/>
                <w:bCs/>
                <w:sz w:val="24"/>
                <w:szCs w:val="24"/>
              </w:rPr>
              <w:t xml:space="preserve">and </w:t>
            </w:r>
            <w:r w:rsidR="00E010AA">
              <w:rPr>
                <w:rFonts w:ascii="Cambria" w:hAnsi="Cambria"/>
                <w:b/>
                <w:bCs/>
                <w:sz w:val="24"/>
                <w:szCs w:val="24"/>
              </w:rPr>
              <w:t>Information-Sharing</w:t>
            </w:r>
            <w:r>
              <w:rPr>
                <w:rFonts w:ascii="Cambria" w:hAnsi="Cambria"/>
                <w:b/>
                <w:bCs/>
                <w:sz w:val="24"/>
                <w:szCs w:val="24"/>
              </w:rPr>
              <w:t xml:space="preserve"> Platform:</w:t>
            </w:r>
          </w:p>
          <w:p w14:paraId="685004F6" w14:textId="60DB449B" w:rsidR="00573296" w:rsidRPr="007E008A" w:rsidRDefault="00573296" w:rsidP="00573296">
            <w:pPr>
              <w:rPr>
                <w:rFonts w:ascii="Cambria" w:hAnsi="Cambria"/>
                <w:b/>
                <w:bCs/>
                <w:sz w:val="12"/>
                <w:szCs w:val="12"/>
              </w:rPr>
            </w:pPr>
          </w:p>
          <w:p w14:paraId="56E3D615" w14:textId="6C22E795" w:rsidR="00573296" w:rsidRPr="007E008A" w:rsidRDefault="00573296" w:rsidP="00573296">
            <w:pPr>
              <w:rPr>
                <w:rFonts w:ascii="Cambria" w:hAnsi="Cambria"/>
                <w:sz w:val="24"/>
                <w:szCs w:val="24"/>
              </w:rPr>
            </w:pPr>
            <w:r w:rsidRPr="007E008A">
              <w:rPr>
                <w:rFonts w:ascii="Cambria" w:hAnsi="Cambria"/>
                <w:sz w:val="24"/>
                <w:szCs w:val="24"/>
              </w:rPr>
              <w:t xml:space="preserve">Referring to </w:t>
            </w:r>
            <w:r>
              <w:rPr>
                <w:rFonts w:ascii="Cambria" w:hAnsi="Cambria"/>
                <w:sz w:val="24"/>
                <w:szCs w:val="24"/>
              </w:rPr>
              <w:t xml:space="preserve">past requests </w:t>
            </w:r>
            <w:r w:rsidR="00D227B8">
              <w:rPr>
                <w:rFonts w:ascii="Cambria" w:hAnsi="Cambria"/>
                <w:sz w:val="24"/>
                <w:szCs w:val="24"/>
              </w:rPr>
              <w:t xml:space="preserve">from the GCCG, </w:t>
            </w:r>
            <w:r>
              <w:rPr>
                <w:rFonts w:ascii="Cambria" w:hAnsi="Cambria"/>
                <w:sz w:val="24"/>
                <w:szCs w:val="24"/>
              </w:rPr>
              <w:t xml:space="preserve">the GCCG secretariat informed the Group that it </w:t>
            </w:r>
            <w:r w:rsidR="00D227B8">
              <w:rPr>
                <w:rFonts w:ascii="Cambria" w:hAnsi="Cambria"/>
                <w:sz w:val="24"/>
                <w:szCs w:val="24"/>
              </w:rPr>
              <w:t xml:space="preserve">had </w:t>
            </w:r>
            <w:r>
              <w:rPr>
                <w:rFonts w:ascii="Cambria" w:hAnsi="Cambria"/>
                <w:sz w:val="24"/>
                <w:szCs w:val="24"/>
              </w:rPr>
              <w:t xml:space="preserve">followed up on the feasibility of </w:t>
            </w:r>
            <w:r w:rsidR="00D227B8">
              <w:rPr>
                <w:rFonts w:ascii="Cambria" w:hAnsi="Cambria"/>
                <w:sz w:val="24"/>
                <w:szCs w:val="24"/>
              </w:rPr>
              <w:t>establishing</w:t>
            </w:r>
            <w:r>
              <w:rPr>
                <w:rFonts w:ascii="Cambria" w:hAnsi="Cambria"/>
                <w:sz w:val="24"/>
                <w:szCs w:val="24"/>
              </w:rPr>
              <w:t xml:space="preserve"> a web-based collaboration</w:t>
            </w:r>
            <w:r w:rsidR="00E010AA">
              <w:rPr>
                <w:rFonts w:ascii="Cambria" w:hAnsi="Cambria"/>
                <w:sz w:val="24"/>
                <w:szCs w:val="24"/>
              </w:rPr>
              <w:t xml:space="preserve"> </w:t>
            </w:r>
            <w:r>
              <w:rPr>
                <w:rFonts w:ascii="Cambria" w:hAnsi="Cambria"/>
                <w:sz w:val="24"/>
                <w:szCs w:val="24"/>
              </w:rPr>
              <w:t xml:space="preserve">platform for the Group. Considering </w:t>
            </w:r>
            <w:r w:rsidR="00D227B8">
              <w:rPr>
                <w:rFonts w:ascii="Cambria" w:hAnsi="Cambria"/>
                <w:sz w:val="24"/>
                <w:szCs w:val="24"/>
              </w:rPr>
              <w:t xml:space="preserve">the </w:t>
            </w:r>
            <w:r>
              <w:rPr>
                <w:rFonts w:ascii="Cambria" w:hAnsi="Cambria"/>
                <w:sz w:val="24"/>
                <w:szCs w:val="24"/>
              </w:rPr>
              <w:t xml:space="preserve">GCCG’s status as </w:t>
            </w:r>
            <w:r w:rsidR="00D227B8">
              <w:rPr>
                <w:rFonts w:ascii="Cambria" w:hAnsi="Cambria"/>
                <w:sz w:val="24"/>
                <w:szCs w:val="24"/>
              </w:rPr>
              <w:t xml:space="preserve">an </w:t>
            </w:r>
            <w:r>
              <w:rPr>
                <w:rFonts w:ascii="Cambria" w:hAnsi="Cambria"/>
                <w:sz w:val="24"/>
                <w:szCs w:val="24"/>
              </w:rPr>
              <w:t>IASC Associated Entity, it was recommended that the GCCG build on the existing presence within the IASC portal, which would also provide a password protected space for the group to share and keep records of limited distribution. GCCs reacted positively to the proposal and agreed that as much content as possible, including meetings agendas and minutes, should be kept available for broader consumption, also as part of ensuring full transparency around the body’s work and engagement.</w:t>
            </w:r>
          </w:p>
          <w:p w14:paraId="2B6B00AA" w14:textId="77777777" w:rsidR="00573296" w:rsidRPr="006C3034" w:rsidRDefault="00573296" w:rsidP="00573296">
            <w:pPr>
              <w:rPr>
                <w:rFonts w:ascii="Cambria" w:eastAsia="Times New Roman" w:hAnsi="Cambria" w:cs="Times New Roman"/>
                <w:b/>
                <w:bCs/>
                <w:sz w:val="12"/>
                <w:szCs w:val="12"/>
              </w:rPr>
            </w:pPr>
          </w:p>
          <w:p w14:paraId="3AE0BE4A" w14:textId="30D6FF58" w:rsidR="00573296" w:rsidRPr="00B97ADA" w:rsidRDefault="00573296" w:rsidP="00573296">
            <w:pPr>
              <w:rPr>
                <w:rFonts w:ascii="Cambria" w:hAnsi="Cambria"/>
                <w:sz w:val="24"/>
                <w:u w:val="single"/>
              </w:rPr>
            </w:pPr>
            <w:r w:rsidRPr="00B97ADA">
              <w:rPr>
                <w:rFonts w:ascii="Cambria" w:hAnsi="Cambria"/>
                <w:sz w:val="24"/>
                <w:u w:val="single"/>
              </w:rPr>
              <w:t>Outcome:</w:t>
            </w:r>
            <w:r w:rsidRPr="00B97ADA">
              <w:rPr>
                <w:rFonts w:ascii="Cambria" w:hAnsi="Cambria"/>
                <w:sz w:val="24"/>
              </w:rPr>
              <w:t xml:space="preserve"> GCCG will focus on revamping its existing presence on the IASC website, which in turn will become the primary </w:t>
            </w:r>
            <w:r w:rsidR="00D227B8" w:rsidRPr="00B97ADA">
              <w:rPr>
                <w:rFonts w:ascii="Cambria" w:eastAsia="Times New Roman" w:hAnsi="Cambria" w:cs="Times New Roman"/>
                <w:sz w:val="24"/>
                <w:szCs w:val="24"/>
              </w:rPr>
              <w:t>platfor</w:t>
            </w:r>
            <w:r w:rsidR="00906C44" w:rsidRPr="00B97ADA">
              <w:rPr>
                <w:rFonts w:ascii="Cambria" w:eastAsia="Times New Roman" w:hAnsi="Cambria" w:cs="Times New Roman"/>
                <w:sz w:val="24"/>
                <w:szCs w:val="24"/>
              </w:rPr>
              <w:t>m</w:t>
            </w:r>
            <w:r w:rsidR="00D227B8" w:rsidRPr="00B97ADA">
              <w:rPr>
                <w:rFonts w:ascii="Cambria" w:eastAsia="Times New Roman" w:hAnsi="Cambria" w:cs="Times New Roman"/>
                <w:sz w:val="24"/>
                <w:szCs w:val="24"/>
              </w:rPr>
              <w:t xml:space="preserve"> for information-sharing, record keeping and a</w:t>
            </w:r>
            <w:r w:rsidRPr="00B97ADA">
              <w:rPr>
                <w:rFonts w:ascii="Cambria" w:hAnsi="Cambria"/>
                <w:sz w:val="24"/>
              </w:rPr>
              <w:t xml:space="preserve">dvocacy for the Group. Most documents would be made available to the general public (transparency), while some internal/un-curated content would remain password protected. </w:t>
            </w:r>
            <w:r w:rsidRPr="00B97ADA">
              <w:rPr>
                <w:rFonts w:ascii="Cambria" w:hAnsi="Cambria"/>
                <w:sz w:val="24"/>
                <w:u w:val="single"/>
              </w:rPr>
              <w:t xml:space="preserve">The GCCG secretariat will finalise the outline/proposal and present it to the </w:t>
            </w:r>
            <w:r w:rsidR="00D227B8" w:rsidRPr="00B97ADA">
              <w:rPr>
                <w:rFonts w:ascii="Cambria" w:eastAsia="Times New Roman" w:hAnsi="Cambria" w:cs="Times New Roman"/>
                <w:sz w:val="24"/>
                <w:szCs w:val="24"/>
                <w:u w:val="single"/>
              </w:rPr>
              <w:t xml:space="preserve">GCCG </w:t>
            </w:r>
            <w:r w:rsidRPr="00B97ADA">
              <w:rPr>
                <w:rFonts w:ascii="Cambria" w:hAnsi="Cambria"/>
                <w:sz w:val="24"/>
                <w:u w:val="single"/>
              </w:rPr>
              <w:t>for final approval</w:t>
            </w:r>
            <w:r w:rsidRPr="00B97ADA">
              <w:rPr>
                <w:rFonts w:ascii="Cambria" w:hAnsi="Cambria"/>
                <w:sz w:val="24"/>
              </w:rPr>
              <w:t>.</w:t>
            </w:r>
          </w:p>
          <w:p w14:paraId="3E51CE90" w14:textId="6E61D978" w:rsidR="00573296" w:rsidRPr="007E008A" w:rsidRDefault="00573296" w:rsidP="00573296">
            <w:pPr>
              <w:rPr>
                <w:rFonts w:ascii="Cambria" w:eastAsia="Times New Roman" w:hAnsi="Cambria" w:cs="Times New Roman"/>
                <w:sz w:val="12"/>
                <w:szCs w:val="12"/>
                <w:u w:val="single"/>
              </w:rPr>
            </w:pPr>
          </w:p>
        </w:tc>
        <w:tc>
          <w:tcPr>
            <w:tcW w:w="3119" w:type="dxa"/>
          </w:tcPr>
          <w:p w14:paraId="74DC0EE5" w14:textId="77777777" w:rsidR="00573296" w:rsidRDefault="00573296" w:rsidP="00573296">
            <w:pPr>
              <w:rPr>
                <w:rFonts w:ascii="Cambria" w:hAnsi="Cambria"/>
                <w:sz w:val="24"/>
                <w:szCs w:val="24"/>
                <w:lang w:val="en-US"/>
              </w:rPr>
            </w:pPr>
          </w:p>
          <w:p w14:paraId="39345A6F" w14:textId="77777777" w:rsidR="00573296" w:rsidRPr="006C3034" w:rsidRDefault="00573296" w:rsidP="00573296">
            <w:pPr>
              <w:rPr>
                <w:rFonts w:ascii="Cambria" w:hAnsi="Cambria"/>
                <w:sz w:val="12"/>
                <w:szCs w:val="12"/>
                <w:lang w:val="en-US"/>
              </w:rPr>
            </w:pPr>
          </w:p>
          <w:p w14:paraId="24D97A99" w14:textId="77777777" w:rsidR="00B97ADA" w:rsidRDefault="00B97ADA" w:rsidP="00573296">
            <w:pPr>
              <w:rPr>
                <w:rFonts w:ascii="Cambria" w:hAnsi="Cambria"/>
                <w:b/>
                <w:bCs/>
                <w:sz w:val="24"/>
                <w:szCs w:val="24"/>
              </w:rPr>
            </w:pPr>
          </w:p>
          <w:p w14:paraId="467F83B0" w14:textId="77777777" w:rsidR="00B97ADA" w:rsidRDefault="00B97ADA" w:rsidP="00573296">
            <w:pPr>
              <w:rPr>
                <w:rFonts w:ascii="Cambria" w:hAnsi="Cambria"/>
                <w:b/>
                <w:bCs/>
                <w:sz w:val="24"/>
                <w:szCs w:val="24"/>
              </w:rPr>
            </w:pPr>
          </w:p>
          <w:p w14:paraId="05CC32EF" w14:textId="77777777" w:rsidR="00B97ADA" w:rsidRDefault="00B97ADA" w:rsidP="00573296">
            <w:pPr>
              <w:rPr>
                <w:rFonts w:ascii="Cambria" w:hAnsi="Cambria"/>
                <w:b/>
                <w:bCs/>
                <w:sz w:val="24"/>
                <w:szCs w:val="24"/>
              </w:rPr>
            </w:pPr>
          </w:p>
          <w:p w14:paraId="4C4B491C" w14:textId="77777777" w:rsidR="00B97ADA" w:rsidRDefault="00B97ADA" w:rsidP="00573296">
            <w:pPr>
              <w:rPr>
                <w:rFonts w:ascii="Cambria" w:hAnsi="Cambria"/>
                <w:b/>
                <w:bCs/>
                <w:sz w:val="24"/>
                <w:szCs w:val="24"/>
              </w:rPr>
            </w:pPr>
          </w:p>
          <w:p w14:paraId="6A72787C" w14:textId="77777777" w:rsidR="00B97ADA" w:rsidRDefault="00B97ADA" w:rsidP="00573296">
            <w:pPr>
              <w:rPr>
                <w:rFonts w:ascii="Cambria" w:hAnsi="Cambria"/>
                <w:b/>
                <w:bCs/>
                <w:sz w:val="24"/>
                <w:szCs w:val="24"/>
              </w:rPr>
            </w:pPr>
          </w:p>
          <w:p w14:paraId="41B8DDDB" w14:textId="77777777" w:rsidR="00B97ADA" w:rsidRDefault="00B97ADA" w:rsidP="00573296">
            <w:pPr>
              <w:rPr>
                <w:rFonts w:ascii="Cambria" w:hAnsi="Cambria"/>
                <w:b/>
                <w:bCs/>
                <w:sz w:val="24"/>
                <w:szCs w:val="24"/>
              </w:rPr>
            </w:pPr>
          </w:p>
          <w:p w14:paraId="3B7D720E" w14:textId="77777777" w:rsidR="00B97ADA" w:rsidRDefault="00B97ADA" w:rsidP="00573296">
            <w:pPr>
              <w:rPr>
                <w:rFonts w:ascii="Cambria" w:hAnsi="Cambria"/>
                <w:b/>
                <w:bCs/>
                <w:sz w:val="24"/>
                <w:szCs w:val="24"/>
              </w:rPr>
            </w:pPr>
          </w:p>
          <w:p w14:paraId="05196578" w14:textId="77777777" w:rsidR="00B97ADA" w:rsidRPr="00B97ADA" w:rsidRDefault="00B97ADA" w:rsidP="00573296">
            <w:pPr>
              <w:rPr>
                <w:rFonts w:ascii="Cambria" w:hAnsi="Cambria"/>
                <w:b/>
                <w:bCs/>
                <w:sz w:val="12"/>
                <w:szCs w:val="12"/>
              </w:rPr>
            </w:pPr>
          </w:p>
          <w:p w14:paraId="287E15E3" w14:textId="568D483E" w:rsidR="00573296" w:rsidRDefault="00573296" w:rsidP="00573296">
            <w:pPr>
              <w:rPr>
                <w:rFonts w:ascii="Cambria" w:hAnsi="Cambria"/>
                <w:sz w:val="24"/>
                <w:szCs w:val="24"/>
              </w:rPr>
            </w:pPr>
            <w:r w:rsidRPr="00E97617">
              <w:rPr>
                <w:rFonts w:ascii="Cambria" w:hAnsi="Cambria"/>
                <w:b/>
                <w:bCs/>
                <w:sz w:val="24"/>
                <w:szCs w:val="24"/>
              </w:rPr>
              <w:t>FP:</w:t>
            </w:r>
            <w:r>
              <w:rPr>
                <w:rFonts w:ascii="Cambria" w:hAnsi="Cambria"/>
                <w:sz w:val="24"/>
                <w:szCs w:val="24"/>
              </w:rPr>
              <w:t xml:space="preserve"> GCCG-S </w:t>
            </w:r>
          </w:p>
          <w:p w14:paraId="636E4E1D" w14:textId="395F5F86" w:rsidR="00573296" w:rsidRPr="00807E35" w:rsidRDefault="00573296" w:rsidP="00573296">
            <w:pPr>
              <w:rPr>
                <w:rFonts w:ascii="Cambria" w:hAnsi="Cambria"/>
                <w:sz w:val="24"/>
                <w:szCs w:val="24"/>
                <w:lang w:val="en-NZ"/>
              </w:rPr>
            </w:pPr>
            <w:r>
              <w:rPr>
                <w:rFonts w:ascii="Cambria" w:hAnsi="Cambria"/>
                <w:b/>
                <w:bCs/>
                <w:sz w:val="24"/>
                <w:szCs w:val="24"/>
              </w:rPr>
              <w:t>b</w:t>
            </w:r>
            <w:r w:rsidRPr="00E97617">
              <w:rPr>
                <w:rFonts w:ascii="Cambria" w:hAnsi="Cambria"/>
                <w:b/>
                <w:bCs/>
                <w:sz w:val="24"/>
                <w:szCs w:val="24"/>
              </w:rPr>
              <w:t>y:</w:t>
            </w:r>
            <w:r>
              <w:rPr>
                <w:rFonts w:ascii="Cambria" w:hAnsi="Cambria"/>
                <w:sz w:val="24"/>
                <w:szCs w:val="24"/>
              </w:rPr>
              <w:t xml:space="preserve"> 31 </w:t>
            </w:r>
            <w:r w:rsidR="00807E35">
              <w:rPr>
                <w:rFonts w:ascii="Cambria" w:hAnsi="Cambria"/>
                <w:sz w:val="24"/>
                <w:szCs w:val="24"/>
              </w:rPr>
              <w:t>August</w:t>
            </w:r>
            <w:r>
              <w:rPr>
                <w:rFonts w:ascii="Cambria" w:hAnsi="Cambria"/>
                <w:sz w:val="24"/>
                <w:szCs w:val="24"/>
              </w:rPr>
              <w:t xml:space="preserve"> 2020</w:t>
            </w:r>
          </w:p>
        </w:tc>
      </w:tr>
      <w:tr w:rsidR="00573296" w:rsidRPr="00382025" w14:paraId="43EB5218" w14:textId="77777777" w:rsidTr="008367E6">
        <w:trPr>
          <w:trHeight w:val="841"/>
        </w:trPr>
        <w:tc>
          <w:tcPr>
            <w:tcW w:w="11199" w:type="dxa"/>
          </w:tcPr>
          <w:p w14:paraId="71C9D7D3" w14:textId="77777777" w:rsidR="00093BD4" w:rsidRPr="0048470E" w:rsidRDefault="00573296" w:rsidP="00093BD4">
            <w:pPr>
              <w:rPr>
                <w:rFonts w:ascii="Cambria" w:eastAsia="Times New Roman" w:hAnsi="Cambria"/>
                <w:b/>
                <w:bCs/>
                <w:sz w:val="24"/>
                <w:szCs w:val="24"/>
              </w:rPr>
            </w:pPr>
            <w:r w:rsidRPr="0048470E">
              <w:rPr>
                <w:rFonts w:ascii="Cambria" w:eastAsia="Times New Roman" w:hAnsi="Cambria"/>
                <w:b/>
                <w:bCs/>
                <w:sz w:val="24"/>
                <w:szCs w:val="24"/>
              </w:rPr>
              <w:lastRenderedPageBreak/>
              <w:t>Stepping back to look forward</w:t>
            </w:r>
            <w:r w:rsidR="00F7109C" w:rsidRPr="0048470E">
              <w:rPr>
                <w:rFonts w:ascii="Cambria" w:eastAsia="Times New Roman" w:hAnsi="Cambria"/>
                <w:b/>
                <w:bCs/>
                <w:sz w:val="24"/>
                <w:szCs w:val="24"/>
              </w:rPr>
              <w:t>:</w:t>
            </w:r>
          </w:p>
          <w:p w14:paraId="109550B6" w14:textId="67699CEE" w:rsidR="00093BD4" w:rsidRPr="0048470E" w:rsidRDefault="00093BD4" w:rsidP="00093BD4">
            <w:pPr>
              <w:rPr>
                <w:rFonts w:ascii="Cambria" w:eastAsia="Times New Roman" w:hAnsi="Cambria"/>
                <w:sz w:val="24"/>
                <w:szCs w:val="24"/>
              </w:rPr>
            </w:pPr>
            <w:r w:rsidRPr="0048470E">
              <w:rPr>
                <w:rFonts w:ascii="Cambria" w:eastAsia="Times New Roman" w:hAnsi="Cambria"/>
                <w:sz w:val="24"/>
                <w:szCs w:val="24"/>
              </w:rPr>
              <w:t>[</w:t>
            </w:r>
            <w:r w:rsidRPr="00807E35">
              <w:rPr>
                <w:rFonts w:ascii="Cambria" w:eastAsia="Times New Roman" w:hAnsi="Cambria"/>
                <w:i/>
                <w:iCs/>
                <w:sz w:val="24"/>
                <w:szCs w:val="24"/>
              </w:rPr>
              <w:t>The session was led by the Global Protection Cluster, with support from the GCCG secretariat.</w:t>
            </w:r>
            <w:r w:rsidRPr="0048470E">
              <w:rPr>
                <w:rFonts w:ascii="Cambria" w:eastAsia="Times New Roman" w:hAnsi="Cambria"/>
                <w:sz w:val="24"/>
                <w:szCs w:val="24"/>
              </w:rPr>
              <w:t>]</w:t>
            </w:r>
          </w:p>
          <w:p w14:paraId="59B64A39" w14:textId="414A5EE6" w:rsidR="00093BD4" w:rsidRPr="0048470E" w:rsidRDefault="00093BD4" w:rsidP="00093BD4">
            <w:pPr>
              <w:rPr>
                <w:rFonts w:ascii="Cambria" w:eastAsia="Times New Roman" w:hAnsi="Cambria"/>
                <w:sz w:val="12"/>
                <w:szCs w:val="12"/>
              </w:rPr>
            </w:pPr>
          </w:p>
          <w:p w14:paraId="47770809" w14:textId="1182DD1A" w:rsidR="00E010AA" w:rsidRPr="0048470E" w:rsidRDefault="00093BD4" w:rsidP="00093BD4">
            <w:pPr>
              <w:rPr>
                <w:rFonts w:ascii="Cambria" w:eastAsia="Times New Roman" w:hAnsi="Cambria"/>
                <w:sz w:val="24"/>
                <w:szCs w:val="24"/>
              </w:rPr>
            </w:pPr>
            <w:r w:rsidRPr="0048470E">
              <w:rPr>
                <w:rFonts w:ascii="Cambria" w:eastAsia="Times New Roman" w:hAnsi="Cambria"/>
                <w:sz w:val="24"/>
                <w:szCs w:val="24"/>
              </w:rPr>
              <w:t xml:space="preserve">Mr. Chemaly (Protection) opened the session with a request for GCCs to share their thoughts, experiences, and concerns in relation to the </w:t>
            </w:r>
            <w:r w:rsidR="00E010AA">
              <w:rPr>
                <w:rFonts w:ascii="Cambria" w:eastAsia="Times New Roman" w:hAnsi="Cambria"/>
                <w:sz w:val="24"/>
                <w:szCs w:val="24"/>
              </w:rPr>
              <w:t xml:space="preserve">evolution of the humanitarian coordination system, including </w:t>
            </w:r>
            <w:r w:rsidR="00C16081" w:rsidRPr="0048470E">
              <w:rPr>
                <w:rFonts w:ascii="Cambria" w:eastAsia="Times New Roman" w:hAnsi="Cambria"/>
                <w:sz w:val="24"/>
                <w:szCs w:val="24"/>
              </w:rPr>
              <w:t>the cluster system</w:t>
            </w:r>
            <w:r w:rsidR="00361971" w:rsidRPr="0048470E">
              <w:rPr>
                <w:rFonts w:ascii="Cambria" w:eastAsia="Times New Roman" w:hAnsi="Cambria"/>
                <w:sz w:val="24"/>
                <w:szCs w:val="24"/>
              </w:rPr>
              <w:t>, and opportunities for the GCCG to engage as a group</w:t>
            </w:r>
            <w:r w:rsidR="00C16081" w:rsidRPr="0048470E">
              <w:rPr>
                <w:rFonts w:ascii="Cambria" w:eastAsia="Times New Roman" w:hAnsi="Cambria"/>
                <w:sz w:val="24"/>
                <w:szCs w:val="24"/>
              </w:rPr>
              <w:t xml:space="preserve">. Ms. Hassan (GCCG secretariat) elaborated by highlighting some of the issues </w:t>
            </w:r>
            <w:r w:rsidR="00E010AA">
              <w:rPr>
                <w:rFonts w:ascii="Cambria" w:eastAsia="Times New Roman" w:hAnsi="Cambria"/>
                <w:sz w:val="24"/>
                <w:szCs w:val="24"/>
              </w:rPr>
              <w:t xml:space="preserve">which may be compelling drivers for change: </w:t>
            </w:r>
          </w:p>
          <w:p w14:paraId="2E779991" w14:textId="5BB60ECE" w:rsidR="00C16081" w:rsidRPr="0048470E" w:rsidRDefault="00E010AA" w:rsidP="00E010AA">
            <w:pPr>
              <w:pStyle w:val="ListParagraph"/>
              <w:numPr>
                <w:ilvl w:val="0"/>
                <w:numId w:val="7"/>
              </w:numPr>
              <w:rPr>
                <w:rFonts w:ascii="Cambria" w:eastAsia="Times New Roman" w:hAnsi="Cambria"/>
                <w:sz w:val="24"/>
                <w:szCs w:val="24"/>
              </w:rPr>
            </w:pPr>
            <w:r w:rsidRPr="0048470E">
              <w:rPr>
                <w:rFonts w:ascii="Cambria" w:eastAsia="Times New Roman" w:hAnsi="Cambria"/>
                <w:sz w:val="24"/>
                <w:szCs w:val="24"/>
              </w:rPr>
              <w:t>F</w:t>
            </w:r>
            <w:r w:rsidR="00C16081" w:rsidRPr="0048470E">
              <w:rPr>
                <w:rFonts w:ascii="Cambria" w:eastAsia="Times New Roman" w:hAnsi="Cambria"/>
                <w:sz w:val="24"/>
                <w:szCs w:val="24"/>
              </w:rPr>
              <w:t>unding</w:t>
            </w:r>
            <w:r>
              <w:rPr>
                <w:rFonts w:ascii="Cambria" w:eastAsia="Times New Roman" w:hAnsi="Cambria"/>
                <w:sz w:val="24"/>
                <w:szCs w:val="24"/>
              </w:rPr>
              <w:t xml:space="preserve"> levels</w:t>
            </w:r>
            <w:r w:rsidR="00C16081" w:rsidRPr="0048470E">
              <w:rPr>
                <w:rFonts w:ascii="Cambria" w:eastAsia="Times New Roman" w:hAnsi="Cambria"/>
                <w:sz w:val="24"/>
                <w:szCs w:val="24"/>
              </w:rPr>
              <w:t>, especially the likelihood of reduced financing for 2020,</w:t>
            </w:r>
          </w:p>
          <w:p w14:paraId="30347219" w14:textId="59ED00BD" w:rsidR="00C16081" w:rsidRPr="0048470E" w:rsidRDefault="00E010AA" w:rsidP="00C16081">
            <w:pPr>
              <w:pStyle w:val="ListParagraph"/>
              <w:numPr>
                <w:ilvl w:val="0"/>
                <w:numId w:val="7"/>
              </w:numPr>
              <w:rPr>
                <w:rFonts w:ascii="Cambria" w:eastAsia="Times New Roman" w:hAnsi="Cambria"/>
                <w:sz w:val="24"/>
                <w:szCs w:val="24"/>
              </w:rPr>
            </w:pPr>
            <w:r>
              <w:rPr>
                <w:rFonts w:ascii="Cambria" w:eastAsia="Times New Roman" w:hAnsi="Cambria"/>
                <w:sz w:val="24"/>
                <w:szCs w:val="24"/>
              </w:rPr>
              <w:t>C</w:t>
            </w:r>
            <w:r w:rsidRPr="0048470E">
              <w:rPr>
                <w:rFonts w:ascii="Cambria" w:eastAsia="Times New Roman" w:hAnsi="Cambria"/>
                <w:sz w:val="24"/>
                <w:szCs w:val="24"/>
              </w:rPr>
              <w:t>apacity</w:t>
            </w:r>
            <w:r w:rsidR="00C16081" w:rsidRPr="0048470E">
              <w:rPr>
                <w:rFonts w:ascii="Cambria" w:eastAsia="Times New Roman" w:hAnsi="Cambria"/>
                <w:sz w:val="24"/>
                <w:szCs w:val="24"/>
              </w:rPr>
              <w:t>, especially capacity of cluster coordinators and cluster IM</w:t>
            </w:r>
            <w:r>
              <w:rPr>
                <w:rFonts w:ascii="Cambria" w:eastAsia="Times New Roman" w:hAnsi="Cambria"/>
                <w:sz w:val="24"/>
                <w:szCs w:val="24"/>
              </w:rPr>
              <w:t>Os</w:t>
            </w:r>
            <w:r w:rsidR="00C16081" w:rsidRPr="0048470E">
              <w:rPr>
                <w:rFonts w:ascii="Cambria" w:eastAsia="Times New Roman" w:hAnsi="Cambria"/>
                <w:sz w:val="24"/>
                <w:szCs w:val="24"/>
              </w:rPr>
              <w:t>,</w:t>
            </w:r>
          </w:p>
          <w:p w14:paraId="6D02C60B" w14:textId="2CAB0917" w:rsidR="00C16081" w:rsidRPr="0048470E" w:rsidRDefault="00E010AA" w:rsidP="00E010AA">
            <w:pPr>
              <w:pStyle w:val="ListParagraph"/>
              <w:numPr>
                <w:ilvl w:val="0"/>
                <w:numId w:val="7"/>
              </w:numPr>
              <w:rPr>
                <w:rFonts w:ascii="Cambria" w:eastAsia="Times New Roman" w:hAnsi="Cambria"/>
                <w:sz w:val="24"/>
                <w:szCs w:val="24"/>
              </w:rPr>
            </w:pPr>
            <w:r>
              <w:rPr>
                <w:rFonts w:ascii="Cambria" w:eastAsia="Times New Roman" w:hAnsi="Cambria"/>
                <w:sz w:val="24"/>
                <w:szCs w:val="24"/>
              </w:rPr>
              <w:t xml:space="preserve">Remote support and impact of COVID-19 on working practices </w:t>
            </w:r>
          </w:p>
          <w:p w14:paraId="039DEFEC" w14:textId="73726253" w:rsidR="00C16081" w:rsidRPr="0048470E" w:rsidRDefault="00D74181" w:rsidP="00C16081">
            <w:pPr>
              <w:pStyle w:val="ListParagraph"/>
              <w:numPr>
                <w:ilvl w:val="0"/>
                <w:numId w:val="7"/>
              </w:numPr>
              <w:rPr>
                <w:rFonts w:ascii="Cambria" w:eastAsia="Times New Roman" w:hAnsi="Cambria"/>
                <w:sz w:val="24"/>
                <w:szCs w:val="24"/>
              </w:rPr>
            </w:pPr>
            <w:r>
              <w:rPr>
                <w:rFonts w:ascii="Cambria" w:eastAsia="Times New Roman" w:hAnsi="Cambria"/>
                <w:sz w:val="24"/>
                <w:szCs w:val="24"/>
              </w:rPr>
              <w:t>N</w:t>
            </w:r>
            <w:r w:rsidR="00C16081" w:rsidRPr="0048470E">
              <w:rPr>
                <w:rFonts w:ascii="Cambria" w:eastAsia="Times New Roman" w:hAnsi="Cambria"/>
                <w:sz w:val="24"/>
                <w:szCs w:val="24"/>
              </w:rPr>
              <w:t>ew crises:</w:t>
            </w:r>
            <w:r w:rsidR="00BD6820">
              <w:rPr>
                <w:rFonts w:ascii="Cambria" w:eastAsia="Times New Roman" w:hAnsi="Cambria"/>
                <w:sz w:val="24"/>
                <w:szCs w:val="24"/>
              </w:rPr>
              <w:t xml:space="preserve"> e</w:t>
            </w:r>
            <w:r>
              <w:rPr>
                <w:rFonts w:ascii="Cambria" w:eastAsia="Times New Roman" w:hAnsi="Cambria"/>
                <w:sz w:val="24"/>
                <w:szCs w:val="24"/>
              </w:rPr>
              <w:t xml:space="preserve">.g. </w:t>
            </w:r>
            <w:r w:rsidR="00C16081" w:rsidRPr="0048470E">
              <w:rPr>
                <w:rFonts w:ascii="Cambria" w:eastAsia="Times New Roman" w:hAnsi="Cambria"/>
                <w:sz w:val="24"/>
                <w:szCs w:val="24"/>
              </w:rPr>
              <w:t>food insecurity, economic collapse, compounding of crises,</w:t>
            </w:r>
          </w:p>
          <w:p w14:paraId="1E15B194" w14:textId="2A3C016E" w:rsidR="00C16081" w:rsidRPr="0048470E" w:rsidRDefault="00D74181" w:rsidP="00C16081">
            <w:pPr>
              <w:pStyle w:val="ListParagraph"/>
              <w:numPr>
                <w:ilvl w:val="0"/>
                <w:numId w:val="7"/>
              </w:numPr>
              <w:rPr>
                <w:rFonts w:ascii="Cambria" w:eastAsia="Times New Roman" w:hAnsi="Cambria"/>
                <w:sz w:val="24"/>
                <w:szCs w:val="24"/>
              </w:rPr>
            </w:pPr>
            <w:r>
              <w:rPr>
                <w:rFonts w:ascii="Cambria" w:eastAsia="Times New Roman" w:hAnsi="Cambria"/>
                <w:sz w:val="24"/>
                <w:szCs w:val="24"/>
              </w:rPr>
              <w:t>A</w:t>
            </w:r>
            <w:r w:rsidR="00C16081" w:rsidRPr="0048470E">
              <w:rPr>
                <w:rFonts w:ascii="Cambria" w:eastAsia="Times New Roman" w:hAnsi="Cambria"/>
                <w:sz w:val="24"/>
                <w:szCs w:val="24"/>
              </w:rPr>
              <w:t>lternative coordination models: effectiveness of the cluster system, etc,</w:t>
            </w:r>
          </w:p>
          <w:p w14:paraId="150C7911" w14:textId="526CEF23" w:rsidR="00C16081" w:rsidRPr="0048470E" w:rsidRDefault="00C16081" w:rsidP="00C16081">
            <w:pPr>
              <w:pStyle w:val="ListParagraph"/>
              <w:numPr>
                <w:ilvl w:val="0"/>
                <w:numId w:val="7"/>
              </w:numPr>
              <w:rPr>
                <w:rFonts w:ascii="Cambria" w:eastAsia="Times New Roman" w:hAnsi="Cambria"/>
                <w:sz w:val="24"/>
                <w:szCs w:val="24"/>
              </w:rPr>
            </w:pPr>
            <w:r w:rsidRPr="0048470E">
              <w:rPr>
                <w:rFonts w:ascii="Cambria" w:eastAsia="Times New Roman" w:hAnsi="Cambria"/>
                <w:sz w:val="24"/>
                <w:szCs w:val="24"/>
              </w:rPr>
              <w:t>Humanitarian-Development Collaboration, and</w:t>
            </w:r>
          </w:p>
          <w:p w14:paraId="11D2A1E2" w14:textId="5B0FA46A" w:rsidR="00361971" w:rsidRPr="0048470E" w:rsidRDefault="00D74181" w:rsidP="00361971">
            <w:pPr>
              <w:pStyle w:val="ListParagraph"/>
              <w:numPr>
                <w:ilvl w:val="0"/>
                <w:numId w:val="7"/>
              </w:numPr>
              <w:rPr>
                <w:rFonts w:ascii="Cambria" w:eastAsia="Times New Roman" w:hAnsi="Cambria"/>
                <w:sz w:val="24"/>
                <w:szCs w:val="24"/>
              </w:rPr>
            </w:pPr>
            <w:r>
              <w:rPr>
                <w:rFonts w:ascii="Cambria" w:eastAsia="Times New Roman" w:hAnsi="Cambria"/>
                <w:sz w:val="24"/>
                <w:szCs w:val="24"/>
              </w:rPr>
              <w:t>N</w:t>
            </w:r>
            <w:r w:rsidR="00C16081" w:rsidRPr="0048470E">
              <w:rPr>
                <w:rFonts w:ascii="Cambria" w:eastAsia="Times New Roman" w:hAnsi="Cambria"/>
                <w:sz w:val="24"/>
                <w:szCs w:val="24"/>
              </w:rPr>
              <w:t>ew contexts, especially expansion of work to non-cluster</w:t>
            </w:r>
            <w:r>
              <w:rPr>
                <w:rFonts w:ascii="Cambria" w:eastAsia="Times New Roman" w:hAnsi="Cambria"/>
                <w:sz w:val="24"/>
                <w:szCs w:val="24"/>
              </w:rPr>
              <w:t xml:space="preserve"> </w:t>
            </w:r>
            <w:r w:rsidR="00C16081" w:rsidRPr="0048470E">
              <w:rPr>
                <w:rFonts w:ascii="Cambria" w:eastAsia="Times New Roman" w:hAnsi="Cambria"/>
                <w:sz w:val="24"/>
                <w:szCs w:val="24"/>
              </w:rPr>
              <w:t>countries.</w:t>
            </w:r>
          </w:p>
          <w:p w14:paraId="558C7305" w14:textId="3BAFB689" w:rsidR="00361971" w:rsidRPr="0048470E" w:rsidRDefault="00361971" w:rsidP="00361971">
            <w:pPr>
              <w:rPr>
                <w:rFonts w:ascii="Cambria" w:eastAsia="Times New Roman" w:hAnsi="Cambria"/>
                <w:sz w:val="24"/>
                <w:szCs w:val="24"/>
              </w:rPr>
            </w:pPr>
            <w:r w:rsidRPr="0048470E">
              <w:rPr>
                <w:rFonts w:ascii="Cambria" w:eastAsia="Times New Roman" w:hAnsi="Cambria"/>
                <w:sz w:val="24"/>
                <w:szCs w:val="24"/>
              </w:rPr>
              <w:t>Mr. Chemaly added that, following the COVID-19 response, there will likely be appetite for review of the humanitarian system, including the clusters, with the aim to continue increasing the efficiency of the response.</w:t>
            </w:r>
          </w:p>
          <w:p w14:paraId="00507E27" w14:textId="0A517510" w:rsidR="00C16081" w:rsidRPr="0048470E" w:rsidRDefault="00C16081" w:rsidP="00C16081">
            <w:pPr>
              <w:rPr>
                <w:rFonts w:ascii="Cambria" w:eastAsia="Times New Roman" w:hAnsi="Cambria"/>
                <w:sz w:val="12"/>
                <w:szCs w:val="12"/>
              </w:rPr>
            </w:pPr>
          </w:p>
          <w:p w14:paraId="720492A5" w14:textId="7D49530C" w:rsidR="00C16081" w:rsidRPr="0048470E" w:rsidRDefault="00C16081" w:rsidP="00C16081">
            <w:pPr>
              <w:rPr>
                <w:rFonts w:ascii="Cambria" w:eastAsia="Times New Roman" w:hAnsi="Cambria"/>
                <w:sz w:val="24"/>
                <w:szCs w:val="24"/>
              </w:rPr>
            </w:pPr>
            <w:r w:rsidRPr="0048470E">
              <w:rPr>
                <w:rFonts w:ascii="Cambria" w:eastAsia="Times New Roman" w:hAnsi="Cambria"/>
                <w:sz w:val="24"/>
                <w:szCs w:val="24"/>
              </w:rPr>
              <w:t>Ms. Sophonpanich (CCCM</w:t>
            </w:r>
            <w:r w:rsidR="00C1463C" w:rsidRPr="0048470E">
              <w:rPr>
                <w:rFonts w:ascii="Cambria" w:eastAsia="Times New Roman" w:hAnsi="Cambria"/>
                <w:sz w:val="24"/>
                <w:szCs w:val="24"/>
              </w:rPr>
              <w:t>-Natural Disasters</w:t>
            </w:r>
            <w:r w:rsidRPr="0048470E">
              <w:rPr>
                <w:rFonts w:ascii="Cambria" w:eastAsia="Times New Roman" w:hAnsi="Cambria"/>
                <w:sz w:val="24"/>
                <w:szCs w:val="24"/>
              </w:rPr>
              <w:t xml:space="preserve">) </w:t>
            </w:r>
            <w:r w:rsidR="00361971" w:rsidRPr="0048470E">
              <w:rPr>
                <w:rFonts w:ascii="Cambria" w:eastAsia="Times New Roman" w:hAnsi="Cambria"/>
                <w:sz w:val="24"/>
                <w:szCs w:val="24"/>
              </w:rPr>
              <w:t>noted that financing and capacities are issues of concern and that training is being undertaken to increase capacity. She drew attention to the many ongoing discussions on coordination models, HDC, etc. for which a common position of the Group would be helpful. She recalled that the GCCG ha</w:t>
            </w:r>
            <w:r w:rsidR="00B97ADA">
              <w:rPr>
                <w:rFonts w:ascii="Cambria" w:eastAsia="Times New Roman" w:hAnsi="Cambria"/>
                <w:sz w:val="24"/>
                <w:szCs w:val="24"/>
              </w:rPr>
              <w:t>d attempted to embark on a</w:t>
            </w:r>
            <w:r w:rsidR="00361971" w:rsidRPr="0048470E">
              <w:rPr>
                <w:rFonts w:ascii="Cambria" w:eastAsia="Times New Roman" w:hAnsi="Cambria"/>
                <w:sz w:val="24"/>
                <w:szCs w:val="24"/>
              </w:rPr>
              <w:t xml:space="preserve"> review of the cluster system. Mr. Hayo (CCCM</w:t>
            </w:r>
            <w:r w:rsidR="00C1463C" w:rsidRPr="0048470E">
              <w:rPr>
                <w:rFonts w:ascii="Cambria" w:eastAsia="Times New Roman" w:hAnsi="Cambria"/>
                <w:sz w:val="24"/>
                <w:szCs w:val="24"/>
              </w:rPr>
              <w:t>-Conflict</w:t>
            </w:r>
            <w:r w:rsidR="00361971" w:rsidRPr="0048470E">
              <w:rPr>
                <w:rFonts w:ascii="Cambria" w:eastAsia="Times New Roman" w:hAnsi="Cambria"/>
                <w:sz w:val="24"/>
                <w:szCs w:val="24"/>
              </w:rPr>
              <w:t xml:space="preserve">) added that capacity building and localisation of the </w:t>
            </w:r>
            <w:r w:rsidR="0004791B" w:rsidRPr="0048470E">
              <w:rPr>
                <w:rFonts w:ascii="Cambria" w:eastAsia="Times New Roman" w:hAnsi="Cambria"/>
                <w:sz w:val="24"/>
                <w:szCs w:val="24"/>
              </w:rPr>
              <w:t>response</w:t>
            </w:r>
            <w:r w:rsidR="00361971" w:rsidRPr="0048470E">
              <w:rPr>
                <w:rFonts w:ascii="Cambria" w:eastAsia="Times New Roman" w:hAnsi="Cambria"/>
                <w:sz w:val="24"/>
                <w:szCs w:val="24"/>
              </w:rPr>
              <w:t xml:space="preserve"> are </w:t>
            </w:r>
            <w:r w:rsidR="0004791B" w:rsidRPr="0048470E">
              <w:rPr>
                <w:rFonts w:ascii="Cambria" w:eastAsia="Times New Roman" w:hAnsi="Cambria"/>
                <w:sz w:val="24"/>
                <w:szCs w:val="24"/>
              </w:rPr>
              <w:t>issues</w:t>
            </w:r>
            <w:r w:rsidR="00361971" w:rsidRPr="0048470E">
              <w:rPr>
                <w:rFonts w:ascii="Cambria" w:eastAsia="Times New Roman" w:hAnsi="Cambria"/>
                <w:sz w:val="24"/>
                <w:szCs w:val="24"/>
              </w:rPr>
              <w:t xml:space="preserve"> on which the GCCG needs to stay ahead of the game, together with greater </w:t>
            </w:r>
            <w:r w:rsidR="007A6AD9" w:rsidRPr="0048470E">
              <w:rPr>
                <w:rFonts w:ascii="Cambria" w:eastAsia="Times New Roman" w:hAnsi="Cambria"/>
                <w:sz w:val="24"/>
                <w:szCs w:val="24"/>
              </w:rPr>
              <w:t xml:space="preserve">focus </w:t>
            </w:r>
            <w:r w:rsidR="00361971" w:rsidRPr="0048470E">
              <w:rPr>
                <w:rFonts w:ascii="Cambria" w:eastAsia="Times New Roman" w:hAnsi="Cambria"/>
                <w:sz w:val="24"/>
                <w:szCs w:val="24"/>
              </w:rPr>
              <w:t xml:space="preserve">inter-cluster collaboration and </w:t>
            </w:r>
            <w:r w:rsidR="007A6AD9" w:rsidRPr="0048470E">
              <w:rPr>
                <w:rFonts w:ascii="Cambria" w:eastAsia="Times New Roman" w:hAnsi="Cambria"/>
                <w:sz w:val="24"/>
                <w:szCs w:val="24"/>
              </w:rPr>
              <w:t>adjusting to operating in new types of contexts/crises.</w:t>
            </w:r>
          </w:p>
          <w:p w14:paraId="7392114B" w14:textId="45AE698D" w:rsidR="007A6AD9" w:rsidRPr="0048470E" w:rsidRDefault="007A6AD9" w:rsidP="00C16081">
            <w:pPr>
              <w:rPr>
                <w:rFonts w:ascii="Cambria" w:eastAsia="Times New Roman" w:hAnsi="Cambria"/>
                <w:sz w:val="12"/>
                <w:szCs w:val="12"/>
              </w:rPr>
            </w:pPr>
          </w:p>
          <w:p w14:paraId="50CE1722" w14:textId="4C5A293C" w:rsidR="00746EF1" w:rsidRPr="0048470E" w:rsidRDefault="007A6AD9" w:rsidP="00C16081">
            <w:pPr>
              <w:rPr>
                <w:rFonts w:ascii="Cambria" w:eastAsia="Times New Roman" w:hAnsi="Cambria"/>
                <w:sz w:val="24"/>
                <w:szCs w:val="24"/>
              </w:rPr>
            </w:pPr>
            <w:r w:rsidRPr="0048470E">
              <w:rPr>
                <w:rFonts w:ascii="Cambria" w:eastAsia="Times New Roman" w:hAnsi="Cambria"/>
                <w:sz w:val="24"/>
                <w:szCs w:val="24"/>
              </w:rPr>
              <w:t xml:space="preserve">Recalling the reviews </w:t>
            </w:r>
            <w:r w:rsidR="00662081">
              <w:rPr>
                <w:rFonts w:ascii="Cambria" w:eastAsia="Times New Roman" w:hAnsi="Cambria"/>
                <w:sz w:val="24"/>
                <w:szCs w:val="24"/>
              </w:rPr>
              <w:t xml:space="preserve">and evolution </w:t>
            </w:r>
            <w:r w:rsidRPr="0048470E">
              <w:rPr>
                <w:rFonts w:ascii="Cambria" w:eastAsia="Times New Roman" w:hAnsi="Cambria"/>
                <w:sz w:val="24"/>
                <w:szCs w:val="24"/>
              </w:rPr>
              <w:t xml:space="preserve">of </w:t>
            </w:r>
            <w:r w:rsidR="00662081">
              <w:rPr>
                <w:rFonts w:ascii="Cambria" w:eastAsia="Times New Roman" w:hAnsi="Cambria"/>
                <w:sz w:val="24"/>
                <w:szCs w:val="24"/>
              </w:rPr>
              <w:t xml:space="preserve">the </w:t>
            </w:r>
            <w:r w:rsidRPr="0048470E">
              <w:rPr>
                <w:rFonts w:ascii="Cambria" w:eastAsia="Times New Roman" w:hAnsi="Cambria"/>
                <w:sz w:val="24"/>
                <w:szCs w:val="24"/>
              </w:rPr>
              <w:t xml:space="preserve">humanitarian system </w:t>
            </w:r>
            <w:r w:rsidR="00662081">
              <w:rPr>
                <w:rFonts w:ascii="Cambria" w:eastAsia="Times New Roman" w:hAnsi="Cambria"/>
                <w:sz w:val="24"/>
                <w:szCs w:val="24"/>
              </w:rPr>
              <w:t xml:space="preserve">which took place </w:t>
            </w:r>
            <w:r w:rsidRPr="0048470E">
              <w:rPr>
                <w:rFonts w:ascii="Cambria" w:eastAsia="Times New Roman" w:hAnsi="Cambria"/>
                <w:sz w:val="24"/>
                <w:szCs w:val="24"/>
              </w:rPr>
              <w:t xml:space="preserve">following major </w:t>
            </w:r>
            <w:r w:rsidR="00662081">
              <w:rPr>
                <w:rFonts w:ascii="Cambria" w:eastAsia="Times New Roman" w:hAnsi="Cambria"/>
                <w:sz w:val="24"/>
                <w:szCs w:val="24"/>
              </w:rPr>
              <w:t xml:space="preserve">events (e.g. Humanitarian Reform and he Transformative Agenda) </w:t>
            </w:r>
            <w:r w:rsidRPr="0048470E">
              <w:rPr>
                <w:rFonts w:ascii="Cambria" w:eastAsia="Times New Roman" w:hAnsi="Cambria"/>
                <w:sz w:val="24"/>
                <w:szCs w:val="24"/>
              </w:rPr>
              <w:t xml:space="preserve">, Ms. Giordano (Education) concurred that another review is likely looming, especially considering that COVID-19 response </w:t>
            </w:r>
            <w:r w:rsidR="00662081">
              <w:rPr>
                <w:rFonts w:ascii="Cambria" w:eastAsia="Times New Roman" w:hAnsi="Cambria"/>
                <w:sz w:val="24"/>
                <w:szCs w:val="24"/>
              </w:rPr>
              <w:t xml:space="preserve">showed the need to consider work in countries </w:t>
            </w:r>
            <w:r w:rsidRPr="0048470E">
              <w:rPr>
                <w:rFonts w:ascii="Cambria" w:eastAsia="Times New Roman" w:hAnsi="Cambria"/>
                <w:sz w:val="24"/>
                <w:szCs w:val="24"/>
              </w:rPr>
              <w:t xml:space="preserve">where clusters were active and those without an active cluster system. She </w:t>
            </w:r>
            <w:r w:rsidRPr="0048470E">
              <w:rPr>
                <w:rFonts w:ascii="Cambria" w:eastAsia="Times New Roman" w:hAnsi="Cambria"/>
                <w:sz w:val="24"/>
                <w:szCs w:val="24"/>
              </w:rPr>
              <w:lastRenderedPageBreak/>
              <w:t>informed of the UNICEF effort to review the clusters it leads</w:t>
            </w:r>
            <w:r w:rsidR="00746EF1" w:rsidRPr="0048470E">
              <w:rPr>
                <w:rFonts w:ascii="Cambria" w:eastAsia="Times New Roman" w:hAnsi="Cambria"/>
                <w:sz w:val="24"/>
                <w:szCs w:val="24"/>
              </w:rPr>
              <w:t xml:space="preserve">, and </w:t>
            </w:r>
            <w:r w:rsidRPr="0048470E">
              <w:rPr>
                <w:rFonts w:ascii="Cambria" w:eastAsia="Times New Roman" w:hAnsi="Cambria"/>
                <w:sz w:val="24"/>
                <w:szCs w:val="24"/>
              </w:rPr>
              <w:t xml:space="preserve">suggested that </w:t>
            </w:r>
            <w:r w:rsidR="00746EF1" w:rsidRPr="0048470E">
              <w:rPr>
                <w:rFonts w:ascii="Cambria" w:eastAsia="Times New Roman" w:hAnsi="Cambria"/>
                <w:sz w:val="24"/>
                <w:szCs w:val="24"/>
              </w:rPr>
              <w:t xml:space="preserve">the </w:t>
            </w:r>
            <w:r w:rsidRPr="0048470E">
              <w:rPr>
                <w:rFonts w:ascii="Cambria" w:eastAsia="Times New Roman" w:hAnsi="Cambria"/>
                <w:sz w:val="24"/>
                <w:szCs w:val="24"/>
              </w:rPr>
              <w:t xml:space="preserve">GCCG agrees on a set of </w:t>
            </w:r>
            <w:r w:rsidR="00746EF1" w:rsidRPr="0048470E">
              <w:rPr>
                <w:rFonts w:ascii="Cambria" w:eastAsia="Times New Roman" w:hAnsi="Cambria"/>
                <w:sz w:val="24"/>
                <w:szCs w:val="24"/>
              </w:rPr>
              <w:t xml:space="preserve">common </w:t>
            </w:r>
            <w:r w:rsidRPr="0048470E">
              <w:rPr>
                <w:rFonts w:ascii="Cambria" w:eastAsia="Times New Roman" w:hAnsi="Cambria"/>
                <w:sz w:val="24"/>
                <w:szCs w:val="24"/>
              </w:rPr>
              <w:t>reference points that woul</w:t>
            </w:r>
            <w:r w:rsidR="00746EF1" w:rsidRPr="0048470E">
              <w:rPr>
                <w:rFonts w:ascii="Cambria" w:eastAsia="Times New Roman" w:hAnsi="Cambria"/>
                <w:sz w:val="24"/>
                <w:szCs w:val="24"/>
              </w:rPr>
              <w:t>d be applied in all cluster and inter-cluster surveys.</w:t>
            </w:r>
          </w:p>
          <w:p w14:paraId="5E8F089B" w14:textId="77777777" w:rsidR="00746EF1" w:rsidRPr="0048470E" w:rsidRDefault="00746EF1" w:rsidP="00C16081">
            <w:pPr>
              <w:rPr>
                <w:rFonts w:ascii="Cambria" w:eastAsia="Times New Roman" w:hAnsi="Cambria"/>
                <w:sz w:val="12"/>
                <w:szCs w:val="12"/>
              </w:rPr>
            </w:pPr>
          </w:p>
          <w:p w14:paraId="4F141113" w14:textId="302402A8" w:rsidR="007A6AD9" w:rsidRPr="0048470E" w:rsidRDefault="00746EF1" w:rsidP="00746EF1">
            <w:pPr>
              <w:rPr>
                <w:rFonts w:ascii="Cambria" w:eastAsia="Times New Roman" w:hAnsi="Cambria"/>
                <w:sz w:val="24"/>
                <w:szCs w:val="24"/>
              </w:rPr>
            </w:pPr>
            <w:r w:rsidRPr="0048470E">
              <w:rPr>
                <w:rFonts w:ascii="Cambria" w:eastAsia="Times New Roman" w:hAnsi="Cambria"/>
                <w:sz w:val="24"/>
                <w:szCs w:val="24"/>
              </w:rPr>
              <w:t xml:space="preserve">For a service cluster such as the ETC, and key focus was ability to deliver in the new context, including through provision of remote support, which, as Ms. Teyssier explained, was possible thanks to strong partnership networks. She added that a strong focus on local partnerships would continue. </w:t>
            </w:r>
          </w:p>
          <w:p w14:paraId="03929CAA" w14:textId="2A90EAEB" w:rsidR="00746EF1" w:rsidRPr="0048470E" w:rsidRDefault="00746EF1" w:rsidP="00C16081">
            <w:pPr>
              <w:rPr>
                <w:rFonts w:ascii="Cambria" w:eastAsia="Times New Roman" w:hAnsi="Cambria"/>
                <w:sz w:val="12"/>
                <w:szCs w:val="12"/>
              </w:rPr>
            </w:pPr>
          </w:p>
          <w:p w14:paraId="149105F3" w14:textId="089DFF88" w:rsidR="00746EF1" w:rsidRPr="0048470E" w:rsidRDefault="00746EF1" w:rsidP="00C16081">
            <w:pPr>
              <w:rPr>
                <w:rFonts w:ascii="Cambria" w:eastAsia="Times New Roman" w:hAnsi="Cambria"/>
                <w:sz w:val="24"/>
                <w:szCs w:val="24"/>
              </w:rPr>
            </w:pPr>
            <w:r w:rsidRPr="0048470E">
              <w:rPr>
                <w:rFonts w:ascii="Cambria" w:eastAsia="Times New Roman" w:hAnsi="Cambria"/>
                <w:sz w:val="24"/>
                <w:szCs w:val="24"/>
              </w:rPr>
              <w:t xml:space="preserve">Ms. Labidi (Food Security) informed of cluster-internal discussions related to how to remain fit for purpose in the current context, and focus on </w:t>
            </w:r>
            <w:r w:rsidR="00CF2866">
              <w:rPr>
                <w:rFonts w:ascii="Cambria" w:eastAsia="Times New Roman" w:hAnsi="Cambria"/>
                <w:sz w:val="24"/>
                <w:szCs w:val="24"/>
              </w:rPr>
              <w:t xml:space="preserve">the </w:t>
            </w:r>
            <w:r w:rsidRPr="0048470E">
              <w:rPr>
                <w:rFonts w:ascii="Cambria" w:eastAsia="Times New Roman" w:hAnsi="Cambria"/>
                <w:sz w:val="24"/>
                <w:szCs w:val="24"/>
              </w:rPr>
              <w:t xml:space="preserve">provision of required guidance, strengthened advocacy, and continued analysis. In her view, </w:t>
            </w:r>
            <w:r w:rsidR="00D74181">
              <w:rPr>
                <w:rFonts w:ascii="Cambria" w:eastAsia="Times New Roman" w:hAnsi="Cambria"/>
                <w:sz w:val="24"/>
                <w:szCs w:val="24"/>
              </w:rPr>
              <w:t xml:space="preserve">it </w:t>
            </w:r>
            <w:r w:rsidR="0004791B" w:rsidRPr="0048470E">
              <w:rPr>
                <w:rFonts w:ascii="Cambria" w:eastAsia="Times New Roman" w:hAnsi="Cambria"/>
                <w:sz w:val="24"/>
                <w:szCs w:val="24"/>
              </w:rPr>
              <w:t>would be</w:t>
            </w:r>
            <w:r w:rsidR="00D74181">
              <w:rPr>
                <w:rFonts w:ascii="Cambria" w:eastAsia="Times New Roman" w:hAnsi="Cambria"/>
                <w:sz w:val="24"/>
                <w:szCs w:val="24"/>
              </w:rPr>
              <w:t xml:space="preserve"> </w:t>
            </w:r>
            <w:r w:rsidR="0004791B">
              <w:rPr>
                <w:rFonts w:ascii="Cambria" w:eastAsia="Times New Roman" w:hAnsi="Cambria"/>
                <w:sz w:val="24"/>
                <w:szCs w:val="24"/>
              </w:rPr>
              <w:t xml:space="preserve">key </w:t>
            </w:r>
            <w:r w:rsidR="0004791B" w:rsidRPr="0048470E">
              <w:rPr>
                <w:rFonts w:ascii="Cambria" w:eastAsia="Times New Roman" w:hAnsi="Cambria"/>
                <w:sz w:val="24"/>
                <w:szCs w:val="24"/>
              </w:rPr>
              <w:t>for</w:t>
            </w:r>
            <w:r w:rsidR="00116E12" w:rsidRPr="0048470E">
              <w:rPr>
                <w:rFonts w:ascii="Cambria" w:eastAsia="Times New Roman" w:hAnsi="Cambria"/>
                <w:sz w:val="24"/>
                <w:szCs w:val="24"/>
              </w:rPr>
              <w:t xml:space="preserve"> the GCCG to invest </w:t>
            </w:r>
            <w:r w:rsidR="0004791B" w:rsidRPr="0048470E">
              <w:rPr>
                <w:rFonts w:ascii="Cambria" w:eastAsia="Times New Roman" w:hAnsi="Cambria"/>
                <w:sz w:val="24"/>
                <w:szCs w:val="24"/>
              </w:rPr>
              <w:t>in comprehensive</w:t>
            </w:r>
            <w:r w:rsidR="00116E12" w:rsidRPr="0048470E">
              <w:rPr>
                <w:rFonts w:ascii="Cambria" w:eastAsia="Times New Roman" w:hAnsi="Cambria"/>
                <w:sz w:val="24"/>
                <w:szCs w:val="24"/>
              </w:rPr>
              <w:t>/holistic approaches that would look across clusters and contexts, helping to identify overarching trends and challenges that could be addressed collectively.</w:t>
            </w:r>
          </w:p>
          <w:p w14:paraId="2BC23DA9" w14:textId="55C45436" w:rsidR="00116E12" w:rsidRPr="0048470E" w:rsidRDefault="00116E12" w:rsidP="00C16081">
            <w:pPr>
              <w:rPr>
                <w:rFonts w:ascii="Cambria" w:eastAsia="Times New Roman" w:hAnsi="Cambria"/>
                <w:sz w:val="12"/>
                <w:szCs w:val="12"/>
              </w:rPr>
            </w:pPr>
          </w:p>
          <w:p w14:paraId="550C93D4" w14:textId="3FE9AB11" w:rsidR="00116E12" w:rsidRPr="0048470E" w:rsidRDefault="00116E12" w:rsidP="00116E12">
            <w:pPr>
              <w:rPr>
                <w:rFonts w:ascii="Cambria" w:eastAsia="Times New Roman" w:hAnsi="Cambria"/>
                <w:sz w:val="24"/>
                <w:szCs w:val="24"/>
                <w:u w:val="single"/>
              </w:rPr>
            </w:pPr>
            <w:r w:rsidRPr="0048470E">
              <w:rPr>
                <w:rFonts w:ascii="Cambria" w:eastAsia="Times New Roman" w:hAnsi="Cambria"/>
                <w:sz w:val="24"/>
                <w:szCs w:val="24"/>
              </w:rPr>
              <w:t xml:space="preserve">Mr. Paganini (Early Recovery) recalled the external evaluation of the ER cluster (2018) </w:t>
            </w:r>
            <w:r w:rsidR="0004791B">
              <w:rPr>
                <w:rFonts w:ascii="Cambria" w:eastAsia="Times New Roman" w:hAnsi="Cambria"/>
                <w:sz w:val="24"/>
                <w:szCs w:val="24"/>
              </w:rPr>
              <w:t xml:space="preserve">recommending </w:t>
            </w:r>
            <w:r w:rsidR="00D74181">
              <w:rPr>
                <w:rFonts w:ascii="Cambria" w:eastAsia="Times New Roman" w:hAnsi="Cambria"/>
                <w:sz w:val="24"/>
                <w:szCs w:val="24"/>
              </w:rPr>
              <w:t xml:space="preserve">the </w:t>
            </w:r>
            <w:r w:rsidRPr="0048470E">
              <w:rPr>
                <w:rFonts w:ascii="Cambria" w:eastAsia="Times New Roman" w:hAnsi="Cambria"/>
                <w:sz w:val="24"/>
                <w:szCs w:val="24"/>
              </w:rPr>
              <w:t>de-activation of the Global ER Cluster</w:t>
            </w:r>
            <w:r w:rsidR="00D74181">
              <w:rPr>
                <w:rFonts w:ascii="Cambria" w:eastAsia="Times New Roman" w:hAnsi="Cambria"/>
                <w:sz w:val="24"/>
                <w:szCs w:val="24"/>
              </w:rPr>
              <w:t xml:space="preserve"> </w:t>
            </w:r>
            <w:r w:rsidRPr="0048470E">
              <w:rPr>
                <w:rFonts w:ascii="Cambria" w:eastAsia="Times New Roman" w:hAnsi="Cambria"/>
                <w:sz w:val="24"/>
                <w:szCs w:val="24"/>
              </w:rPr>
              <w:t xml:space="preserve">which has still not been taken forward. In his view, a discussion/review of the cluster system would be timely and the GCCG should find a way of tabling it/bringing it to the attention of the IASC Principals and CLAs. </w:t>
            </w:r>
          </w:p>
          <w:p w14:paraId="5A2B86F7" w14:textId="1D12A91A" w:rsidR="00116E12" w:rsidRPr="0048470E" w:rsidRDefault="00116E12" w:rsidP="00C16081">
            <w:pPr>
              <w:rPr>
                <w:rFonts w:ascii="Cambria" w:eastAsia="Times New Roman" w:hAnsi="Cambria"/>
                <w:sz w:val="12"/>
                <w:szCs w:val="12"/>
              </w:rPr>
            </w:pPr>
          </w:p>
          <w:p w14:paraId="6FEDFCA5" w14:textId="2E982596" w:rsidR="00116E12" w:rsidRPr="0048470E" w:rsidRDefault="00116E12" w:rsidP="00C16081">
            <w:pPr>
              <w:rPr>
                <w:rFonts w:ascii="Cambria" w:eastAsia="Times New Roman" w:hAnsi="Cambria"/>
                <w:sz w:val="24"/>
                <w:szCs w:val="24"/>
              </w:rPr>
            </w:pPr>
            <w:r w:rsidRPr="0048470E">
              <w:rPr>
                <w:rFonts w:ascii="Cambria" w:eastAsia="Times New Roman" w:hAnsi="Cambria"/>
                <w:sz w:val="24"/>
                <w:szCs w:val="24"/>
              </w:rPr>
              <w:t xml:space="preserve">Ms. Doull (Health) argued that the issues highlighted are not new and that </w:t>
            </w:r>
            <w:r w:rsidR="00FF06D9" w:rsidRPr="0048470E">
              <w:rPr>
                <w:rFonts w:ascii="Cambria" w:eastAsia="Times New Roman" w:hAnsi="Cambria"/>
                <w:sz w:val="24"/>
                <w:szCs w:val="24"/>
              </w:rPr>
              <w:t>the GCCs’ and GCCG’s added value was how the</w:t>
            </w:r>
            <w:r w:rsidR="00AC04B5">
              <w:rPr>
                <w:rFonts w:ascii="Cambria" w:eastAsia="Times New Roman" w:hAnsi="Cambria"/>
                <w:sz w:val="24"/>
                <w:szCs w:val="24"/>
              </w:rPr>
              <w:t>y</w:t>
            </w:r>
            <w:r w:rsidR="00FF06D9" w:rsidRPr="0048470E">
              <w:rPr>
                <w:rFonts w:ascii="Cambria" w:eastAsia="Times New Roman" w:hAnsi="Cambria"/>
                <w:sz w:val="24"/>
                <w:szCs w:val="24"/>
              </w:rPr>
              <w:t xml:space="preserve"> contribute to </w:t>
            </w:r>
            <w:r w:rsidRPr="0048470E">
              <w:rPr>
                <w:rFonts w:ascii="Cambria" w:eastAsia="Times New Roman" w:hAnsi="Cambria"/>
                <w:sz w:val="24"/>
                <w:szCs w:val="24"/>
              </w:rPr>
              <w:t>context and event-specific coordination</w:t>
            </w:r>
            <w:r w:rsidR="00FF06D9" w:rsidRPr="0048470E">
              <w:rPr>
                <w:rFonts w:ascii="Cambria" w:eastAsia="Times New Roman" w:hAnsi="Cambria"/>
                <w:sz w:val="24"/>
                <w:szCs w:val="24"/>
              </w:rPr>
              <w:t>, which</w:t>
            </w:r>
            <w:r w:rsidRPr="0048470E">
              <w:rPr>
                <w:rFonts w:ascii="Cambria" w:eastAsia="Times New Roman" w:hAnsi="Cambria"/>
                <w:sz w:val="24"/>
                <w:szCs w:val="24"/>
              </w:rPr>
              <w:t xml:space="preserve"> is critical</w:t>
            </w:r>
            <w:r w:rsidR="00FF06D9" w:rsidRPr="0048470E">
              <w:rPr>
                <w:rFonts w:ascii="Cambria" w:eastAsia="Times New Roman" w:hAnsi="Cambria"/>
                <w:sz w:val="24"/>
                <w:szCs w:val="24"/>
              </w:rPr>
              <w:t>. She also mentioned localisation as an area requir</w:t>
            </w:r>
            <w:r w:rsidR="00CF2866">
              <w:rPr>
                <w:rFonts w:ascii="Cambria" w:eastAsia="Times New Roman" w:hAnsi="Cambria"/>
                <w:sz w:val="24"/>
                <w:szCs w:val="24"/>
              </w:rPr>
              <w:t xml:space="preserve">ing </w:t>
            </w:r>
            <w:r w:rsidR="00FF06D9" w:rsidRPr="0048470E">
              <w:rPr>
                <w:rFonts w:ascii="Cambria" w:eastAsia="Times New Roman" w:hAnsi="Cambria"/>
                <w:sz w:val="24"/>
                <w:szCs w:val="24"/>
              </w:rPr>
              <w:t>investment, which has been proving very effective in the COVID-19 context. Las</w:t>
            </w:r>
            <w:r w:rsidR="0004791B">
              <w:rPr>
                <w:rFonts w:ascii="Cambria" w:eastAsia="Times New Roman" w:hAnsi="Cambria"/>
                <w:sz w:val="24"/>
                <w:szCs w:val="24"/>
              </w:rPr>
              <w:t>t</w:t>
            </w:r>
            <w:r w:rsidR="00FF06D9" w:rsidRPr="0048470E">
              <w:rPr>
                <w:rFonts w:ascii="Cambria" w:eastAsia="Times New Roman" w:hAnsi="Cambria"/>
                <w:sz w:val="24"/>
                <w:szCs w:val="24"/>
              </w:rPr>
              <w:t xml:space="preserve">ly, embracing the idea of a cluster system review, she pointed out that any evaluation of coordination should comprehensively look at both clusters and alternative models of coordination, to understand what types of coordination are most effective. </w:t>
            </w:r>
          </w:p>
          <w:p w14:paraId="3C2992DB" w14:textId="21F3A3F1" w:rsidR="00FF06D9" w:rsidRPr="0048470E" w:rsidRDefault="00FF06D9" w:rsidP="00C16081">
            <w:pPr>
              <w:rPr>
                <w:rFonts w:ascii="Cambria" w:eastAsia="Times New Roman" w:hAnsi="Cambria"/>
                <w:sz w:val="12"/>
                <w:szCs w:val="12"/>
              </w:rPr>
            </w:pPr>
          </w:p>
          <w:p w14:paraId="1AE519DD" w14:textId="3448CAB3" w:rsidR="00FF06D9" w:rsidRPr="0048470E" w:rsidRDefault="00FF06D9" w:rsidP="00C16081">
            <w:pPr>
              <w:rPr>
                <w:rFonts w:ascii="Cambria" w:eastAsia="Times New Roman" w:hAnsi="Cambria"/>
                <w:sz w:val="24"/>
                <w:szCs w:val="24"/>
              </w:rPr>
            </w:pPr>
            <w:r w:rsidRPr="0048470E">
              <w:rPr>
                <w:rFonts w:ascii="Cambria" w:eastAsia="Times New Roman" w:hAnsi="Cambria"/>
                <w:sz w:val="24"/>
                <w:szCs w:val="24"/>
              </w:rPr>
              <w:t xml:space="preserve">Ms. Mayo (Logistics) agreed with other </w:t>
            </w:r>
            <w:r w:rsidR="00E763DF" w:rsidRPr="0048470E">
              <w:rPr>
                <w:rFonts w:ascii="Cambria" w:eastAsia="Times New Roman" w:hAnsi="Cambria"/>
                <w:sz w:val="24"/>
                <w:szCs w:val="24"/>
              </w:rPr>
              <w:t>GCCs, adding that attention should be focused not only on shortcomings but also on successes of clusters and how they remain fit for purpose 15 years on. She elaborated on the increasing demand and expectations, with the clusters’ skills and expertise being increasingly deployed to support responses in locations where they are not fo</w:t>
            </w:r>
            <w:r w:rsidR="00AC04B5">
              <w:rPr>
                <w:rFonts w:ascii="Cambria" w:eastAsia="Times New Roman" w:hAnsi="Cambria"/>
                <w:sz w:val="24"/>
                <w:szCs w:val="24"/>
              </w:rPr>
              <w:t>r</w:t>
            </w:r>
            <w:r w:rsidR="00E763DF" w:rsidRPr="0048470E">
              <w:rPr>
                <w:rFonts w:ascii="Cambria" w:eastAsia="Times New Roman" w:hAnsi="Cambria"/>
                <w:sz w:val="24"/>
                <w:szCs w:val="24"/>
              </w:rPr>
              <w:t xml:space="preserve">mally activated. She also informed of the GLC’s plan to launch an internal review and drew attention to the varying degree of understanding, amongst various partners, of the scope of GLC’s area of responsibility. </w:t>
            </w:r>
          </w:p>
          <w:p w14:paraId="07A83161" w14:textId="5A7B08E3" w:rsidR="00E763DF" w:rsidRPr="0048470E" w:rsidRDefault="00E763DF" w:rsidP="00C16081">
            <w:pPr>
              <w:rPr>
                <w:rFonts w:ascii="Cambria" w:eastAsia="Times New Roman" w:hAnsi="Cambria"/>
                <w:sz w:val="12"/>
                <w:szCs w:val="12"/>
              </w:rPr>
            </w:pPr>
          </w:p>
          <w:p w14:paraId="3D10E493" w14:textId="6794FCF5" w:rsidR="00E763DF" w:rsidRPr="0048470E" w:rsidRDefault="00E763DF" w:rsidP="00C16081">
            <w:pPr>
              <w:rPr>
                <w:rFonts w:ascii="Cambria" w:eastAsia="Times New Roman" w:hAnsi="Cambria"/>
                <w:sz w:val="24"/>
                <w:szCs w:val="24"/>
              </w:rPr>
            </w:pPr>
            <w:r w:rsidRPr="0048470E">
              <w:rPr>
                <w:rFonts w:ascii="Cambria" w:eastAsia="Times New Roman" w:hAnsi="Cambria"/>
                <w:sz w:val="24"/>
                <w:szCs w:val="24"/>
              </w:rPr>
              <w:lastRenderedPageBreak/>
              <w:t>Mr. Fedele (Nutrition) pointed out that clusters</w:t>
            </w:r>
            <w:r w:rsidR="00AC04B5">
              <w:rPr>
                <w:rFonts w:ascii="Cambria" w:eastAsia="Times New Roman" w:hAnsi="Cambria"/>
                <w:sz w:val="24"/>
                <w:szCs w:val="24"/>
              </w:rPr>
              <w:t>’</w:t>
            </w:r>
            <w:r w:rsidRPr="0048470E">
              <w:rPr>
                <w:rFonts w:ascii="Cambria" w:eastAsia="Times New Roman" w:hAnsi="Cambria"/>
                <w:sz w:val="24"/>
                <w:szCs w:val="24"/>
              </w:rPr>
              <w:t xml:space="preserve"> activity extends beyond ongoing emergency contexts, with many supporting sectors in non-cluster countries, including on preparedness and post-crisis activities.</w:t>
            </w:r>
            <w:r w:rsidR="00641B47" w:rsidRPr="0048470E">
              <w:rPr>
                <w:rFonts w:ascii="Cambria" w:eastAsia="Times New Roman" w:hAnsi="Cambria"/>
                <w:sz w:val="24"/>
                <w:szCs w:val="24"/>
              </w:rPr>
              <w:t xml:space="preserve"> He informed of the GNC plan for a new strategy, expanding on guidance and tools which would also support inter-cluster and inter-sector coordination, and a renewed focus on localisation and humanitarian-development collaboration. He suggested that the Group considers a common approach to addressing changing needs to maximise on changing opportunities.</w:t>
            </w:r>
          </w:p>
          <w:p w14:paraId="4ACBEC52" w14:textId="0C35D943" w:rsidR="00641B47" w:rsidRPr="0048470E" w:rsidRDefault="00641B47" w:rsidP="00C16081">
            <w:pPr>
              <w:rPr>
                <w:rFonts w:ascii="Cambria" w:eastAsia="Times New Roman" w:hAnsi="Cambria"/>
                <w:sz w:val="12"/>
                <w:szCs w:val="12"/>
              </w:rPr>
            </w:pPr>
          </w:p>
          <w:p w14:paraId="72DBE655" w14:textId="34A6FAB3" w:rsidR="00C207B5" w:rsidRPr="0048470E" w:rsidRDefault="00641B47" w:rsidP="00C207B5">
            <w:pPr>
              <w:rPr>
                <w:rFonts w:ascii="Cambria" w:eastAsia="Times New Roman" w:hAnsi="Cambria"/>
                <w:sz w:val="24"/>
                <w:szCs w:val="24"/>
              </w:rPr>
            </w:pPr>
            <w:r w:rsidRPr="0048470E">
              <w:rPr>
                <w:rFonts w:ascii="Cambria" w:eastAsia="Times New Roman" w:hAnsi="Cambria"/>
                <w:sz w:val="24"/>
                <w:szCs w:val="24"/>
              </w:rPr>
              <w:t xml:space="preserve">Mr. Donat (Mine Action AOR) mentioned the issue of </w:t>
            </w:r>
            <w:r w:rsidR="00C207B5" w:rsidRPr="0048470E">
              <w:rPr>
                <w:rFonts w:ascii="Cambria" w:eastAsia="Times New Roman" w:hAnsi="Cambria"/>
                <w:sz w:val="24"/>
                <w:szCs w:val="24"/>
              </w:rPr>
              <w:t xml:space="preserve">capacity and adaptation to the lack of it as key challenge to coordination. In </w:t>
            </w:r>
            <w:r w:rsidR="0004791B" w:rsidRPr="0048470E">
              <w:rPr>
                <w:rFonts w:ascii="Cambria" w:eastAsia="Times New Roman" w:hAnsi="Cambria"/>
                <w:sz w:val="24"/>
                <w:szCs w:val="24"/>
              </w:rPr>
              <w:t>his</w:t>
            </w:r>
            <w:r w:rsidR="00C207B5" w:rsidRPr="0048470E">
              <w:rPr>
                <w:rFonts w:ascii="Cambria" w:eastAsia="Times New Roman" w:hAnsi="Cambria"/>
                <w:sz w:val="24"/>
                <w:szCs w:val="24"/>
              </w:rPr>
              <w:t xml:space="preserve"> view, coordination and inter-cluster coordination should remain more inclusive.</w:t>
            </w:r>
          </w:p>
          <w:p w14:paraId="3712A6B8" w14:textId="6192AADF" w:rsidR="00C207B5" w:rsidRPr="0048470E" w:rsidRDefault="00C207B5" w:rsidP="00C207B5">
            <w:pPr>
              <w:rPr>
                <w:rFonts w:ascii="Cambria" w:eastAsia="Times New Roman" w:hAnsi="Cambria"/>
                <w:sz w:val="12"/>
                <w:szCs w:val="12"/>
              </w:rPr>
            </w:pPr>
          </w:p>
          <w:p w14:paraId="52B21888" w14:textId="7C2F0960" w:rsidR="00C207B5" w:rsidRPr="0048470E" w:rsidRDefault="00C207B5" w:rsidP="00C207B5">
            <w:pPr>
              <w:rPr>
                <w:rFonts w:ascii="Cambria" w:eastAsia="Times New Roman" w:hAnsi="Cambria"/>
                <w:sz w:val="24"/>
                <w:szCs w:val="24"/>
              </w:rPr>
            </w:pPr>
            <w:r w:rsidRPr="0048470E">
              <w:rPr>
                <w:rFonts w:ascii="Cambria" w:eastAsia="Times New Roman" w:hAnsi="Cambria"/>
                <w:sz w:val="24"/>
                <w:szCs w:val="24"/>
              </w:rPr>
              <w:t xml:space="preserve">Mr. Copland (Child Protection AOR) </w:t>
            </w:r>
            <w:r w:rsidR="0029352C" w:rsidRPr="0048470E">
              <w:rPr>
                <w:rFonts w:ascii="Cambria" w:eastAsia="Times New Roman" w:hAnsi="Cambria"/>
                <w:sz w:val="24"/>
                <w:szCs w:val="24"/>
              </w:rPr>
              <w:t xml:space="preserve">argued that any review should be about coordination and not clusters per se. He also agreed that the clusters’ reach increasingly expanded to cover contexts where support to sectors was being provided without clusters necessarily being activated. He also drew attention to migration and climate change as thematic issues that need to be </w:t>
            </w:r>
            <w:r w:rsidR="0004791B" w:rsidRPr="0048470E">
              <w:rPr>
                <w:rFonts w:ascii="Cambria" w:eastAsia="Times New Roman" w:hAnsi="Cambria"/>
                <w:sz w:val="24"/>
                <w:szCs w:val="24"/>
              </w:rPr>
              <w:t>investigated</w:t>
            </w:r>
            <w:r w:rsidR="0029352C" w:rsidRPr="0048470E">
              <w:rPr>
                <w:rFonts w:ascii="Cambria" w:eastAsia="Times New Roman" w:hAnsi="Cambria"/>
                <w:sz w:val="24"/>
                <w:szCs w:val="24"/>
              </w:rPr>
              <w:t xml:space="preserve"> as part of the </w:t>
            </w:r>
            <w:r w:rsidR="00D74181">
              <w:rPr>
                <w:rFonts w:ascii="Cambria" w:eastAsia="Times New Roman" w:hAnsi="Cambria"/>
                <w:sz w:val="24"/>
                <w:szCs w:val="24"/>
              </w:rPr>
              <w:t xml:space="preserve">key drivers for change. </w:t>
            </w:r>
            <w:r w:rsidR="00435130" w:rsidRPr="0048470E">
              <w:rPr>
                <w:rFonts w:ascii="Cambria" w:eastAsia="Times New Roman" w:hAnsi="Cambria"/>
                <w:sz w:val="24"/>
                <w:szCs w:val="24"/>
              </w:rPr>
              <w:t xml:space="preserve"> Lastly, he pointed out that, although there are increasing expectations for cross-sectoral approaches, the tools to enable such approaches might not yet be available.</w:t>
            </w:r>
          </w:p>
          <w:p w14:paraId="2CFAFD5C" w14:textId="33D6861E" w:rsidR="00435130" w:rsidRPr="0048470E" w:rsidRDefault="00435130" w:rsidP="00C207B5">
            <w:pPr>
              <w:rPr>
                <w:rFonts w:ascii="Cambria" w:eastAsia="Times New Roman" w:hAnsi="Cambria"/>
                <w:sz w:val="12"/>
                <w:szCs w:val="12"/>
              </w:rPr>
            </w:pPr>
          </w:p>
          <w:p w14:paraId="47E4029E" w14:textId="0869C99A" w:rsidR="00435130" w:rsidRPr="0048470E" w:rsidRDefault="00435130" w:rsidP="00C207B5">
            <w:pPr>
              <w:rPr>
                <w:rFonts w:ascii="Cambria" w:eastAsia="Times New Roman" w:hAnsi="Cambria"/>
                <w:sz w:val="24"/>
                <w:szCs w:val="24"/>
              </w:rPr>
            </w:pPr>
            <w:r w:rsidRPr="0048470E">
              <w:rPr>
                <w:rFonts w:ascii="Cambria" w:eastAsia="Times New Roman" w:hAnsi="Cambria"/>
                <w:sz w:val="24"/>
                <w:szCs w:val="24"/>
              </w:rPr>
              <w:t xml:space="preserve">Jim Robinson (Housing, Land, and Property AOR) re-emphasised the importance of preparedness and drew attention to the ongoing inter-cluster engagement in a variety of areas, including engagement with development actors. He also pointed out the need to ensure protection issues remain central. </w:t>
            </w:r>
          </w:p>
          <w:p w14:paraId="23DA8861" w14:textId="11AEBABF" w:rsidR="00435130" w:rsidRPr="0048470E" w:rsidRDefault="00435130" w:rsidP="00C207B5">
            <w:pPr>
              <w:rPr>
                <w:rFonts w:ascii="Cambria" w:eastAsia="Times New Roman" w:hAnsi="Cambria"/>
                <w:sz w:val="12"/>
                <w:szCs w:val="12"/>
              </w:rPr>
            </w:pPr>
          </w:p>
          <w:p w14:paraId="773EEC21" w14:textId="1DE6BFA4" w:rsidR="00435130" w:rsidRPr="0048470E" w:rsidRDefault="00435130" w:rsidP="00C207B5">
            <w:pPr>
              <w:rPr>
                <w:rFonts w:ascii="Cambria" w:eastAsia="Times New Roman" w:hAnsi="Cambria"/>
                <w:sz w:val="24"/>
                <w:szCs w:val="24"/>
              </w:rPr>
            </w:pPr>
            <w:r w:rsidRPr="0048470E">
              <w:rPr>
                <w:rFonts w:ascii="Cambria" w:eastAsia="Times New Roman" w:hAnsi="Cambria"/>
                <w:sz w:val="24"/>
                <w:szCs w:val="24"/>
              </w:rPr>
              <w:t xml:space="preserve">Ms. Chase (GBV AOR) concurred with increased focus on preparedness and IM capacity, which are not areas which attract a lot of donor funding. </w:t>
            </w:r>
            <w:r w:rsidR="00C1463C" w:rsidRPr="0048470E">
              <w:rPr>
                <w:rFonts w:ascii="Cambria" w:eastAsia="Times New Roman" w:hAnsi="Cambria"/>
                <w:sz w:val="24"/>
                <w:szCs w:val="24"/>
              </w:rPr>
              <w:t>She also stressed the need for greater cross-cluster en</w:t>
            </w:r>
            <w:r w:rsidR="0004791B">
              <w:rPr>
                <w:rFonts w:ascii="Cambria" w:eastAsia="Times New Roman" w:hAnsi="Cambria"/>
                <w:sz w:val="24"/>
                <w:szCs w:val="24"/>
              </w:rPr>
              <w:t>g</w:t>
            </w:r>
            <w:r w:rsidR="00C1463C" w:rsidRPr="0048470E">
              <w:rPr>
                <w:rFonts w:ascii="Cambria" w:eastAsia="Times New Roman" w:hAnsi="Cambria"/>
                <w:sz w:val="24"/>
                <w:szCs w:val="24"/>
              </w:rPr>
              <w:t>agement and collaboration.</w:t>
            </w:r>
          </w:p>
          <w:p w14:paraId="73919564" w14:textId="331D027C" w:rsidR="00C1463C" w:rsidRPr="0048470E" w:rsidRDefault="00C1463C" w:rsidP="00C207B5">
            <w:pPr>
              <w:rPr>
                <w:rFonts w:ascii="Cambria" w:eastAsia="Times New Roman" w:hAnsi="Cambria"/>
                <w:sz w:val="12"/>
                <w:szCs w:val="12"/>
              </w:rPr>
            </w:pPr>
          </w:p>
          <w:p w14:paraId="7AF50AE9" w14:textId="3852A961" w:rsidR="00C1463C" w:rsidRPr="0048470E" w:rsidRDefault="00C1463C" w:rsidP="00C207B5">
            <w:pPr>
              <w:rPr>
                <w:rFonts w:ascii="Cambria" w:eastAsia="Times New Roman" w:hAnsi="Cambria"/>
                <w:sz w:val="24"/>
                <w:szCs w:val="24"/>
              </w:rPr>
            </w:pPr>
            <w:r w:rsidRPr="0048470E">
              <w:rPr>
                <w:rFonts w:ascii="Cambria" w:eastAsia="Times New Roman" w:hAnsi="Cambria"/>
                <w:sz w:val="24"/>
                <w:szCs w:val="24"/>
              </w:rPr>
              <w:t>Ms. Sergaroglu (Shelter-Natural Disasters) pointed out that funding to the sector has always been an issue, and so is sustaining capacity, also to enable carrying out of preparedness work. In this context, alternative coordination models and arrangement need to be considered especially in the context of COVID-19 and potential need to provide remote support or support through partners. Mr. Moore (Shelter-Conflict)</w:t>
            </w:r>
            <w:r w:rsidR="00276695" w:rsidRPr="0048470E">
              <w:rPr>
                <w:rFonts w:ascii="Cambria" w:eastAsia="Times New Roman" w:hAnsi="Cambria"/>
                <w:sz w:val="24"/>
                <w:szCs w:val="24"/>
              </w:rPr>
              <w:t xml:space="preserve"> confirmed challenges with adequate levels of funding and drew attention to the often static, unfavourable view of clusters, which, when considered per context, </w:t>
            </w:r>
            <w:r w:rsidR="00BD6820">
              <w:rPr>
                <w:rFonts w:ascii="Cambria" w:eastAsia="Times New Roman" w:hAnsi="Cambria"/>
                <w:sz w:val="24"/>
                <w:szCs w:val="24"/>
              </w:rPr>
              <w:t xml:space="preserve">actually </w:t>
            </w:r>
            <w:r w:rsidR="00276695" w:rsidRPr="0048470E">
              <w:rPr>
                <w:rFonts w:ascii="Cambria" w:eastAsia="Times New Roman" w:hAnsi="Cambria"/>
                <w:sz w:val="24"/>
                <w:szCs w:val="24"/>
              </w:rPr>
              <w:t>show certain diversity and adaptation. He also expressed his support for reactivating the GCCG proposal</w:t>
            </w:r>
            <w:r w:rsidR="00433D2B">
              <w:rPr>
                <w:rFonts w:ascii="Cambria" w:eastAsia="Times New Roman" w:hAnsi="Cambria"/>
                <w:sz w:val="24"/>
                <w:szCs w:val="24"/>
              </w:rPr>
              <w:t xml:space="preserve"> [from two years ago]</w:t>
            </w:r>
            <w:r w:rsidR="00276695" w:rsidRPr="0048470E">
              <w:rPr>
                <w:rFonts w:ascii="Cambria" w:eastAsia="Times New Roman" w:hAnsi="Cambria"/>
                <w:sz w:val="24"/>
                <w:szCs w:val="24"/>
              </w:rPr>
              <w:t xml:space="preserve"> for a review of the </w:t>
            </w:r>
            <w:r w:rsidR="00276695" w:rsidRPr="0048470E">
              <w:rPr>
                <w:rFonts w:ascii="Cambria" w:eastAsia="Times New Roman" w:hAnsi="Cambria"/>
                <w:sz w:val="24"/>
                <w:szCs w:val="24"/>
              </w:rPr>
              <w:lastRenderedPageBreak/>
              <w:t>coordination system, pointing out that it would also be important to look at the value-for-money aspect of coordination and whether coordination is not forced at the expense of actual delivery.</w:t>
            </w:r>
          </w:p>
          <w:p w14:paraId="029949D5" w14:textId="4DB229C6" w:rsidR="00276695" w:rsidRPr="0048470E" w:rsidRDefault="00276695" w:rsidP="00C207B5">
            <w:pPr>
              <w:rPr>
                <w:rFonts w:ascii="Cambria" w:eastAsia="Times New Roman" w:hAnsi="Cambria"/>
                <w:sz w:val="12"/>
                <w:szCs w:val="12"/>
              </w:rPr>
            </w:pPr>
          </w:p>
          <w:p w14:paraId="147C9FB3" w14:textId="27775BFB" w:rsidR="0029352C" w:rsidRPr="0048470E" w:rsidRDefault="00276695" w:rsidP="00D74181">
            <w:pPr>
              <w:rPr>
                <w:rFonts w:ascii="Cambria" w:eastAsia="Times New Roman" w:hAnsi="Cambria"/>
                <w:sz w:val="24"/>
                <w:szCs w:val="24"/>
              </w:rPr>
            </w:pPr>
            <w:r w:rsidRPr="0048470E">
              <w:rPr>
                <w:rFonts w:ascii="Cambria" w:eastAsia="Times New Roman" w:hAnsi="Cambria"/>
                <w:sz w:val="24"/>
                <w:szCs w:val="24"/>
              </w:rPr>
              <w:t>The GCCG Chair highlighted the value of the GCCG as a thought leader</w:t>
            </w:r>
            <w:r w:rsidR="00AC04B5">
              <w:rPr>
                <w:rFonts w:ascii="Cambria" w:eastAsia="Times New Roman" w:hAnsi="Cambria"/>
                <w:sz w:val="24"/>
                <w:szCs w:val="24"/>
              </w:rPr>
              <w:t xml:space="preserve">, </w:t>
            </w:r>
            <w:r w:rsidRPr="0048470E">
              <w:rPr>
                <w:rFonts w:ascii="Cambria" w:eastAsia="Times New Roman" w:hAnsi="Cambria"/>
                <w:sz w:val="24"/>
                <w:szCs w:val="24"/>
              </w:rPr>
              <w:t xml:space="preserve">recalled the keen interest in </w:t>
            </w:r>
            <w:r w:rsidR="00D74181">
              <w:rPr>
                <w:rFonts w:ascii="Cambria" w:eastAsia="Times New Roman" w:hAnsi="Cambria"/>
                <w:sz w:val="24"/>
                <w:szCs w:val="24"/>
              </w:rPr>
              <w:t xml:space="preserve">which </w:t>
            </w:r>
            <w:r w:rsidRPr="0048470E">
              <w:rPr>
                <w:rFonts w:ascii="Cambria" w:eastAsia="Times New Roman" w:hAnsi="Cambria"/>
                <w:sz w:val="24"/>
                <w:szCs w:val="24"/>
              </w:rPr>
              <w:t xml:space="preserve">the Group </w:t>
            </w:r>
            <w:r w:rsidR="00D74181">
              <w:rPr>
                <w:rFonts w:ascii="Cambria" w:eastAsia="Times New Roman" w:hAnsi="Cambria"/>
                <w:sz w:val="24"/>
                <w:szCs w:val="24"/>
              </w:rPr>
              <w:t xml:space="preserve">had </w:t>
            </w:r>
            <w:r w:rsidR="00BD6820" w:rsidRPr="0048470E">
              <w:rPr>
                <w:rFonts w:ascii="Cambria" w:eastAsia="Times New Roman" w:hAnsi="Cambria"/>
                <w:sz w:val="24"/>
                <w:szCs w:val="24"/>
              </w:rPr>
              <w:t>approached the</w:t>
            </w:r>
            <w:r w:rsidRPr="0048470E">
              <w:rPr>
                <w:rFonts w:ascii="Cambria" w:eastAsia="Times New Roman" w:hAnsi="Cambria"/>
                <w:sz w:val="24"/>
                <w:szCs w:val="24"/>
              </w:rPr>
              <w:t xml:space="preserve"> idea </w:t>
            </w:r>
            <w:r w:rsidR="00AC04B5">
              <w:rPr>
                <w:rFonts w:ascii="Cambria" w:eastAsia="Times New Roman" w:hAnsi="Cambria"/>
                <w:sz w:val="24"/>
                <w:szCs w:val="24"/>
              </w:rPr>
              <w:t>of</w:t>
            </w:r>
            <w:r w:rsidRPr="0048470E">
              <w:rPr>
                <w:rFonts w:ascii="Cambria" w:eastAsia="Times New Roman" w:hAnsi="Cambria"/>
                <w:sz w:val="24"/>
                <w:szCs w:val="24"/>
              </w:rPr>
              <w:t xml:space="preserve"> a review</w:t>
            </w:r>
            <w:r w:rsidR="00D74181">
              <w:rPr>
                <w:rFonts w:ascii="Cambria" w:eastAsia="Times New Roman" w:hAnsi="Cambria"/>
                <w:sz w:val="24"/>
                <w:szCs w:val="24"/>
              </w:rPr>
              <w:t xml:space="preserve"> </w:t>
            </w:r>
            <w:r w:rsidR="00AC04B5">
              <w:rPr>
                <w:rFonts w:ascii="Cambria" w:eastAsia="Times New Roman" w:hAnsi="Cambria"/>
                <w:sz w:val="24"/>
                <w:szCs w:val="24"/>
              </w:rPr>
              <w:t xml:space="preserve">two years ago and enquired how the GCCG wished to take some of these ideas forward. </w:t>
            </w:r>
          </w:p>
          <w:p w14:paraId="307365B5" w14:textId="56119B4E" w:rsidR="0048470E" w:rsidRPr="00B97ADA" w:rsidRDefault="0048470E" w:rsidP="00573296">
            <w:pPr>
              <w:rPr>
                <w:rFonts w:ascii="Cambria" w:hAnsi="Cambria"/>
                <w:b/>
                <w:sz w:val="12"/>
              </w:rPr>
            </w:pPr>
          </w:p>
          <w:p w14:paraId="318B3B09" w14:textId="5C40AED9" w:rsidR="001010EE" w:rsidRPr="0048470E" w:rsidRDefault="00D74181" w:rsidP="001010EE">
            <w:pPr>
              <w:rPr>
                <w:rFonts w:ascii="Cambria" w:eastAsia="Times New Roman" w:hAnsi="Cambria"/>
                <w:b/>
                <w:bCs/>
                <w:sz w:val="24"/>
                <w:szCs w:val="24"/>
              </w:rPr>
            </w:pPr>
            <w:r w:rsidRPr="00C538CC">
              <w:rPr>
                <w:rFonts w:ascii="Cambria" w:eastAsia="Times New Roman" w:hAnsi="Cambria"/>
                <w:sz w:val="24"/>
                <w:szCs w:val="24"/>
              </w:rPr>
              <w:t>Mr. Chemaly reflected that</w:t>
            </w:r>
            <w:r w:rsidRPr="00B97ADA">
              <w:rPr>
                <w:rFonts w:ascii="Cambria" w:hAnsi="Cambria"/>
                <w:sz w:val="24"/>
              </w:rPr>
              <w:t xml:space="preserve"> </w:t>
            </w:r>
            <w:r>
              <w:rPr>
                <w:rFonts w:ascii="Cambria" w:hAnsi="Cambria"/>
                <w:sz w:val="24"/>
                <w:szCs w:val="24"/>
              </w:rPr>
              <w:t>t</w:t>
            </w:r>
            <w:r w:rsidR="0048470E">
              <w:rPr>
                <w:rFonts w:ascii="Cambria" w:hAnsi="Cambria"/>
                <w:sz w:val="24"/>
                <w:szCs w:val="24"/>
              </w:rPr>
              <w:t>here is a d</w:t>
            </w:r>
            <w:r w:rsidR="001010EE" w:rsidRPr="0048470E">
              <w:rPr>
                <w:rFonts w:ascii="Cambria" w:hAnsi="Cambria"/>
                <w:sz w:val="24"/>
                <w:szCs w:val="24"/>
              </w:rPr>
              <w:t>esire for GCCG to frame the current issues fac</w:t>
            </w:r>
            <w:r w:rsidR="00433D2B">
              <w:rPr>
                <w:rFonts w:ascii="Cambria" w:hAnsi="Cambria"/>
                <w:sz w:val="24"/>
                <w:szCs w:val="24"/>
              </w:rPr>
              <w:t>ed by</w:t>
            </w:r>
            <w:r w:rsidR="001010EE" w:rsidRPr="0048470E">
              <w:rPr>
                <w:rFonts w:ascii="Cambria" w:hAnsi="Cambria"/>
                <w:sz w:val="24"/>
                <w:szCs w:val="24"/>
              </w:rPr>
              <w:t xml:space="preserve"> the humanitarian </w:t>
            </w:r>
            <w:r w:rsidR="00433D2B" w:rsidRPr="0048470E">
              <w:rPr>
                <w:rFonts w:ascii="Cambria" w:hAnsi="Cambria"/>
                <w:sz w:val="24"/>
                <w:szCs w:val="24"/>
              </w:rPr>
              <w:t>s</w:t>
            </w:r>
            <w:r w:rsidR="00433D2B">
              <w:rPr>
                <w:rFonts w:ascii="Cambria" w:hAnsi="Cambria"/>
                <w:sz w:val="24"/>
                <w:szCs w:val="24"/>
              </w:rPr>
              <w:t>ystem</w:t>
            </w:r>
            <w:r w:rsidR="00433D2B" w:rsidRPr="0048470E">
              <w:rPr>
                <w:rFonts w:ascii="Cambria" w:hAnsi="Cambria"/>
                <w:sz w:val="24"/>
                <w:szCs w:val="24"/>
              </w:rPr>
              <w:t xml:space="preserve"> </w:t>
            </w:r>
            <w:r w:rsidR="001010EE" w:rsidRPr="0048470E">
              <w:rPr>
                <w:rFonts w:ascii="Cambria" w:hAnsi="Cambria"/>
                <w:sz w:val="24"/>
                <w:szCs w:val="24"/>
              </w:rPr>
              <w:t xml:space="preserve">and implications for coordination, including highlighting the catalysing effect of COVID-19 on questions such as sector/cluster, nationalization/localization, HDN, etc. and demonstrate the GCCs’ interest to evolve. </w:t>
            </w:r>
            <w:r>
              <w:rPr>
                <w:rFonts w:ascii="Cambria" w:hAnsi="Cambria"/>
                <w:sz w:val="24"/>
                <w:szCs w:val="24"/>
              </w:rPr>
              <w:t>He suggested that the Group work on a “think piece” p</w:t>
            </w:r>
            <w:r w:rsidR="001010EE" w:rsidRPr="0048470E">
              <w:rPr>
                <w:rFonts w:ascii="Cambria" w:hAnsi="Cambria"/>
                <w:sz w:val="24"/>
                <w:szCs w:val="24"/>
              </w:rPr>
              <w:t>ossibly suggesting new aspects of a re-imagined humanitarian coordination system to demonstrate the GCCs are part of the solution and that “whatever happens, there will be a need for coordination</w:t>
            </w:r>
            <w:r w:rsidR="0004791B">
              <w:rPr>
                <w:rFonts w:ascii="Cambria" w:hAnsi="Cambria"/>
                <w:sz w:val="24"/>
                <w:szCs w:val="24"/>
              </w:rPr>
              <w:t>.”</w:t>
            </w:r>
          </w:p>
          <w:p w14:paraId="5923A91D" w14:textId="481B999F" w:rsidR="00573296" w:rsidRPr="00B97ADA" w:rsidRDefault="00573296" w:rsidP="00573296">
            <w:pPr>
              <w:rPr>
                <w:rFonts w:ascii="Cambria" w:hAnsi="Cambria"/>
                <w:b/>
                <w:sz w:val="24"/>
              </w:rPr>
            </w:pPr>
          </w:p>
          <w:p w14:paraId="337DE455" w14:textId="56D6F1DC" w:rsidR="001010EE" w:rsidRPr="0048470E" w:rsidRDefault="001010EE" w:rsidP="0048470E">
            <w:pPr>
              <w:rPr>
                <w:rFonts w:ascii="Cambria" w:hAnsi="Cambria"/>
                <w:sz w:val="24"/>
                <w:szCs w:val="24"/>
              </w:rPr>
            </w:pPr>
            <w:r w:rsidRPr="0048470E">
              <w:rPr>
                <w:rFonts w:ascii="Cambria" w:hAnsi="Cambria"/>
                <w:sz w:val="24"/>
                <w:szCs w:val="24"/>
                <w:u w:val="single"/>
              </w:rPr>
              <w:t>Outcome 1:</w:t>
            </w:r>
            <w:r w:rsidRPr="0048470E">
              <w:rPr>
                <w:rFonts w:ascii="Cambria" w:hAnsi="Cambria"/>
                <w:sz w:val="24"/>
                <w:szCs w:val="24"/>
              </w:rPr>
              <w:t xml:space="preserve"> Follow up session to better frame the issue among the GCCG and agree concrete next step</w:t>
            </w:r>
            <w:r w:rsidR="00D74181">
              <w:rPr>
                <w:rFonts w:ascii="Cambria" w:hAnsi="Cambria"/>
                <w:sz w:val="24"/>
                <w:szCs w:val="24"/>
              </w:rPr>
              <w:t xml:space="preserve">s, </w:t>
            </w:r>
          </w:p>
          <w:p w14:paraId="011F86AE" w14:textId="77777777" w:rsidR="00D74181" w:rsidRDefault="001010EE" w:rsidP="001010EE">
            <w:pPr>
              <w:rPr>
                <w:rFonts w:ascii="Cambria" w:hAnsi="Cambria"/>
                <w:sz w:val="24"/>
                <w:szCs w:val="24"/>
              </w:rPr>
            </w:pPr>
            <w:r w:rsidRPr="0048470E">
              <w:rPr>
                <w:rFonts w:ascii="Cambria" w:hAnsi="Cambria"/>
                <w:sz w:val="24"/>
                <w:szCs w:val="24"/>
              </w:rPr>
              <w:t xml:space="preserve">Possibilities include: </w:t>
            </w:r>
          </w:p>
          <w:p w14:paraId="7FAD57AF" w14:textId="07783387" w:rsidR="001010EE" w:rsidRPr="00B97ADA" w:rsidRDefault="001010EE" w:rsidP="00B97ADA">
            <w:pPr>
              <w:pStyle w:val="ListParagraph"/>
              <w:numPr>
                <w:ilvl w:val="0"/>
                <w:numId w:val="8"/>
              </w:numPr>
              <w:rPr>
                <w:rFonts w:ascii="Cambria" w:hAnsi="Cambria"/>
                <w:sz w:val="24"/>
              </w:rPr>
            </w:pPr>
            <w:r w:rsidRPr="00B97ADA">
              <w:rPr>
                <w:rFonts w:ascii="Cambria" w:hAnsi="Cambria"/>
                <w:sz w:val="24"/>
              </w:rPr>
              <w:t xml:space="preserve">GCCG urging action </w:t>
            </w:r>
            <w:r w:rsidR="00BD6820" w:rsidRPr="00B97ADA">
              <w:rPr>
                <w:rFonts w:ascii="Cambria" w:hAnsi="Cambria"/>
                <w:sz w:val="24"/>
              </w:rPr>
              <w:t>on</w:t>
            </w:r>
            <w:r w:rsidR="00BD6820">
              <w:rPr>
                <w:rFonts w:ascii="Cambria" w:hAnsi="Cambria"/>
                <w:sz w:val="24"/>
                <w:szCs w:val="24"/>
              </w:rPr>
              <w:t xml:space="preserve"> the</w:t>
            </w:r>
            <w:r w:rsidR="00D74181">
              <w:rPr>
                <w:rFonts w:ascii="Cambria" w:hAnsi="Cambria"/>
                <w:sz w:val="24"/>
                <w:szCs w:val="24"/>
              </w:rPr>
              <w:t xml:space="preserve"> </w:t>
            </w:r>
            <w:r w:rsidRPr="00B97ADA">
              <w:rPr>
                <w:rFonts w:ascii="Cambria" w:hAnsi="Cambria"/>
                <w:sz w:val="24"/>
              </w:rPr>
              <w:t xml:space="preserve">coordination review by bringing to the attention of the </w:t>
            </w:r>
            <w:proofErr w:type="gramStart"/>
            <w:r w:rsidRPr="00B97ADA">
              <w:rPr>
                <w:rFonts w:ascii="Cambria" w:hAnsi="Cambria"/>
                <w:sz w:val="24"/>
              </w:rPr>
              <w:t>IASC  key</w:t>
            </w:r>
            <w:proofErr w:type="gramEnd"/>
            <w:r w:rsidRPr="00B97ADA">
              <w:rPr>
                <w:rFonts w:ascii="Cambria" w:hAnsi="Cambria"/>
                <w:sz w:val="24"/>
              </w:rPr>
              <w:t xml:space="preserve"> issues that are now in the fore and necessitate action</w:t>
            </w:r>
            <w:r w:rsidR="00662081">
              <w:rPr>
                <w:rFonts w:ascii="Cambria" w:hAnsi="Cambria"/>
                <w:sz w:val="24"/>
              </w:rPr>
              <w:t xml:space="preserve">, including considering what </w:t>
            </w:r>
            <w:r w:rsidR="004E3184">
              <w:rPr>
                <w:rFonts w:ascii="Cambria" w:hAnsi="Cambria"/>
                <w:sz w:val="24"/>
              </w:rPr>
              <w:t xml:space="preserve">remains an effective component of the cluster approach and what should evolve. </w:t>
            </w:r>
          </w:p>
          <w:p w14:paraId="3809C75D" w14:textId="77777777" w:rsidR="001010EE" w:rsidRPr="0048470E" w:rsidRDefault="001010EE" w:rsidP="001010EE">
            <w:pPr>
              <w:rPr>
                <w:rFonts w:ascii="Cambria" w:hAnsi="Cambria"/>
                <w:sz w:val="12"/>
                <w:szCs w:val="12"/>
                <w:u w:val="single"/>
              </w:rPr>
            </w:pPr>
          </w:p>
          <w:p w14:paraId="6D7EFCB7" w14:textId="77777777" w:rsidR="00784856" w:rsidRDefault="001010EE" w:rsidP="00D74181">
            <w:pPr>
              <w:rPr>
                <w:rFonts w:ascii="Cambria" w:hAnsi="Cambria"/>
                <w:sz w:val="24"/>
                <w:szCs w:val="24"/>
              </w:rPr>
            </w:pPr>
            <w:r w:rsidRPr="0048470E">
              <w:rPr>
                <w:rFonts w:ascii="Cambria" w:hAnsi="Cambria"/>
                <w:sz w:val="24"/>
                <w:szCs w:val="24"/>
                <w:u w:val="single"/>
              </w:rPr>
              <w:t>Related actions:</w:t>
            </w:r>
            <w:r w:rsidR="0048470E" w:rsidRPr="0048470E">
              <w:rPr>
                <w:rFonts w:ascii="Cambria" w:hAnsi="Cambria"/>
                <w:sz w:val="24"/>
                <w:szCs w:val="24"/>
              </w:rPr>
              <w:t xml:space="preserve"> </w:t>
            </w:r>
            <w:r w:rsidRPr="0048470E">
              <w:rPr>
                <w:rFonts w:ascii="Cambria" w:hAnsi="Cambria"/>
                <w:sz w:val="24"/>
                <w:szCs w:val="24"/>
              </w:rPr>
              <w:t>GCCG-S to check with IASC-S status of review of coordination and share ER cluster review and last version of TOR for coordination review developed in 2018</w:t>
            </w:r>
            <w:r w:rsidR="0018556D">
              <w:rPr>
                <w:rFonts w:ascii="Cambria" w:hAnsi="Cambria"/>
                <w:sz w:val="24"/>
                <w:szCs w:val="24"/>
              </w:rPr>
              <w:t>.</w:t>
            </w:r>
          </w:p>
          <w:p w14:paraId="0B25FE49" w14:textId="69EABDC4" w:rsidR="0018556D" w:rsidRPr="0048470E" w:rsidRDefault="0018556D" w:rsidP="00D74181">
            <w:pPr>
              <w:rPr>
                <w:rFonts w:ascii="Cambria" w:eastAsiaTheme="minorEastAsia" w:hAnsi="Cambria"/>
                <w:sz w:val="12"/>
                <w:szCs w:val="12"/>
              </w:rPr>
            </w:pPr>
          </w:p>
        </w:tc>
        <w:tc>
          <w:tcPr>
            <w:tcW w:w="3119" w:type="dxa"/>
          </w:tcPr>
          <w:p w14:paraId="7964F55F" w14:textId="77777777" w:rsidR="00573296" w:rsidRDefault="00573296" w:rsidP="00573296">
            <w:pPr>
              <w:rPr>
                <w:rFonts w:ascii="Cambria" w:hAnsi="Cambria"/>
                <w:sz w:val="24"/>
                <w:szCs w:val="24"/>
              </w:rPr>
            </w:pPr>
          </w:p>
          <w:p w14:paraId="5E344708" w14:textId="77777777" w:rsidR="00573296" w:rsidRPr="006C3034" w:rsidRDefault="00573296" w:rsidP="00573296">
            <w:pPr>
              <w:rPr>
                <w:rFonts w:ascii="Cambria" w:hAnsi="Cambria"/>
                <w:sz w:val="12"/>
                <w:szCs w:val="12"/>
              </w:rPr>
            </w:pPr>
          </w:p>
          <w:p w14:paraId="3D6828BC" w14:textId="77777777" w:rsidR="00573296" w:rsidRDefault="00573296" w:rsidP="00573296">
            <w:pPr>
              <w:rPr>
                <w:rFonts w:ascii="Cambria" w:hAnsi="Cambria"/>
                <w:b/>
                <w:bCs/>
                <w:sz w:val="24"/>
                <w:szCs w:val="24"/>
              </w:rPr>
            </w:pPr>
          </w:p>
          <w:p w14:paraId="04A560F5" w14:textId="77777777" w:rsidR="00573296" w:rsidRDefault="00573296" w:rsidP="00573296">
            <w:pPr>
              <w:rPr>
                <w:rFonts w:ascii="Cambria" w:hAnsi="Cambria"/>
                <w:b/>
                <w:bCs/>
                <w:sz w:val="24"/>
                <w:szCs w:val="24"/>
              </w:rPr>
            </w:pPr>
          </w:p>
          <w:p w14:paraId="324482CD" w14:textId="77777777" w:rsidR="00573296" w:rsidRDefault="00573296" w:rsidP="00573296">
            <w:pPr>
              <w:rPr>
                <w:rFonts w:ascii="Cambria" w:hAnsi="Cambria"/>
                <w:b/>
                <w:bCs/>
                <w:sz w:val="24"/>
                <w:szCs w:val="24"/>
              </w:rPr>
            </w:pPr>
          </w:p>
          <w:p w14:paraId="7A153979" w14:textId="77777777" w:rsidR="00573296" w:rsidRDefault="00573296" w:rsidP="00573296">
            <w:pPr>
              <w:rPr>
                <w:rFonts w:ascii="Cambria" w:hAnsi="Cambria"/>
                <w:b/>
                <w:bCs/>
                <w:sz w:val="24"/>
                <w:szCs w:val="24"/>
              </w:rPr>
            </w:pPr>
          </w:p>
          <w:p w14:paraId="22860220" w14:textId="77777777" w:rsidR="00573296" w:rsidRDefault="00573296" w:rsidP="00573296">
            <w:pPr>
              <w:rPr>
                <w:rFonts w:ascii="Cambria" w:hAnsi="Cambria"/>
                <w:b/>
                <w:bCs/>
                <w:sz w:val="24"/>
                <w:szCs w:val="24"/>
              </w:rPr>
            </w:pPr>
          </w:p>
          <w:p w14:paraId="7F6A2990" w14:textId="77777777" w:rsidR="00573296" w:rsidRDefault="00573296" w:rsidP="00573296">
            <w:pPr>
              <w:rPr>
                <w:rFonts w:ascii="Cambria" w:hAnsi="Cambria"/>
                <w:b/>
                <w:bCs/>
                <w:sz w:val="24"/>
                <w:szCs w:val="24"/>
              </w:rPr>
            </w:pPr>
          </w:p>
          <w:p w14:paraId="0CE63302" w14:textId="77777777" w:rsidR="00784856" w:rsidRDefault="00784856" w:rsidP="00573296">
            <w:pPr>
              <w:rPr>
                <w:rFonts w:ascii="Cambria" w:hAnsi="Cambria"/>
                <w:b/>
                <w:bCs/>
                <w:sz w:val="24"/>
                <w:szCs w:val="24"/>
              </w:rPr>
            </w:pPr>
          </w:p>
          <w:p w14:paraId="7E46C6A7" w14:textId="77777777" w:rsidR="00784856" w:rsidRDefault="00784856" w:rsidP="00573296">
            <w:pPr>
              <w:rPr>
                <w:rFonts w:ascii="Cambria" w:hAnsi="Cambria"/>
                <w:b/>
                <w:bCs/>
                <w:sz w:val="24"/>
                <w:szCs w:val="24"/>
              </w:rPr>
            </w:pPr>
          </w:p>
          <w:p w14:paraId="3E0090FB" w14:textId="77777777" w:rsidR="00784856" w:rsidRDefault="00784856" w:rsidP="00573296">
            <w:pPr>
              <w:rPr>
                <w:rFonts w:ascii="Cambria" w:hAnsi="Cambria"/>
                <w:b/>
                <w:bCs/>
                <w:sz w:val="24"/>
                <w:szCs w:val="24"/>
              </w:rPr>
            </w:pPr>
          </w:p>
          <w:p w14:paraId="032FBE75" w14:textId="77777777" w:rsidR="00784856" w:rsidRDefault="00784856" w:rsidP="00573296">
            <w:pPr>
              <w:rPr>
                <w:rFonts w:ascii="Cambria" w:hAnsi="Cambria"/>
                <w:b/>
                <w:bCs/>
                <w:sz w:val="24"/>
                <w:szCs w:val="24"/>
              </w:rPr>
            </w:pPr>
          </w:p>
          <w:p w14:paraId="75A0759C" w14:textId="77777777" w:rsidR="00784856" w:rsidRDefault="00784856" w:rsidP="00573296">
            <w:pPr>
              <w:rPr>
                <w:rFonts w:ascii="Cambria" w:hAnsi="Cambria"/>
                <w:b/>
                <w:bCs/>
                <w:sz w:val="24"/>
                <w:szCs w:val="24"/>
              </w:rPr>
            </w:pPr>
          </w:p>
          <w:p w14:paraId="7AA5F8AC" w14:textId="77777777" w:rsidR="00784856" w:rsidRDefault="00784856" w:rsidP="00573296">
            <w:pPr>
              <w:rPr>
                <w:rFonts w:ascii="Cambria" w:hAnsi="Cambria"/>
                <w:b/>
                <w:bCs/>
                <w:sz w:val="24"/>
                <w:szCs w:val="24"/>
              </w:rPr>
            </w:pPr>
          </w:p>
          <w:p w14:paraId="154280B0" w14:textId="77777777" w:rsidR="00784856" w:rsidRDefault="00784856" w:rsidP="00573296">
            <w:pPr>
              <w:rPr>
                <w:rFonts w:ascii="Cambria" w:hAnsi="Cambria"/>
                <w:b/>
                <w:bCs/>
                <w:sz w:val="24"/>
                <w:szCs w:val="24"/>
              </w:rPr>
            </w:pPr>
          </w:p>
          <w:p w14:paraId="0D7B4AD5" w14:textId="77777777" w:rsidR="00784856" w:rsidRDefault="00784856" w:rsidP="00573296">
            <w:pPr>
              <w:rPr>
                <w:rFonts w:ascii="Cambria" w:hAnsi="Cambria"/>
                <w:b/>
                <w:bCs/>
                <w:sz w:val="24"/>
                <w:szCs w:val="24"/>
              </w:rPr>
            </w:pPr>
          </w:p>
          <w:p w14:paraId="6B320422" w14:textId="77777777" w:rsidR="00784856" w:rsidRDefault="00784856" w:rsidP="00573296">
            <w:pPr>
              <w:rPr>
                <w:rFonts w:ascii="Cambria" w:hAnsi="Cambria"/>
                <w:b/>
                <w:bCs/>
                <w:sz w:val="24"/>
                <w:szCs w:val="24"/>
              </w:rPr>
            </w:pPr>
          </w:p>
          <w:p w14:paraId="31FFA69C" w14:textId="77777777" w:rsidR="00784856" w:rsidRDefault="00784856" w:rsidP="00573296">
            <w:pPr>
              <w:rPr>
                <w:rFonts w:ascii="Cambria" w:hAnsi="Cambria"/>
                <w:b/>
                <w:bCs/>
                <w:sz w:val="24"/>
                <w:szCs w:val="24"/>
              </w:rPr>
            </w:pPr>
          </w:p>
          <w:p w14:paraId="2F1BF30F" w14:textId="77777777" w:rsidR="00784856" w:rsidRDefault="00784856" w:rsidP="00573296">
            <w:pPr>
              <w:rPr>
                <w:rFonts w:ascii="Cambria" w:hAnsi="Cambria"/>
                <w:b/>
                <w:bCs/>
                <w:sz w:val="24"/>
                <w:szCs w:val="24"/>
              </w:rPr>
            </w:pPr>
          </w:p>
          <w:p w14:paraId="183898DA" w14:textId="77777777" w:rsidR="00784856" w:rsidRDefault="00784856" w:rsidP="00573296">
            <w:pPr>
              <w:rPr>
                <w:rFonts w:ascii="Cambria" w:hAnsi="Cambria"/>
                <w:b/>
                <w:bCs/>
                <w:sz w:val="24"/>
                <w:szCs w:val="24"/>
              </w:rPr>
            </w:pPr>
          </w:p>
          <w:p w14:paraId="6E3F737F" w14:textId="77777777" w:rsidR="00784856" w:rsidRDefault="00784856" w:rsidP="00573296">
            <w:pPr>
              <w:rPr>
                <w:rFonts w:ascii="Cambria" w:hAnsi="Cambria"/>
                <w:b/>
                <w:bCs/>
                <w:sz w:val="24"/>
                <w:szCs w:val="24"/>
              </w:rPr>
            </w:pPr>
          </w:p>
          <w:p w14:paraId="670A8360" w14:textId="77777777" w:rsidR="00784856" w:rsidRDefault="00784856" w:rsidP="00573296">
            <w:pPr>
              <w:rPr>
                <w:rFonts w:ascii="Cambria" w:hAnsi="Cambria"/>
                <w:b/>
                <w:bCs/>
                <w:sz w:val="24"/>
                <w:szCs w:val="24"/>
              </w:rPr>
            </w:pPr>
          </w:p>
          <w:p w14:paraId="6726370E" w14:textId="77777777" w:rsidR="00784856" w:rsidRDefault="00784856" w:rsidP="00573296">
            <w:pPr>
              <w:rPr>
                <w:rFonts w:ascii="Cambria" w:hAnsi="Cambria"/>
                <w:b/>
                <w:bCs/>
                <w:sz w:val="24"/>
                <w:szCs w:val="24"/>
              </w:rPr>
            </w:pPr>
          </w:p>
          <w:p w14:paraId="65C17C46" w14:textId="77777777" w:rsidR="00784856" w:rsidRDefault="00784856" w:rsidP="00573296">
            <w:pPr>
              <w:rPr>
                <w:rFonts w:ascii="Cambria" w:hAnsi="Cambria"/>
                <w:b/>
                <w:bCs/>
                <w:sz w:val="24"/>
                <w:szCs w:val="24"/>
              </w:rPr>
            </w:pPr>
          </w:p>
          <w:p w14:paraId="2E8CD63A" w14:textId="77777777" w:rsidR="00784856" w:rsidRDefault="00784856" w:rsidP="00573296">
            <w:pPr>
              <w:rPr>
                <w:rFonts w:ascii="Cambria" w:hAnsi="Cambria"/>
                <w:b/>
                <w:bCs/>
                <w:sz w:val="24"/>
                <w:szCs w:val="24"/>
              </w:rPr>
            </w:pPr>
          </w:p>
          <w:p w14:paraId="5239A509" w14:textId="77777777" w:rsidR="00784856" w:rsidRDefault="00784856" w:rsidP="00573296">
            <w:pPr>
              <w:rPr>
                <w:rFonts w:ascii="Cambria" w:hAnsi="Cambria"/>
                <w:b/>
                <w:bCs/>
                <w:sz w:val="24"/>
                <w:szCs w:val="24"/>
              </w:rPr>
            </w:pPr>
          </w:p>
          <w:p w14:paraId="44D64CB9" w14:textId="77777777" w:rsidR="00784856" w:rsidRDefault="00784856" w:rsidP="00573296">
            <w:pPr>
              <w:rPr>
                <w:rFonts w:ascii="Cambria" w:hAnsi="Cambria"/>
                <w:b/>
                <w:bCs/>
                <w:sz w:val="24"/>
                <w:szCs w:val="24"/>
              </w:rPr>
            </w:pPr>
          </w:p>
          <w:p w14:paraId="738BC195" w14:textId="77777777" w:rsidR="00784856" w:rsidRDefault="00784856" w:rsidP="00573296">
            <w:pPr>
              <w:rPr>
                <w:rFonts w:ascii="Cambria" w:hAnsi="Cambria"/>
                <w:b/>
                <w:bCs/>
                <w:sz w:val="24"/>
                <w:szCs w:val="24"/>
              </w:rPr>
            </w:pPr>
          </w:p>
          <w:p w14:paraId="19232CB3" w14:textId="77777777" w:rsidR="00784856" w:rsidRDefault="00784856" w:rsidP="00573296">
            <w:pPr>
              <w:rPr>
                <w:rFonts w:ascii="Cambria" w:hAnsi="Cambria"/>
                <w:b/>
                <w:bCs/>
                <w:sz w:val="24"/>
                <w:szCs w:val="24"/>
              </w:rPr>
            </w:pPr>
          </w:p>
          <w:p w14:paraId="607BE962" w14:textId="77777777" w:rsidR="00784856" w:rsidRDefault="00784856" w:rsidP="00573296">
            <w:pPr>
              <w:rPr>
                <w:rFonts w:ascii="Cambria" w:hAnsi="Cambria"/>
                <w:b/>
                <w:bCs/>
                <w:sz w:val="24"/>
                <w:szCs w:val="24"/>
              </w:rPr>
            </w:pPr>
          </w:p>
          <w:p w14:paraId="2224844A" w14:textId="77777777" w:rsidR="00784856" w:rsidRDefault="00784856" w:rsidP="00573296">
            <w:pPr>
              <w:rPr>
                <w:rFonts w:ascii="Cambria" w:hAnsi="Cambria"/>
                <w:b/>
                <w:bCs/>
                <w:sz w:val="24"/>
                <w:szCs w:val="24"/>
              </w:rPr>
            </w:pPr>
          </w:p>
          <w:p w14:paraId="3B649AE3" w14:textId="77777777" w:rsidR="00784856" w:rsidRDefault="00784856" w:rsidP="00573296">
            <w:pPr>
              <w:rPr>
                <w:rFonts w:ascii="Cambria" w:hAnsi="Cambria"/>
                <w:b/>
                <w:bCs/>
                <w:sz w:val="24"/>
                <w:szCs w:val="24"/>
              </w:rPr>
            </w:pPr>
          </w:p>
          <w:p w14:paraId="3CD09CDF" w14:textId="77777777" w:rsidR="00784856" w:rsidRDefault="00784856" w:rsidP="00573296">
            <w:pPr>
              <w:rPr>
                <w:rFonts w:ascii="Cambria" w:hAnsi="Cambria"/>
                <w:b/>
                <w:bCs/>
                <w:sz w:val="24"/>
                <w:szCs w:val="24"/>
              </w:rPr>
            </w:pPr>
          </w:p>
          <w:p w14:paraId="001BEC18" w14:textId="77777777" w:rsidR="00784856" w:rsidRDefault="00784856" w:rsidP="00573296">
            <w:pPr>
              <w:rPr>
                <w:rFonts w:ascii="Cambria" w:hAnsi="Cambria"/>
                <w:b/>
                <w:bCs/>
                <w:sz w:val="24"/>
                <w:szCs w:val="24"/>
              </w:rPr>
            </w:pPr>
          </w:p>
          <w:p w14:paraId="246A2114" w14:textId="77777777" w:rsidR="00784856" w:rsidRDefault="00784856" w:rsidP="00573296">
            <w:pPr>
              <w:rPr>
                <w:rFonts w:ascii="Cambria" w:hAnsi="Cambria"/>
                <w:b/>
                <w:bCs/>
                <w:sz w:val="24"/>
                <w:szCs w:val="24"/>
              </w:rPr>
            </w:pPr>
          </w:p>
          <w:p w14:paraId="579A7F6F" w14:textId="77777777" w:rsidR="00784856" w:rsidRDefault="00784856" w:rsidP="00573296">
            <w:pPr>
              <w:rPr>
                <w:rFonts w:ascii="Cambria" w:hAnsi="Cambria"/>
                <w:b/>
                <w:bCs/>
                <w:sz w:val="24"/>
                <w:szCs w:val="24"/>
              </w:rPr>
            </w:pPr>
          </w:p>
          <w:p w14:paraId="6D6769C2" w14:textId="77777777" w:rsidR="00784856" w:rsidRDefault="00784856" w:rsidP="00573296">
            <w:pPr>
              <w:rPr>
                <w:rFonts w:ascii="Cambria" w:hAnsi="Cambria"/>
                <w:b/>
                <w:bCs/>
                <w:sz w:val="24"/>
                <w:szCs w:val="24"/>
              </w:rPr>
            </w:pPr>
          </w:p>
          <w:p w14:paraId="48F25816" w14:textId="77777777" w:rsidR="00784856" w:rsidRDefault="00784856" w:rsidP="00573296">
            <w:pPr>
              <w:rPr>
                <w:rFonts w:ascii="Cambria" w:hAnsi="Cambria"/>
                <w:b/>
                <w:bCs/>
                <w:sz w:val="24"/>
                <w:szCs w:val="24"/>
              </w:rPr>
            </w:pPr>
          </w:p>
          <w:p w14:paraId="2D93B3E4" w14:textId="77777777" w:rsidR="00784856" w:rsidRDefault="00784856" w:rsidP="00573296">
            <w:pPr>
              <w:rPr>
                <w:rFonts w:ascii="Cambria" w:hAnsi="Cambria"/>
                <w:b/>
                <w:bCs/>
                <w:sz w:val="24"/>
                <w:szCs w:val="24"/>
              </w:rPr>
            </w:pPr>
          </w:p>
          <w:p w14:paraId="53F7B310" w14:textId="77777777" w:rsidR="00784856" w:rsidRDefault="00784856" w:rsidP="00573296">
            <w:pPr>
              <w:rPr>
                <w:rFonts w:ascii="Cambria" w:hAnsi="Cambria"/>
                <w:b/>
                <w:bCs/>
                <w:sz w:val="24"/>
                <w:szCs w:val="24"/>
              </w:rPr>
            </w:pPr>
          </w:p>
          <w:p w14:paraId="0F4A0836" w14:textId="77777777" w:rsidR="00784856" w:rsidRDefault="00784856" w:rsidP="00573296">
            <w:pPr>
              <w:rPr>
                <w:rFonts w:ascii="Cambria" w:hAnsi="Cambria"/>
                <w:b/>
                <w:bCs/>
                <w:sz w:val="24"/>
                <w:szCs w:val="24"/>
              </w:rPr>
            </w:pPr>
          </w:p>
          <w:p w14:paraId="288C141C" w14:textId="77777777" w:rsidR="00784856" w:rsidRDefault="00784856" w:rsidP="00573296">
            <w:pPr>
              <w:rPr>
                <w:rFonts w:ascii="Cambria" w:hAnsi="Cambria"/>
                <w:b/>
                <w:bCs/>
                <w:sz w:val="24"/>
                <w:szCs w:val="24"/>
              </w:rPr>
            </w:pPr>
          </w:p>
          <w:p w14:paraId="206DE6D0" w14:textId="77777777" w:rsidR="00784856" w:rsidRDefault="00784856" w:rsidP="00573296">
            <w:pPr>
              <w:rPr>
                <w:rFonts w:ascii="Cambria" w:hAnsi="Cambria"/>
                <w:b/>
                <w:bCs/>
                <w:sz w:val="24"/>
                <w:szCs w:val="24"/>
              </w:rPr>
            </w:pPr>
          </w:p>
          <w:p w14:paraId="3368E530" w14:textId="77777777" w:rsidR="00784856" w:rsidRDefault="00784856" w:rsidP="00573296">
            <w:pPr>
              <w:rPr>
                <w:rFonts w:ascii="Cambria" w:hAnsi="Cambria"/>
                <w:b/>
                <w:bCs/>
                <w:sz w:val="24"/>
                <w:szCs w:val="24"/>
              </w:rPr>
            </w:pPr>
          </w:p>
          <w:p w14:paraId="155716FE" w14:textId="77777777" w:rsidR="00784856" w:rsidRDefault="00784856" w:rsidP="00573296">
            <w:pPr>
              <w:rPr>
                <w:rFonts w:ascii="Cambria" w:hAnsi="Cambria"/>
                <w:b/>
                <w:bCs/>
                <w:sz w:val="24"/>
                <w:szCs w:val="24"/>
              </w:rPr>
            </w:pPr>
          </w:p>
          <w:p w14:paraId="7DD14168" w14:textId="77777777" w:rsidR="00784856" w:rsidRDefault="00784856" w:rsidP="00573296">
            <w:pPr>
              <w:rPr>
                <w:rFonts w:ascii="Cambria" w:hAnsi="Cambria"/>
                <w:b/>
                <w:bCs/>
                <w:sz w:val="24"/>
                <w:szCs w:val="24"/>
              </w:rPr>
            </w:pPr>
          </w:p>
          <w:p w14:paraId="791E1227" w14:textId="77777777" w:rsidR="00784856" w:rsidRDefault="00784856" w:rsidP="00573296">
            <w:pPr>
              <w:rPr>
                <w:rFonts w:ascii="Cambria" w:hAnsi="Cambria"/>
                <w:b/>
                <w:bCs/>
                <w:sz w:val="24"/>
                <w:szCs w:val="24"/>
              </w:rPr>
            </w:pPr>
          </w:p>
          <w:p w14:paraId="77B5BF26" w14:textId="77777777" w:rsidR="00784856" w:rsidRDefault="00784856" w:rsidP="00573296">
            <w:pPr>
              <w:rPr>
                <w:rFonts w:ascii="Cambria" w:hAnsi="Cambria"/>
                <w:b/>
                <w:bCs/>
                <w:sz w:val="24"/>
                <w:szCs w:val="24"/>
              </w:rPr>
            </w:pPr>
          </w:p>
          <w:p w14:paraId="626471C8" w14:textId="77777777" w:rsidR="00784856" w:rsidRDefault="00784856" w:rsidP="00573296">
            <w:pPr>
              <w:rPr>
                <w:rFonts w:ascii="Cambria" w:hAnsi="Cambria"/>
                <w:b/>
                <w:bCs/>
                <w:sz w:val="24"/>
                <w:szCs w:val="24"/>
              </w:rPr>
            </w:pPr>
          </w:p>
          <w:p w14:paraId="0F00DBD5" w14:textId="77777777" w:rsidR="00784856" w:rsidRDefault="00784856" w:rsidP="00573296">
            <w:pPr>
              <w:rPr>
                <w:rFonts w:ascii="Cambria" w:hAnsi="Cambria"/>
                <w:b/>
                <w:bCs/>
                <w:sz w:val="24"/>
                <w:szCs w:val="24"/>
              </w:rPr>
            </w:pPr>
          </w:p>
          <w:p w14:paraId="6B9EB4C9" w14:textId="77777777" w:rsidR="00784856" w:rsidRDefault="00784856" w:rsidP="00573296">
            <w:pPr>
              <w:rPr>
                <w:rFonts w:ascii="Cambria" w:hAnsi="Cambria"/>
                <w:b/>
                <w:bCs/>
                <w:sz w:val="24"/>
                <w:szCs w:val="24"/>
              </w:rPr>
            </w:pPr>
          </w:p>
          <w:p w14:paraId="5263C6DF" w14:textId="77777777" w:rsidR="00784856" w:rsidRDefault="00784856" w:rsidP="00573296">
            <w:pPr>
              <w:rPr>
                <w:rFonts w:ascii="Cambria" w:hAnsi="Cambria"/>
                <w:b/>
                <w:bCs/>
                <w:sz w:val="24"/>
                <w:szCs w:val="24"/>
              </w:rPr>
            </w:pPr>
          </w:p>
          <w:p w14:paraId="6C95C6FE" w14:textId="77777777" w:rsidR="00784856" w:rsidRDefault="00784856" w:rsidP="00573296">
            <w:pPr>
              <w:rPr>
                <w:rFonts w:ascii="Cambria" w:hAnsi="Cambria"/>
                <w:b/>
                <w:bCs/>
                <w:sz w:val="24"/>
                <w:szCs w:val="24"/>
              </w:rPr>
            </w:pPr>
          </w:p>
          <w:p w14:paraId="205F39A8" w14:textId="77777777" w:rsidR="00784856" w:rsidRDefault="00784856" w:rsidP="00573296">
            <w:pPr>
              <w:rPr>
                <w:rFonts w:ascii="Cambria" w:hAnsi="Cambria"/>
                <w:b/>
                <w:bCs/>
                <w:sz w:val="24"/>
                <w:szCs w:val="24"/>
              </w:rPr>
            </w:pPr>
          </w:p>
          <w:p w14:paraId="5A25DDEB" w14:textId="77777777" w:rsidR="00784856" w:rsidRDefault="00784856" w:rsidP="00573296">
            <w:pPr>
              <w:rPr>
                <w:rFonts w:ascii="Cambria" w:hAnsi="Cambria"/>
                <w:b/>
                <w:bCs/>
                <w:sz w:val="24"/>
                <w:szCs w:val="24"/>
              </w:rPr>
            </w:pPr>
          </w:p>
          <w:p w14:paraId="3DBB00C1" w14:textId="77777777" w:rsidR="00784856" w:rsidRDefault="00784856" w:rsidP="00573296">
            <w:pPr>
              <w:rPr>
                <w:rFonts w:ascii="Cambria" w:hAnsi="Cambria"/>
                <w:b/>
                <w:bCs/>
                <w:sz w:val="24"/>
                <w:szCs w:val="24"/>
              </w:rPr>
            </w:pPr>
          </w:p>
          <w:p w14:paraId="304A1786" w14:textId="77777777" w:rsidR="00784856" w:rsidRDefault="00784856" w:rsidP="00573296">
            <w:pPr>
              <w:rPr>
                <w:rFonts w:ascii="Cambria" w:hAnsi="Cambria"/>
                <w:b/>
                <w:bCs/>
                <w:sz w:val="24"/>
                <w:szCs w:val="24"/>
              </w:rPr>
            </w:pPr>
          </w:p>
          <w:p w14:paraId="1FF40098" w14:textId="77777777" w:rsidR="00784856" w:rsidRDefault="00784856" w:rsidP="00573296">
            <w:pPr>
              <w:rPr>
                <w:rFonts w:ascii="Cambria" w:hAnsi="Cambria"/>
                <w:b/>
                <w:bCs/>
                <w:sz w:val="24"/>
                <w:szCs w:val="24"/>
              </w:rPr>
            </w:pPr>
          </w:p>
          <w:p w14:paraId="77A93A17" w14:textId="77777777" w:rsidR="00784856" w:rsidRDefault="00784856" w:rsidP="00573296">
            <w:pPr>
              <w:rPr>
                <w:rFonts w:ascii="Cambria" w:hAnsi="Cambria"/>
                <w:b/>
                <w:bCs/>
                <w:sz w:val="24"/>
                <w:szCs w:val="24"/>
              </w:rPr>
            </w:pPr>
          </w:p>
          <w:p w14:paraId="07EF53C6" w14:textId="77777777" w:rsidR="00784856" w:rsidRDefault="00784856" w:rsidP="00573296">
            <w:pPr>
              <w:rPr>
                <w:rFonts w:ascii="Cambria" w:hAnsi="Cambria"/>
                <w:b/>
                <w:bCs/>
                <w:sz w:val="24"/>
                <w:szCs w:val="24"/>
              </w:rPr>
            </w:pPr>
          </w:p>
          <w:p w14:paraId="1AB34200" w14:textId="77777777" w:rsidR="00784856" w:rsidRDefault="00784856" w:rsidP="00573296">
            <w:pPr>
              <w:rPr>
                <w:rFonts w:ascii="Cambria" w:hAnsi="Cambria"/>
                <w:b/>
                <w:bCs/>
                <w:sz w:val="24"/>
                <w:szCs w:val="24"/>
              </w:rPr>
            </w:pPr>
          </w:p>
          <w:p w14:paraId="601FB7F6" w14:textId="77777777" w:rsidR="00784856" w:rsidRDefault="00784856" w:rsidP="00573296">
            <w:pPr>
              <w:rPr>
                <w:rFonts w:ascii="Cambria" w:hAnsi="Cambria"/>
                <w:b/>
                <w:bCs/>
                <w:sz w:val="24"/>
                <w:szCs w:val="24"/>
              </w:rPr>
            </w:pPr>
          </w:p>
          <w:p w14:paraId="4C66695C" w14:textId="77777777" w:rsidR="00784856" w:rsidRDefault="00784856" w:rsidP="00573296">
            <w:pPr>
              <w:rPr>
                <w:rFonts w:ascii="Cambria" w:hAnsi="Cambria"/>
                <w:b/>
                <w:bCs/>
                <w:sz w:val="24"/>
                <w:szCs w:val="24"/>
              </w:rPr>
            </w:pPr>
          </w:p>
          <w:p w14:paraId="5975C665" w14:textId="77777777" w:rsidR="00784856" w:rsidRDefault="00784856" w:rsidP="00573296">
            <w:pPr>
              <w:rPr>
                <w:rFonts w:ascii="Cambria" w:hAnsi="Cambria"/>
                <w:b/>
                <w:bCs/>
                <w:sz w:val="24"/>
                <w:szCs w:val="24"/>
              </w:rPr>
            </w:pPr>
          </w:p>
          <w:p w14:paraId="08963B59" w14:textId="77777777" w:rsidR="00784856" w:rsidRDefault="00784856" w:rsidP="00573296">
            <w:pPr>
              <w:rPr>
                <w:rFonts w:ascii="Cambria" w:hAnsi="Cambria"/>
                <w:b/>
                <w:bCs/>
                <w:sz w:val="24"/>
                <w:szCs w:val="24"/>
              </w:rPr>
            </w:pPr>
          </w:p>
          <w:p w14:paraId="7B3E689B" w14:textId="77777777" w:rsidR="00784856" w:rsidRDefault="00784856" w:rsidP="00573296">
            <w:pPr>
              <w:rPr>
                <w:rFonts w:ascii="Cambria" w:hAnsi="Cambria"/>
                <w:b/>
                <w:bCs/>
                <w:sz w:val="24"/>
                <w:szCs w:val="24"/>
              </w:rPr>
            </w:pPr>
          </w:p>
          <w:p w14:paraId="4306F771" w14:textId="77777777" w:rsidR="00784856" w:rsidRDefault="00784856" w:rsidP="00573296">
            <w:pPr>
              <w:rPr>
                <w:rFonts w:ascii="Cambria" w:hAnsi="Cambria"/>
                <w:b/>
                <w:bCs/>
                <w:sz w:val="24"/>
                <w:szCs w:val="24"/>
              </w:rPr>
            </w:pPr>
          </w:p>
          <w:p w14:paraId="7007A20A" w14:textId="77777777" w:rsidR="00784856" w:rsidRDefault="00784856" w:rsidP="00573296">
            <w:pPr>
              <w:rPr>
                <w:rFonts w:ascii="Cambria" w:hAnsi="Cambria"/>
                <w:b/>
                <w:bCs/>
                <w:sz w:val="24"/>
                <w:szCs w:val="24"/>
              </w:rPr>
            </w:pPr>
          </w:p>
          <w:p w14:paraId="09F21A60" w14:textId="77777777" w:rsidR="00784856" w:rsidRDefault="00784856" w:rsidP="00573296">
            <w:pPr>
              <w:rPr>
                <w:rFonts w:ascii="Cambria" w:hAnsi="Cambria"/>
                <w:b/>
                <w:bCs/>
                <w:sz w:val="24"/>
                <w:szCs w:val="24"/>
              </w:rPr>
            </w:pPr>
          </w:p>
          <w:p w14:paraId="6D4F616A" w14:textId="77777777" w:rsidR="00784856" w:rsidRDefault="00784856" w:rsidP="00573296">
            <w:pPr>
              <w:rPr>
                <w:rFonts w:ascii="Cambria" w:hAnsi="Cambria"/>
                <w:b/>
                <w:bCs/>
                <w:sz w:val="24"/>
                <w:szCs w:val="24"/>
              </w:rPr>
            </w:pPr>
          </w:p>
          <w:p w14:paraId="08C0F649" w14:textId="77777777" w:rsidR="00784856" w:rsidRDefault="00784856" w:rsidP="00573296">
            <w:pPr>
              <w:rPr>
                <w:rFonts w:ascii="Cambria" w:hAnsi="Cambria"/>
                <w:b/>
                <w:bCs/>
                <w:sz w:val="24"/>
                <w:szCs w:val="24"/>
              </w:rPr>
            </w:pPr>
          </w:p>
          <w:p w14:paraId="53C7090F" w14:textId="77777777" w:rsidR="00784856" w:rsidRDefault="00784856" w:rsidP="00573296">
            <w:pPr>
              <w:rPr>
                <w:rFonts w:ascii="Cambria" w:hAnsi="Cambria"/>
                <w:b/>
                <w:bCs/>
                <w:sz w:val="24"/>
                <w:szCs w:val="24"/>
              </w:rPr>
            </w:pPr>
          </w:p>
          <w:p w14:paraId="1DD04793" w14:textId="77777777" w:rsidR="00784856" w:rsidRDefault="00784856" w:rsidP="00573296">
            <w:pPr>
              <w:rPr>
                <w:rFonts w:ascii="Cambria" w:hAnsi="Cambria"/>
                <w:b/>
                <w:bCs/>
                <w:sz w:val="24"/>
                <w:szCs w:val="24"/>
              </w:rPr>
            </w:pPr>
          </w:p>
          <w:p w14:paraId="456ECDFF" w14:textId="77777777" w:rsidR="00784856" w:rsidRDefault="00784856" w:rsidP="00573296">
            <w:pPr>
              <w:rPr>
                <w:rFonts w:ascii="Cambria" w:hAnsi="Cambria"/>
                <w:b/>
                <w:bCs/>
                <w:sz w:val="24"/>
                <w:szCs w:val="24"/>
              </w:rPr>
            </w:pPr>
          </w:p>
          <w:p w14:paraId="5386B476" w14:textId="77777777" w:rsidR="00784856" w:rsidRDefault="00784856" w:rsidP="00573296">
            <w:pPr>
              <w:rPr>
                <w:rFonts w:ascii="Cambria" w:hAnsi="Cambria"/>
                <w:b/>
                <w:bCs/>
                <w:sz w:val="24"/>
                <w:szCs w:val="24"/>
              </w:rPr>
            </w:pPr>
          </w:p>
          <w:p w14:paraId="500E3953" w14:textId="77777777" w:rsidR="00784856" w:rsidRDefault="00784856" w:rsidP="00573296">
            <w:pPr>
              <w:rPr>
                <w:rFonts w:ascii="Cambria" w:hAnsi="Cambria"/>
                <w:b/>
                <w:bCs/>
                <w:sz w:val="24"/>
                <w:szCs w:val="24"/>
              </w:rPr>
            </w:pPr>
          </w:p>
          <w:p w14:paraId="15C0303A" w14:textId="77777777" w:rsidR="00784856" w:rsidRDefault="00784856" w:rsidP="00573296">
            <w:pPr>
              <w:rPr>
                <w:rFonts w:ascii="Cambria" w:hAnsi="Cambria"/>
                <w:b/>
                <w:bCs/>
                <w:sz w:val="24"/>
                <w:szCs w:val="24"/>
              </w:rPr>
            </w:pPr>
          </w:p>
          <w:p w14:paraId="654B9995" w14:textId="77777777" w:rsidR="00784856" w:rsidRDefault="00784856" w:rsidP="00573296">
            <w:pPr>
              <w:rPr>
                <w:rFonts w:ascii="Cambria" w:hAnsi="Cambria"/>
                <w:b/>
                <w:bCs/>
                <w:sz w:val="24"/>
                <w:szCs w:val="24"/>
              </w:rPr>
            </w:pPr>
          </w:p>
          <w:p w14:paraId="31E2D424" w14:textId="77777777" w:rsidR="00784856" w:rsidRDefault="00784856" w:rsidP="00573296">
            <w:pPr>
              <w:rPr>
                <w:rFonts w:ascii="Cambria" w:hAnsi="Cambria"/>
                <w:b/>
                <w:bCs/>
                <w:sz w:val="24"/>
                <w:szCs w:val="24"/>
              </w:rPr>
            </w:pPr>
          </w:p>
          <w:p w14:paraId="73F73F29" w14:textId="77777777" w:rsidR="00784856" w:rsidRDefault="00784856" w:rsidP="00573296">
            <w:pPr>
              <w:rPr>
                <w:rFonts w:ascii="Cambria" w:hAnsi="Cambria"/>
                <w:b/>
                <w:bCs/>
                <w:sz w:val="24"/>
                <w:szCs w:val="24"/>
              </w:rPr>
            </w:pPr>
          </w:p>
          <w:p w14:paraId="5ECD8859" w14:textId="77777777" w:rsidR="00784856" w:rsidRDefault="00784856" w:rsidP="00573296">
            <w:pPr>
              <w:rPr>
                <w:rFonts w:ascii="Cambria" w:hAnsi="Cambria"/>
                <w:b/>
                <w:bCs/>
                <w:sz w:val="24"/>
                <w:szCs w:val="24"/>
              </w:rPr>
            </w:pPr>
          </w:p>
          <w:p w14:paraId="7BDA9D84" w14:textId="77777777" w:rsidR="00784856" w:rsidRDefault="00784856" w:rsidP="00573296">
            <w:pPr>
              <w:rPr>
                <w:rFonts w:ascii="Cambria" w:hAnsi="Cambria"/>
                <w:b/>
                <w:bCs/>
                <w:sz w:val="24"/>
                <w:szCs w:val="24"/>
              </w:rPr>
            </w:pPr>
          </w:p>
          <w:p w14:paraId="18A49B07" w14:textId="77777777" w:rsidR="00784856" w:rsidRDefault="00784856" w:rsidP="00573296">
            <w:pPr>
              <w:rPr>
                <w:rFonts w:ascii="Cambria" w:hAnsi="Cambria"/>
                <w:b/>
                <w:bCs/>
                <w:sz w:val="24"/>
                <w:szCs w:val="24"/>
              </w:rPr>
            </w:pPr>
          </w:p>
          <w:p w14:paraId="7D83ECA2" w14:textId="77777777" w:rsidR="00784856" w:rsidRDefault="00784856" w:rsidP="00573296">
            <w:pPr>
              <w:rPr>
                <w:rFonts w:ascii="Cambria" w:hAnsi="Cambria"/>
                <w:b/>
                <w:bCs/>
                <w:sz w:val="24"/>
                <w:szCs w:val="24"/>
              </w:rPr>
            </w:pPr>
          </w:p>
          <w:p w14:paraId="048F91E0" w14:textId="77777777" w:rsidR="00784856" w:rsidRDefault="00784856" w:rsidP="00573296">
            <w:pPr>
              <w:rPr>
                <w:rFonts w:ascii="Cambria" w:hAnsi="Cambria"/>
                <w:b/>
                <w:bCs/>
                <w:sz w:val="24"/>
                <w:szCs w:val="24"/>
              </w:rPr>
            </w:pPr>
          </w:p>
          <w:p w14:paraId="17EBCBA0" w14:textId="77777777" w:rsidR="00784856" w:rsidRDefault="00784856" w:rsidP="00573296">
            <w:pPr>
              <w:rPr>
                <w:rFonts w:ascii="Cambria" w:hAnsi="Cambria"/>
                <w:b/>
                <w:bCs/>
                <w:sz w:val="24"/>
                <w:szCs w:val="24"/>
              </w:rPr>
            </w:pPr>
          </w:p>
          <w:p w14:paraId="3B4B7FF0" w14:textId="77777777" w:rsidR="00784856" w:rsidRDefault="00784856" w:rsidP="00573296">
            <w:pPr>
              <w:rPr>
                <w:rFonts w:ascii="Cambria" w:hAnsi="Cambria"/>
                <w:b/>
                <w:bCs/>
                <w:sz w:val="24"/>
                <w:szCs w:val="24"/>
              </w:rPr>
            </w:pPr>
          </w:p>
          <w:p w14:paraId="4480BD3E" w14:textId="77777777" w:rsidR="00784856" w:rsidRDefault="00784856" w:rsidP="00573296">
            <w:pPr>
              <w:rPr>
                <w:rFonts w:ascii="Cambria" w:hAnsi="Cambria"/>
                <w:b/>
                <w:bCs/>
                <w:sz w:val="24"/>
                <w:szCs w:val="24"/>
              </w:rPr>
            </w:pPr>
          </w:p>
          <w:p w14:paraId="15A1FD5D" w14:textId="77777777" w:rsidR="00784856" w:rsidRDefault="00784856" w:rsidP="00573296">
            <w:pPr>
              <w:rPr>
                <w:rFonts w:ascii="Cambria" w:hAnsi="Cambria"/>
                <w:b/>
                <w:bCs/>
                <w:sz w:val="24"/>
                <w:szCs w:val="24"/>
              </w:rPr>
            </w:pPr>
          </w:p>
          <w:p w14:paraId="3DE3640A" w14:textId="77777777" w:rsidR="00784856" w:rsidRDefault="00784856" w:rsidP="00573296">
            <w:pPr>
              <w:rPr>
                <w:rFonts w:ascii="Cambria" w:hAnsi="Cambria"/>
                <w:b/>
                <w:bCs/>
                <w:sz w:val="24"/>
                <w:szCs w:val="24"/>
              </w:rPr>
            </w:pPr>
          </w:p>
          <w:p w14:paraId="24C9450E" w14:textId="77777777" w:rsidR="00784856" w:rsidRDefault="00784856" w:rsidP="00573296">
            <w:pPr>
              <w:rPr>
                <w:rFonts w:ascii="Cambria" w:hAnsi="Cambria"/>
                <w:b/>
                <w:bCs/>
                <w:sz w:val="24"/>
                <w:szCs w:val="24"/>
              </w:rPr>
            </w:pPr>
          </w:p>
          <w:p w14:paraId="1C20B12B" w14:textId="77777777" w:rsidR="00784856" w:rsidRDefault="00784856" w:rsidP="00573296">
            <w:pPr>
              <w:rPr>
                <w:rFonts w:ascii="Cambria" w:hAnsi="Cambria"/>
                <w:b/>
                <w:bCs/>
                <w:sz w:val="24"/>
                <w:szCs w:val="24"/>
              </w:rPr>
            </w:pPr>
          </w:p>
          <w:p w14:paraId="1389D057" w14:textId="77777777" w:rsidR="00784856" w:rsidRDefault="00784856" w:rsidP="00573296">
            <w:pPr>
              <w:rPr>
                <w:rFonts w:ascii="Cambria" w:hAnsi="Cambria"/>
                <w:b/>
                <w:bCs/>
                <w:sz w:val="24"/>
                <w:szCs w:val="24"/>
              </w:rPr>
            </w:pPr>
          </w:p>
          <w:p w14:paraId="09D1C099" w14:textId="77777777" w:rsidR="00784856" w:rsidRDefault="00784856" w:rsidP="00573296">
            <w:pPr>
              <w:rPr>
                <w:rFonts w:ascii="Cambria" w:hAnsi="Cambria"/>
                <w:b/>
                <w:bCs/>
                <w:sz w:val="24"/>
                <w:szCs w:val="24"/>
              </w:rPr>
            </w:pPr>
          </w:p>
          <w:p w14:paraId="1458AB77" w14:textId="77777777" w:rsidR="00784856" w:rsidRDefault="00784856" w:rsidP="00573296">
            <w:pPr>
              <w:rPr>
                <w:rFonts w:ascii="Cambria" w:hAnsi="Cambria"/>
                <w:b/>
                <w:bCs/>
                <w:sz w:val="24"/>
                <w:szCs w:val="24"/>
              </w:rPr>
            </w:pPr>
          </w:p>
          <w:p w14:paraId="0371CF3D" w14:textId="77777777" w:rsidR="00784856" w:rsidRDefault="00784856" w:rsidP="00573296">
            <w:pPr>
              <w:rPr>
                <w:rFonts w:ascii="Cambria" w:hAnsi="Cambria"/>
                <w:b/>
                <w:bCs/>
                <w:sz w:val="24"/>
                <w:szCs w:val="24"/>
              </w:rPr>
            </w:pPr>
          </w:p>
          <w:p w14:paraId="7C62CC06" w14:textId="77777777" w:rsidR="00784856" w:rsidRDefault="00784856" w:rsidP="00573296">
            <w:pPr>
              <w:rPr>
                <w:rFonts w:ascii="Cambria" w:hAnsi="Cambria"/>
                <w:b/>
                <w:bCs/>
                <w:sz w:val="24"/>
                <w:szCs w:val="24"/>
              </w:rPr>
            </w:pPr>
          </w:p>
          <w:p w14:paraId="4E6BB07C" w14:textId="77777777" w:rsidR="00784856" w:rsidRDefault="00784856" w:rsidP="00573296">
            <w:pPr>
              <w:rPr>
                <w:rFonts w:ascii="Cambria" w:hAnsi="Cambria"/>
                <w:b/>
                <w:bCs/>
                <w:sz w:val="24"/>
                <w:szCs w:val="24"/>
              </w:rPr>
            </w:pPr>
          </w:p>
          <w:p w14:paraId="04457250" w14:textId="77777777" w:rsidR="00784856" w:rsidRDefault="00784856" w:rsidP="00573296">
            <w:pPr>
              <w:rPr>
                <w:rFonts w:ascii="Cambria" w:hAnsi="Cambria"/>
                <w:b/>
                <w:bCs/>
                <w:sz w:val="24"/>
                <w:szCs w:val="24"/>
              </w:rPr>
            </w:pPr>
          </w:p>
          <w:p w14:paraId="49E73D72" w14:textId="77777777" w:rsidR="00784856" w:rsidRDefault="00784856" w:rsidP="00573296">
            <w:pPr>
              <w:rPr>
                <w:rFonts w:ascii="Cambria" w:hAnsi="Cambria"/>
                <w:b/>
                <w:bCs/>
                <w:sz w:val="24"/>
                <w:szCs w:val="24"/>
              </w:rPr>
            </w:pPr>
          </w:p>
          <w:p w14:paraId="3A1D592F" w14:textId="77777777" w:rsidR="00784856" w:rsidRDefault="00784856" w:rsidP="00573296">
            <w:pPr>
              <w:rPr>
                <w:rFonts w:ascii="Cambria" w:hAnsi="Cambria"/>
                <w:b/>
                <w:bCs/>
                <w:sz w:val="24"/>
                <w:szCs w:val="24"/>
              </w:rPr>
            </w:pPr>
          </w:p>
          <w:p w14:paraId="16CB25A6" w14:textId="77777777" w:rsidR="00784856" w:rsidRPr="00784856" w:rsidRDefault="00784856" w:rsidP="00573296">
            <w:pPr>
              <w:rPr>
                <w:rFonts w:ascii="Cambria" w:hAnsi="Cambria"/>
                <w:b/>
                <w:bCs/>
                <w:sz w:val="12"/>
                <w:szCs w:val="12"/>
              </w:rPr>
            </w:pPr>
          </w:p>
          <w:p w14:paraId="2CEBE9F5" w14:textId="77777777" w:rsidR="00807E35" w:rsidRDefault="00807E35" w:rsidP="00573296">
            <w:pPr>
              <w:rPr>
                <w:rFonts w:ascii="Cambria" w:hAnsi="Cambria"/>
                <w:b/>
                <w:bCs/>
                <w:sz w:val="24"/>
                <w:szCs w:val="24"/>
              </w:rPr>
            </w:pPr>
          </w:p>
          <w:p w14:paraId="1F182DC8" w14:textId="77777777" w:rsidR="00807E35" w:rsidRDefault="00807E35" w:rsidP="00573296">
            <w:pPr>
              <w:rPr>
                <w:rFonts w:ascii="Cambria" w:hAnsi="Cambria"/>
                <w:b/>
                <w:bCs/>
                <w:sz w:val="24"/>
                <w:szCs w:val="24"/>
              </w:rPr>
            </w:pPr>
          </w:p>
          <w:p w14:paraId="266E2E18" w14:textId="77777777" w:rsidR="00807E35" w:rsidRPr="00807E35" w:rsidRDefault="00807E35" w:rsidP="00573296">
            <w:pPr>
              <w:rPr>
                <w:rFonts w:ascii="Cambria" w:hAnsi="Cambria"/>
                <w:b/>
                <w:bCs/>
                <w:sz w:val="12"/>
                <w:szCs w:val="12"/>
              </w:rPr>
            </w:pPr>
          </w:p>
          <w:p w14:paraId="2B866E43" w14:textId="7DA10C9F" w:rsidR="00573296" w:rsidRDefault="00573296" w:rsidP="00573296">
            <w:pPr>
              <w:rPr>
                <w:rFonts w:ascii="Cambria" w:hAnsi="Cambria"/>
                <w:sz w:val="24"/>
                <w:szCs w:val="24"/>
              </w:rPr>
            </w:pPr>
            <w:r w:rsidRPr="00E97617">
              <w:rPr>
                <w:rFonts w:ascii="Cambria" w:hAnsi="Cambria"/>
                <w:b/>
                <w:bCs/>
                <w:sz w:val="24"/>
                <w:szCs w:val="24"/>
              </w:rPr>
              <w:t>FP:</w:t>
            </w:r>
            <w:r>
              <w:rPr>
                <w:rFonts w:ascii="Cambria" w:hAnsi="Cambria"/>
                <w:sz w:val="24"/>
                <w:szCs w:val="24"/>
              </w:rPr>
              <w:t xml:space="preserve"> GCCG-S/all GCCs</w:t>
            </w:r>
          </w:p>
          <w:p w14:paraId="4B98E739" w14:textId="28064D60" w:rsidR="00573296" w:rsidRPr="00382025" w:rsidRDefault="00573296" w:rsidP="00573296">
            <w:pPr>
              <w:rPr>
                <w:rFonts w:ascii="Cambria" w:hAnsi="Cambria"/>
                <w:sz w:val="24"/>
                <w:szCs w:val="24"/>
              </w:rPr>
            </w:pPr>
            <w:r>
              <w:rPr>
                <w:rFonts w:ascii="Cambria" w:hAnsi="Cambria"/>
                <w:b/>
                <w:bCs/>
                <w:sz w:val="24"/>
                <w:szCs w:val="24"/>
              </w:rPr>
              <w:t>b</w:t>
            </w:r>
            <w:r w:rsidRPr="00E97617">
              <w:rPr>
                <w:rFonts w:ascii="Cambria" w:hAnsi="Cambria"/>
                <w:b/>
                <w:bCs/>
                <w:sz w:val="24"/>
                <w:szCs w:val="24"/>
              </w:rPr>
              <w:t>y:</w:t>
            </w:r>
            <w:r>
              <w:rPr>
                <w:rFonts w:ascii="Cambria" w:hAnsi="Cambria"/>
                <w:sz w:val="24"/>
                <w:szCs w:val="24"/>
              </w:rPr>
              <w:t xml:space="preserve"> </w:t>
            </w:r>
            <w:r w:rsidR="00807E35">
              <w:rPr>
                <w:rFonts w:ascii="Cambria" w:hAnsi="Cambria"/>
                <w:sz w:val="24"/>
                <w:szCs w:val="24"/>
              </w:rPr>
              <w:t>11 September 2020</w:t>
            </w:r>
          </w:p>
        </w:tc>
      </w:tr>
      <w:tr w:rsidR="00573296" w:rsidRPr="001D1700" w14:paraId="5A58B914" w14:textId="77777777" w:rsidTr="008367E6">
        <w:trPr>
          <w:trHeight w:val="841"/>
        </w:trPr>
        <w:tc>
          <w:tcPr>
            <w:tcW w:w="11199" w:type="dxa"/>
          </w:tcPr>
          <w:p w14:paraId="6754520B" w14:textId="128BD2D5" w:rsidR="00573296" w:rsidRDefault="00573296" w:rsidP="00573296">
            <w:pPr>
              <w:rPr>
                <w:rFonts w:ascii="Cambria" w:hAnsi="Cambria"/>
                <w:b/>
                <w:bCs/>
                <w:sz w:val="24"/>
                <w:szCs w:val="24"/>
              </w:rPr>
            </w:pPr>
            <w:r>
              <w:rPr>
                <w:rFonts w:ascii="Cambria" w:hAnsi="Cambria"/>
                <w:b/>
                <w:bCs/>
                <w:sz w:val="24"/>
                <w:szCs w:val="24"/>
              </w:rPr>
              <w:lastRenderedPageBreak/>
              <w:t>GCCG Workplan 2020:</w:t>
            </w:r>
          </w:p>
          <w:p w14:paraId="1923F140" w14:textId="7D600DE9" w:rsidR="00573296" w:rsidRPr="00D93AE7" w:rsidRDefault="00573296" w:rsidP="00573296">
            <w:pPr>
              <w:rPr>
                <w:rFonts w:ascii="Cambria" w:hAnsi="Cambria"/>
                <w:sz w:val="24"/>
                <w:szCs w:val="24"/>
              </w:rPr>
            </w:pPr>
            <w:r>
              <w:rPr>
                <w:rFonts w:ascii="Cambria" w:hAnsi="Cambria"/>
                <w:sz w:val="24"/>
                <w:szCs w:val="24"/>
              </w:rPr>
              <w:t>[</w:t>
            </w:r>
            <w:r w:rsidRPr="00D93AE7">
              <w:rPr>
                <w:rFonts w:ascii="Cambria" w:hAnsi="Cambria"/>
                <w:i/>
                <w:iCs/>
                <w:sz w:val="24"/>
                <w:szCs w:val="24"/>
              </w:rPr>
              <w:t>The session was co-led by the Global Education Cluster and the GCCG Chair</w:t>
            </w:r>
            <w:r>
              <w:rPr>
                <w:rFonts w:ascii="Cambria" w:hAnsi="Cambria"/>
                <w:sz w:val="24"/>
                <w:szCs w:val="24"/>
              </w:rPr>
              <w:t>.]</w:t>
            </w:r>
          </w:p>
          <w:p w14:paraId="70FBA201" w14:textId="008301C5" w:rsidR="00573296" w:rsidRPr="00D93AE7" w:rsidRDefault="00573296" w:rsidP="00573296">
            <w:pPr>
              <w:rPr>
                <w:rFonts w:ascii="Cambria" w:hAnsi="Cambria"/>
                <w:b/>
                <w:bCs/>
                <w:sz w:val="12"/>
                <w:szCs w:val="12"/>
              </w:rPr>
            </w:pPr>
          </w:p>
          <w:p w14:paraId="3CE78A5B" w14:textId="61CF06F8" w:rsidR="00573296" w:rsidRDefault="00573296" w:rsidP="00573296">
            <w:pPr>
              <w:rPr>
                <w:rFonts w:ascii="Cambria" w:hAnsi="Cambria"/>
                <w:sz w:val="24"/>
                <w:szCs w:val="24"/>
              </w:rPr>
            </w:pPr>
            <w:r w:rsidRPr="00D93AE7">
              <w:rPr>
                <w:rFonts w:ascii="Cambria" w:hAnsi="Cambria"/>
                <w:sz w:val="24"/>
                <w:szCs w:val="24"/>
              </w:rPr>
              <w:t xml:space="preserve">The </w:t>
            </w:r>
            <w:r>
              <w:rPr>
                <w:rFonts w:ascii="Cambria" w:hAnsi="Cambria"/>
                <w:sz w:val="24"/>
                <w:szCs w:val="24"/>
              </w:rPr>
              <w:t>Global Education Cluster Coordinator and the GCCG Chair drew attention of the Group to the existing commitments included in the workplan which had been elaborated as a result of the GCCG retreat of January 2020. In particular, four core areas of the Group’s activities were discussed:</w:t>
            </w:r>
          </w:p>
          <w:p w14:paraId="09E18847" w14:textId="77777777" w:rsidR="00573296" w:rsidRPr="00D93AE7" w:rsidRDefault="00573296" w:rsidP="00573296">
            <w:pPr>
              <w:rPr>
                <w:rFonts w:ascii="Cambria" w:hAnsi="Cambria"/>
                <w:sz w:val="12"/>
                <w:szCs w:val="12"/>
              </w:rPr>
            </w:pPr>
          </w:p>
          <w:p w14:paraId="22AE5D87" w14:textId="0D864EF2" w:rsidR="00573296" w:rsidRDefault="00573296" w:rsidP="00573296">
            <w:pPr>
              <w:pStyle w:val="ListParagraph"/>
              <w:numPr>
                <w:ilvl w:val="0"/>
                <w:numId w:val="6"/>
              </w:numPr>
              <w:rPr>
                <w:rFonts w:ascii="Cambria" w:hAnsi="Cambria"/>
                <w:sz w:val="24"/>
                <w:szCs w:val="24"/>
              </w:rPr>
            </w:pPr>
            <w:r>
              <w:rPr>
                <w:rFonts w:ascii="Cambria" w:hAnsi="Cambria"/>
                <w:sz w:val="24"/>
                <w:szCs w:val="24"/>
              </w:rPr>
              <w:t>field coordination support,</w:t>
            </w:r>
          </w:p>
          <w:p w14:paraId="303BB4E6" w14:textId="748F5B66" w:rsidR="00573296" w:rsidRDefault="00573296" w:rsidP="00573296">
            <w:pPr>
              <w:pStyle w:val="ListParagraph"/>
              <w:numPr>
                <w:ilvl w:val="0"/>
                <w:numId w:val="6"/>
              </w:numPr>
              <w:rPr>
                <w:rFonts w:ascii="Cambria" w:hAnsi="Cambria"/>
                <w:sz w:val="24"/>
                <w:szCs w:val="24"/>
              </w:rPr>
            </w:pPr>
            <w:r>
              <w:rPr>
                <w:rFonts w:ascii="Cambria" w:hAnsi="Cambria"/>
                <w:sz w:val="24"/>
                <w:szCs w:val="24"/>
              </w:rPr>
              <w:t>tools, services and products,</w:t>
            </w:r>
          </w:p>
          <w:p w14:paraId="07E90C08" w14:textId="3AB24ED1" w:rsidR="00573296" w:rsidRDefault="00573296" w:rsidP="00573296">
            <w:pPr>
              <w:pStyle w:val="ListParagraph"/>
              <w:numPr>
                <w:ilvl w:val="0"/>
                <w:numId w:val="6"/>
              </w:numPr>
              <w:rPr>
                <w:rFonts w:ascii="Cambria" w:hAnsi="Cambria"/>
                <w:sz w:val="24"/>
                <w:szCs w:val="24"/>
              </w:rPr>
            </w:pPr>
            <w:r>
              <w:rPr>
                <w:rFonts w:ascii="Cambria" w:hAnsi="Cambria"/>
                <w:sz w:val="24"/>
                <w:szCs w:val="24"/>
              </w:rPr>
              <w:t>thematic engagement and guidance, and</w:t>
            </w:r>
          </w:p>
          <w:p w14:paraId="65867E04" w14:textId="05BFCD4A" w:rsidR="00573296" w:rsidRDefault="00573296" w:rsidP="00573296">
            <w:pPr>
              <w:pStyle w:val="ListParagraph"/>
              <w:numPr>
                <w:ilvl w:val="0"/>
                <w:numId w:val="6"/>
              </w:numPr>
              <w:rPr>
                <w:rFonts w:ascii="Cambria" w:hAnsi="Cambria"/>
                <w:sz w:val="24"/>
                <w:szCs w:val="24"/>
              </w:rPr>
            </w:pPr>
            <w:r>
              <w:rPr>
                <w:rFonts w:ascii="Cambria" w:hAnsi="Cambria"/>
                <w:sz w:val="24"/>
                <w:szCs w:val="24"/>
              </w:rPr>
              <w:lastRenderedPageBreak/>
              <w:t>functioning of the Group.</w:t>
            </w:r>
          </w:p>
          <w:p w14:paraId="762FEBD8" w14:textId="2DF32C79" w:rsidR="00573296" w:rsidRPr="00F336AD" w:rsidRDefault="00573296" w:rsidP="00573296">
            <w:pPr>
              <w:rPr>
                <w:rFonts w:ascii="Cambria" w:hAnsi="Cambria"/>
                <w:sz w:val="12"/>
                <w:szCs w:val="12"/>
              </w:rPr>
            </w:pPr>
          </w:p>
          <w:p w14:paraId="64FDE61C" w14:textId="39601F62" w:rsidR="00573296" w:rsidRDefault="00573296" w:rsidP="00573296">
            <w:pPr>
              <w:rPr>
                <w:rFonts w:ascii="Cambria" w:hAnsi="Cambria"/>
                <w:sz w:val="24"/>
                <w:szCs w:val="24"/>
              </w:rPr>
            </w:pPr>
            <w:r>
              <w:rPr>
                <w:rFonts w:ascii="Cambria" w:hAnsi="Cambria"/>
                <w:sz w:val="24"/>
                <w:szCs w:val="24"/>
              </w:rPr>
              <w:t xml:space="preserve">In relation to field coordination support, the GCCs agreed to continue coordinating COVID-19 information and collecting good practice from the </w:t>
            </w:r>
            <w:r w:rsidR="00BD6820">
              <w:rPr>
                <w:rFonts w:ascii="Cambria" w:hAnsi="Cambria"/>
                <w:sz w:val="24"/>
                <w:szCs w:val="24"/>
              </w:rPr>
              <w:t>field and</w:t>
            </w:r>
            <w:r w:rsidR="00D5562A">
              <w:rPr>
                <w:rFonts w:ascii="Cambria" w:hAnsi="Cambria"/>
                <w:sz w:val="24"/>
                <w:szCs w:val="24"/>
              </w:rPr>
              <w:t xml:space="preserve"> </w:t>
            </w:r>
            <w:r>
              <w:rPr>
                <w:rFonts w:ascii="Cambria" w:hAnsi="Cambria"/>
                <w:sz w:val="24"/>
                <w:szCs w:val="24"/>
              </w:rPr>
              <w:t xml:space="preserve">building on </w:t>
            </w:r>
            <w:r w:rsidR="00D5562A">
              <w:rPr>
                <w:rFonts w:ascii="Cambria" w:hAnsi="Cambria"/>
                <w:sz w:val="24"/>
                <w:szCs w:val="24"/>
              </w:rPr>
              <w:t xml:space="preserve">any outcomes from the inter-sector </w:t>
            </w:r>
            <w:r>
              <w:rPr>
                <w:rFonts w:ascii="Cambria" w:hAnsi="Cambria"/>
                <w:sz w:val="24"/>
                <w:szCs w:val="24"/>
              </w:rPr>
              <w:t xml:space="preserve">working group under the Global Food </w:t>
            </w:r>
            <w:r w:rsidR="00BD6820">
              <w:rPr>
                <w:rFonts w:ascii="Cambria" w:hAnsi="Cambria"/>
                <w:sz w:val="24"/>
                <w:szCs w:val="24"/>
              </w:rPr>
              <w:t>Security</w:t>
            </w:r>
            <w:r>
              <w:rPr>
                <w:rFonts w:ascii="Cambria" w:hAnsi="Cambria"/>
                <w:sz w:val="24"/>
                <w:szCs w:val="24"/>
              </w:rPr>
              <w:t xml:space="preserve"> Cluster. At the same time, the GCCG agreed to prioritise engagement with the EDG, in particular on priority actions to be supported (e.g. following the discussions with RC/HCs). </w:t>
            </w:r>
          </w:p>
          <w:p w14:paraId="51FB3FE6" w14:textId="2ECF41E2" w:rsidR="00573296" w:rsidRPr="00A61982" w:rsidRDefault="00573296" w:rsidP="00573296">
            <w:pPr>
              <w:rPr>
                <w:rFonts w:ascii="Cambria" w:hAnsi="Cambria"/>
                <w:sz w:val="12"/>
                <w:szCs w:val="12"/>
              </w:rPr>
            </w:pPr>
          </w:p>
          <w:p w14:paraId="601F4115" w14:textId="4E518EC7" w:rsidR="00573296" w:rsidRDefault="00573296" w:rsidP="00573296">
            <w:pPr>
              <w:rPr>
                <w:rFonts w:ascii="Cambria" w:hAnsi="Cambria"/>
                <w:sz w:val="24"/>
                <w:szCs w:val="24"/>
              </w:rPr>
            </w:pPr>
            <w:r>
              <w:rPr>
                <w:rFonts w:ascii="Cambria" w:hAnsi="Cambria"/>
                <w:sz w:val="24"/>
                <w:szCs w:val="24"/>
              </w:rPr>
              <w:t>As far as tools, practices, and products are concerned, the GCC</w:t>
            </w:r>
            <w:r w:rsidR="00D5562A">
              <w:rPr>
                <w:rFonts w:ascii="Cambria" w:hAnsi="Cambria"/>
                <w:sz w:val="24"/>
                <w:szCs w:val="24"/>
              </w:rPr>
              <w:t>s</w:t>
            </w:r>
            <w:r>
              <w:rPr>
                <w:rFonts w:ascii="Cambria" w:hAnsi="Cambria"/>
                <w:sz w:val="24"/>
                <w:szCs w:val="24"/>
              </w:rPr>
              <w:t xml:space="preserve"> agreed to share summaries of all CCPMs done in the past 12 months (by 31 August 2020) and to engage on aligning of timelines for the Perfo</w:t>
            </w:r>
            <w:r w:rsidR="00BD6820">
              <w:rPr>
                <w:rFonts w:ascii="Cambria" w:hAnsi="Cambria"/>
                <w:sz w:val="24"/>
                <w:szCs w:val="24"/>
              </w:rPr>
              <w:t>r</w:t>
            </w:r>
            <w:r>
              <w:rPr>
                <w:rFonts w:ascii="Cambria" w:hAnsi="Cambria"/>
                <w:sz w:val="24"/>
                <w:szCs w:val="24"/>
              </w:rPr>
              <w:t xml:space="preserve">mance Monitoring exercise(s). </w:t>
            </w:r>
            <w:r w:rsidR="00BD6820">
              <w:rPr>
                <w:rFonts w:ascii="Cambria" w:hAnsi="Cambria"/>
                <w:sz w:val="24"/>
                <w:szCs w:val="24"/>
              </w:rPr>
              <w:t>Both the</w:t>
            </w:r>
            <w:r>
              <w:rPr>
                <w:rFonts w:ascii="Cambria" w:hAnsi="Cambria"/>
                <w:sz w:val="24"/>
                <w:szCs w:val="24"/>
              </w:rPr>
              <w:t xml:space="preserve"> GCCs and the GCCG secretariat committed to engage with country clusters and inter-cluster coordinators </w:t>
            </w:r>
            <w:r w:rsidR="00D5562A">
              <w:rPr>
                <w:rFonts w:ascii="Cambria" w:hAnsi="Cambria"/>
                <w:sz w:val="24"/>
                <w:szCs w:val="24"/>
              </w:rPr>
              <w:t>on promoting ICCG performance monito</w:t>
            </w:r>
            <w:r w:rsidR="00BD6820">
              <w:rPr>
                <w:rFonts w:ascii="Cambria" w:hAnsi="Cambria"/>
                <w:sz w:val="24"/>
                <w:szCs w:val="24"/>
              </w:rPr>
              <w:t>r</w:t>
            </w:r>
            <w:r w:rsidR="00D5562A">
              <w:rPr>
                <w:rFonts w:ascii="Cambria" w:hAnsi="Cambria"/>
                <w:sz w:val="24"/>
                <w:szCs w:val="24"/>
              </w:rPr>
              <w:t xml:space="preserve">ing and for the GCCG to undertake a review of the tool </w:t>
            </w:r>
            <w:r>
              <w:rPr>
                <w:rFonts w:ascii="Cambria" w:hAnsi="Cambria"/>
                <w:sz w:val="24"/>
                <w:szCs w:val="24"/>
              </w:rPr>
              <w:t xml:space="preserve">prior to its re-launch for the 2020 cycle. </w:t>
            </w:r>
          </w:p>
          <w:p w14:paraId="67CCA6B4" w14:textId="31242880" w:rsidR="00573296" w:rsidRPr="005D3CCC" w:rsidRDefault="00573296" w:rsidP="00573296">
            <w:pPr>
              <w:rPr>
                <w:rFonts w:ascii="Cambria" w:hAnsi="Cambria"/>
                <w:sz w:val="12"/>
                <w:szCs w:val="12"/>
              </w:rPr>
            </w:pPr>
          </w:p>
          <w:p w14:paraId="5332798F" w14:textId="0F33A6BB" w:rsidR="00573296" w:rsidRDefault="00573296" w:rsidP="00573296">
            <w:pPr>
              <w:rPr>
                <w:rFonts w:ascii="Cambria" w:hAnsi="Cambria"/>
                <w:sz w:val="24"/>
                <w:szCs w:val="24"/>
              </w:rPr>
            </w:pPr>
            <w:r>
              <w:rPr>
                <w:rFonts w:ascii="Cambria" w:hAnsi="Cambria"/>
                <w:sz w:val="24"/>
                <w:szCs w:val="24"/>
              </w:rPr>
              <w:t>As part of thematic work, the GCCG agreed to ensure that localisation component of the CCPM is reviewed (</w:t>
            </w:r>
            <w:r w:rsidR="0018556D">
              <w:rPr>
                <w:rFonts w:ascii="Cambria" w:hAnsi="Cambria"/>
                <w:sz w:val="24"/>
                <w:szCs w:val="24"/>
              </w:rPr>
              <w:t>mid-November 2020</w:t>
            </w:r>
            <w:r>
              <w:rPr>
                <w:rFonts w:ascii="Cambria" w:hAnsi="Cambria"/>
                <w:sz w:val="24"/>
                <w:szCs w:val="24"/>
              </w:rPr>
              <w:t xml:space="preserve">) – also as part of anticipatory engagement with OPAG’s RG1 on indicators and benchmarks - and that existing guidance on localisation will also be updated (by 30 November). Regarding Area-based Coordination, the Group decided to form a small working team that would propose a set of questions that would be used to survey all Global Clusters on the concepts and approaches they use. In addition, GCCs agreed to prioritise engagement with OPAG’s RG2 on the common service for Risk Communications and Community Engagement. </w:t>
            </w:r>
          </w:p>
          <w:p w14:paraId="7DB00615" w14:textId="64E6624A" w:rsidR="00573296" w:rsidRPr="00F148D1" w:rsidRDefault="00573296" w:rsidP="00573296">
            <w:pPr>
              <w:rPr>
                <w:rFonts w:ascii="Cambria" w:hAnsi="Cambria"/>
                <w:sz w:val="12"/>
                <w:szCs w:val="12"/>
              </w:rPr>
            </w:pPr>
          </w:p>
          <w:p w14:paraId="33ED6B18" w14:textId="0FC69419" w:rsidR="00573296" w:rsidRDefault="00573296" w:rsidP="00573296">
            <w:pPr>
              <w:rPr>
                <w:rFonts w:ascii="Cambria" w:hAnsi="Cambria"/>
                <w:sz w:val="24"/>
                <w:szCs w:val="24"/>
              </w:rPr>
            </w:pPr>
            <w:r>
              <w:rPr>
                <w:rFonts w:ascii="Cambria" w:hAnsi="Cambria"/>
                <w:sz w:val="24"/>
                <w:szCs w:val="24"/>
              </w:rPr>
              <w:t xml:space="preserve">Lastly, the Group will also work on finalising its Terms of Reference, support the </w:t>
            </w:r>
            <w:r w:rsidR="00BD6820">
              <w:rPr>
                <w:rFonts w:ascii="Cambria" w:hAnsi="Cambria"/>
                <w:sz w:val="24"/>
                <w:szCs w:val="24"/>
              </w:rPr>
              <w:t>clean-up</w:t>
            </w:r>
            <w:r w:rsidR="00D5562A">
              <w:rPr>
                <w:rFonts w:ascii="Cambria" w:hAnsi="Cambria"/>
                <w:sz w:val="24"/>
                <w:szCs w:val="24"/>
              </w:rPr>
              <w:t xml:space="preserve"> of historical cluster activations and de-activations (parameters of the </w:t>
            </w:r>
            <w:r>
              <w:rPr>
                <w:rFonts w:ascii="Cambria" w:hAnsi="Cambria"/>
                <w:sz w:val="24"/>
                <w:szCs w:val="24"/>
              </w:rPr>
              <w:t>exercise to be proposed by the GCCG secretariat by 31 July), and engage as a Group on cluster IM capacities, also in anticipation of the data collection exercise 2020. The GCCG secretariat will work with the Global CCCM Cluster to advance to finalisation of the paper on Terms and Definitions</w:t>
            </w:r>
            <w:r w:rsidR="00D5562A">
              <w:rPr>
                <w:rFonts w:ascii="Cambria" w:hAnsi="Cambria"/>
                <w:sz w:val="24"/>
                <w:szCs w:val="24"/>
              </w:rPr>
              <w:t xml:space="preserve">. </w:t>
            </w:r>
            <w:r w:rsidR="00BD6820">
              <w:rPr>
                <w:rFonts w:ascii="Cambria" w:hAnsi="Cambria"/>
                <w:sz w:val="24"/>
                <w:szCs w:val="24"/>
              </w:rPr>
              <w:t>The GCCs</w:t>
            </w:r>
            <w:r>
              <w:rPr>
                <w:rFonts w:ascii="Cambria" w:hAnsi="Cambria"/>
                <w:sz w:val="24"/>
                <w:szCs w:val="24"/>
              </w:rPr>
              <w:t xml:space="preserve"> also committed to continue reflecting on issues related to field coordination and the cluster system that </w:t>
            </w:r>
            <w:r w:rsidR="00D5562A">
              <w:rPr>
                <w:rFonts w:ascii="Cambria" w:hAnsi="Cambria"/>
                <w:sz w:val="24"/>
                <w:szCs w:val="24"/>
              </w:rPr>
              <w:t xml:space="preserve">they </w:t>
            </w:r>
            <w:r w:rsidR="00BD6820">
              <w:rPr>
                <w:rFonts w:ascii="Cambria" w:hAnsi="Cambria"/>
                <w:sz w:val="24"/>
                <w:szCs w:val="24"/>
              </w:rPr>
              <w:t>may wish</w:t>
            </w:r>
            <w:r>
              <w:rPr>
                <w:rFonts w:ascii="Cambria" w:hAnsi="Cambria"/>
                <w:sz w:val="24"/>
                <w:szCs w:val="24"/>
              </w:rPr>
              <w:t xml:space="preserve"> to collectively bring to the attention of the OPAG.</w:t>
            </w:r>
          </w:p>
          <w:p w14:paraId="43EB470F" w14:textId="77777777" w:rsidR="00573296" w:rsidRDefault="00573296" w:rsidP="00573296">
            <w:pPr>
              <w:rPr>
                <w:rFonts w:ascii="Cambria" w:hAnsi="Cambria"/>
                <w:sz w:val="24"/>
                <w:szCs w:val="24"/>
              </w:rPr>
            </w:pPr>
          </w:p>
          <w:p w14:paraId="6C810F09" w14:textId="0D8AAB42" w:rsidR="00573296" w:rsidRPr="00BF6102" w:rsidRDefault="00573296" w:rsidP="00573296">
            <w:pPr>
              <w:rPr>
                <w:rFonts w:ascii="Cambria" w:hAnsi="Cambria"/>
                <w:sz w:val="24"/>
                <w:szCs w:val="24"/>
              </w:rPr>
            </w:pPr>
            <w:r w:rsidRPr="00573296">
              <w:rPr>
                <w:rFonts w:ascii="Cambria" w:hAnsi="Cambria"/>
                <w:sz w:val="24"/>
                <w:szCs w:val="24"/>
                <w:u w:val="single"/>
              </w:rPr>
              <w:t>Outcome</w:t>
            </w:r>
            <w:r>
              <w:rPr>
                <w:rFonts w:ascii="Cambria" w:hAnsi="Cambria"/>
                <w:sz w:val="24"/>
                <w:szCs w:val="24"/>
              </w:rPr>
              <w:t>: GCCs agreed to concrete priorities and actions for the remaining 6 months of 2020. The GCCG secretariat will amend the draft document based on the feedback received (by 31 July) prior to a final consultation/approval by the Group.</w:t>
            </w:r>
          </w:p>
          <w:p w14:paraId="2562E9AA" w14:textId="7DCB0F5B" w:rsidR="00573296" w:rsidRPr="00BF6102" w:rsidRDefault="00573296" w:rsidP="00573296">
            <w:pPr>
              <w:rPr>
                <w:rFonts w:ascii="Cambria" w:hAnsi="Cambria"/>
                <w:b/>
                <w:bCs/>
                <w:sz w:val="12"/>
                <w:szCs w:val="12"/>
              </w:rPr>
            </w:pPr>
          </w:p>
        </w:tc>
        <w:tc>
          <w:tcPr>
            <w:tcW w:w="3119" w:type="dxa"/>
          </w:tcPr>
          <w:p w14:paraId="3C8391A3" w14:textId="77777777" w:rsidR="00573296" w:rsidRDefault="00573296" w:rsidP="00573296">
            <w:pPr>
              <w:rPr>
                <w:rFonts w:ascii="Cambria" w:hAnsi="Cambria"/>
                <w:b/>
                <w:bCs/>
                <w:sz w:val="24"/>
                <w:szCs w:val="24"/>
              </w:rPr>
            </w:pPr>
          </w:p>
          <w:p w14:paraId="65C21BF4" w14:textId="77777777" w:rsidR="00573296" w:rsidRDefault="00573296" w:rsidP="00573296">
            <w:pPr>
              <w:rPr>
                <w:rFonts w:ascii="Cambria" w:hAnsi="Cambria"/>
                <w:b/>
                <w:bCs/>
                <w:sz w:val="24"/>
                <w:szCs w:val="24"/>
              </w:rPr>
            </w:pPr>
          </w:p>
          <w:p w14:paraId="2EF05E22" w14:textId="77777777" w:rsidR="00573296" w:rsidRDefault="00573296" w:rsidP="00573296">
            <w:pPr>
              <w:rPr>
                <w:rFonts w:ascii="Cambria" w:hAnsi="Cambria"/>
                <w:b/>
                <w:bCs/>
                <w:sz w:val="24"/>
                <w:szCs w:val="24"/>
              </w:rPr>
            </w:pPr>
          </w:p>
          <w:p w14:paraId="0D543996" w14:textId="77777777" w:rsidR="00573296" w:rsidRDefault="00573296" w:rsidP="00573296">
            <w:pPr>
              <w:rPr>
                <w:rFonts w:ascii="Cambria" w:hAnsi="Cambria"/>
                <w:b/>
                <w:bCs/>
                <w:sz w:val="24"/>
                <w:szCs w:val="24"/>
              </w:rPr>
            </w:pPr>
          </w:p>
          <w:p w14:paraId="5E5E18ED" w14:textId="77777777" w:rsidR="00573296" w:rsidRDefault="00573296" w:rsidP="00573296">
            <w:pPr>
              <w:rPr>
                <w:rFonts w:ascii="Cambria" w:hAnsi="Cambria"/>
                <w:b/>
                <w:bCs/>
                <w:sz w:val="24"/>
                <w:szCs w:val="24"/>
              </w:rPr>
            </w:pPr>
          </w:p>
          <w:p w14:paraId="215D2789" w14:textId="77777777" w:rsidR="00573296" w:rsidRDefault="00573296" w:rsidP="00573296">
            <w:pPr>
              <w:rPr>
                <w:rFonts w:ascii="Cambria" w:hAnsi="Cambria"/>
                <w:b/>
                <w:bCs/>
                <w:sz w:val="24"/>
                <w:szCs w:val="24"/>
              </w:rPr>
            </w:pPr>
          </w:p>
          <w:p w14:paraId="7629CCEF" w14:textId="77777777" w:rsidR="00573296" w:rsidRDefault="00573296" w:rsidP="00573296">
            <w:pPr>
              <w:rPr>
                <w:rFonts w:ascii="Cambria" w:hAnsi="Cambria"/>
                <w:b/>
                <w:bCs/>
                <w:sz w:val="24"/>
                <w:szCs w:val="24"/>
              </w:rPr>
            </w:pPr>
          </w:p>
          <w:p w14:paraId="11203896" w14:textId="77777777" w:rsidR="00573296" w:rsidRDefault="00573296" w:rsidP="00573296">
            <w:pPr>
              <w:rPr>
                <w:rFonts w:ascii="Cambria" w:hAnsi="Cambria"/>
                <w:b/>
                <w:bCs/>
                <w:sz w:val="24"/>
                <w:szCs w:val="24"/>
              </w:rPr>
            </w:pPr>
          </w:p>
          <w:p w14:paraId="34B29C9A" w14:textId="77777777" w:rsidR="00573296" w:rsidRDefault="00573296" w:rsidP="00573296">
            <w:pPr>
              <w:rPr>
                <w:rFonts w:ascii="Cambria" w:hAnsi="Cambria"/>
                <w:b/>
                <w:bCs/>
                <w:sz w:val="24"/>
                <w:szCs w:val="24"/>
              </w:rPr>
            </w:pPr>
          </w:p>
          <w:p w14:paraId="6B47C2CA" w14:textId="77777777" w:rsidR="00573296" w:rsidRDefault="00573296" w:rsidP="00573296">
            <w:pPr>
              <w:rPr>
                <w:rFonts w:ascii="Cambria" w:hAnsi="Cambria"/>
                <w:b/>
                <w:bCs/>
                <w:sz w:val="24"/>
                <w:szCs w:val="24"/>
              </w:rPr>
            </w:pPr>
          </w:p>
          <w:p w14:paraId="54D3C6E7" w14:textId="77777777" w:rsidR="00573296" w:rsidRDefault="00573296" w:rsidP="00573296">
            <w:pPr>
              <w:rPr>
                <w:rFonts w:ascii="Cambria" w:hAnsi="Cambria"/>
                <w:b/>
                <w:bCs/>
                <w:sz w:val="24"/>
                <w:szCs w:val="24"/>
              </w:rPr>
            </w:pPr>
          </w:p>
          <w:p w14:paraId="362D2223" w14:textId="77777777" w:rsidR="00573296" w:rsidRDefault="00573296" w:rsidP="00573296">
            <w:pPr>
              <w:rPr>
                <w:rFonts w:ascii="Cambria" w:hAnsi="Cambria"/>
                <w:b/>
                <w:bCs/>
                <w:sz w:val="24"/>
                <w:szCs w:val="24"/>
              </w:rPr>
            </w:pPr>
          </w:p>
          <w:p w14:paraId="5AF0D632" w14:textId="77777777" w:rsidR="00573296" w:rsidRDefault="00573296" w:rsidP="00573296">
            <w:pPr>
              <w:rPr>
                <w:rFonts w:ascii="Cambria" w:hAnsi="Cambria"/>
                <w:b/>
                <w:bCs/>
                <w:sz w:val="24"/>
                <w:szCs w:val="24"/>
              </w:rPr>
            </w:pPr>
          </w:p>
          <w:p w14:paraId="5665ECB9" w14:textId="77777777" w:rsidR="00573296" w:rsidRDefault="00573296" w:rsidP="00573296">
            <w:pPr>
              <w:rPr>
                <w:rFonts w:ascii="Cambria" w:hAnsi="Cambria"/>
                <w:b/>
                <w:bCs/>
                <w:sz w:val="24"/>
                <w:szCs w:val="24"/>
              </w:rPr>
            </w:pPr>
          </w:p>
          <w:p w14:paraId="29560038" w14:textId="77777777" w:rsidR="00573296" w:rsidRDefault="00573296" w:rsidP="00573296">
            <w:pPr>
              <w:rPr>
                <w:rFonts w:ascii="Cambria" w:hAnsi="Cambria"/>
                <w:b/>
                <w:bCs/>
                <w:sz w:val="24"/>
                <w:szCs w:val="24"/>
              </w:rPr>
            </w:pPr>
          </w:p>
          <w:p w14:paraId="0BA7E133" w14:textId="77777777" w:rsidR="00573296" w:rsidRDefault="00573296" w:rsidP="00573296">
            <w:pPr>
              <w:rPr>
                <w:rFonts w:ascii="Cambria" w:hAnsi="Cambria"/>
                <w:b/>
                <w:bCs/>
                <w:sz w:val="24"/>
                <w:szCs w:val="24"/>
              </w:rPr>
            </w:pPr>
          </w:p>
          <w:p w14:paraId="6BB2ECF3" w14:textId="77777777" w:rsidR="00573296" w:rsidRDefault="00573296" w:rsidP="00573296">
            <w:pPr>
              <w:rPr>
                <w:rFonts w:ascii="Cambria" w:hAnsi="Cambria"/>
                <w:b/>
                <w:bCs/>
                <w:sz w:val="24"/>
                <w:szCs w:val="24"/>
              </w:rPr>
            </w:pPr>
          </w:p>
          <w:p w14:paraId="0AD42D79" w14:textId="77777777" w:rsidR="00573296" w:rsidRDefault="00573296" w:rsidP="00573296">
            <w:pPr>
              <w:rPr>
                <w:rFonts w:ascii="Cambria" w:hAnsi="Cambria"/>
                <w:b/>
                <w:bCs/>
                <w:sz w:val="24"/>
                <w:szCs w:val="24"/>
              </w:rPr>
            </w:pPr>
          </w:p>
          <w:p w14:paraId="41774D3B" w14:textId="77777777" w:rsidR="00573296" w:rsidRDefault="00573296" w:rsidP="00573296">
            <w:pPr>
              <w:rPr>
                <w:rFonts w:ascii="Cambria" w:hAnsi="Cambria"/>
                <w:b/>
                <w:bCs/>
                <w:sz w:val="24"/>
                <w:szCs w:val="24"/>
              </w:rPr>
            </w:pPr>
          </w:p>
          <w:p w14:paraId="15E306B4" w14:textId="77777777" w:rsidR="00573296" w:rsidRDefault="00573296" w:rsidP="00573296">
            <w:pPr>
              <w:rPr>
                <w:rFonts w:ascii="Cambria" w:hAnsi="Cambria"/>
                <w:b/>
                <w:bCs/>
                <w:sz w:val="24"/>
                <w:szCs w:val="24"/>
              </w:rPr>
            </w:pPr>
          </w:p>
          <w:p w14:paraId="2062ED1C" w14:textId="77777777" w:rsidR="00573296" w:rsidRDefault="00573296" w:rsidP="00573296">
            <w:pPr>
              <w:rPr>
                <w:rFonts w:ascii="Cambria" w:hAnsi="Cambria"/>
                <w:b/>
                <w:bCs/>
                <w:sz w:val="24"/>
                <w:szCs w:val="24"/>
              </w:rPr>
            </w:pPr>
          </w:p>
          <w:p w14:paraId="3BB55A6F" w14:textId="77777777" w:rsidR="00573296" w:rsidRDefault="00573296" w:rsidP="00573296">
            <w:pPr>
              <w:rPr>
                <w:rFonts w:ascii="Cambria" w:hAnsi="Cambria"/>
                <w:b/>
                <w:bCs/>
                <w:sz w:val="24"/>
                <w:szCs w:val="24"/>
              </w:rPr>
            </w:pPr>
          </w:p>
          <w:p w14:paraId="4031F0FD" w14:textId="77777777" w:rsidR="00573296" w:rsidRDefault="00573296" w:rsidP="00573296">
            <w:pPr>
              <w:rPr>
                <w:rFonts w:ascii="Cambria" w:hAnsi="Cambria"/>
                <w:b/>
                <w:bCs/>
                <w:sz w:val="24"/>
                <w:szCs w:val="24"/>
              </w:rPr>
            </w:pPr>
          </w:p>
          <w:p w14:paraId="5D1CA576" w14:textId="77777777" w:rsidR="00573296" w:rsidRDefault="00573296" w:rsidP="00573296">
            <w:pPr>
              <w:rPr>
                <w:rFonts w:ascii="Cambria" w:hAnsi="Cambria"/>
                <w:b/>
                <w:bCs/>
                <w:sz w:val="24"/>
                <w:szCs w:val="24"/>
              </w:rPr>
            </w:pPr>
          </w:p>
          <w:p w14:paraId="5B36757C" w14:textId="77777777" w:rsidR="00573296" w:rsidRDefault="00573296" w:rsidP="00573296">
            <w:pPr>
              <w:rPr>
                <w:rFonts w:ascii="Cambria" w:hAnsi="Cambria"/>
                <w:b/>
                <w:bCs/>
                <w:sz w:val="24"/>
                <w:szCs w:val="24"/>
              </w:rPr>
            </w:pPr>
          </w:p>
          <w:p w14:paraId="3C950EB3" w14:textId="77777777" w:rsidR="00573296" w:rsidRDefault="00573296" w:rsidP="00573296">
            <w:pPr>
              <w:rPr>
                <w:rFonts w:ascii="Cambria" w:hAnsi="Cambria"/>
                <w:b/>
                <w:bCs/>
                <w:sz w:val="24"/>
                <w:szCs w:val="24"/>
              </w:rPr>
            </w:pPr>
          </w:p>
          <w:p w14:paraId="683BCA50" w14:textId="77777777" w:rsidR="00573296" w:rsidRDefault="00573296" w:rsidP="00573296">
            <w:pPr>
              <w:rPr>
                <w:rFonts w:ascii="Cambria" w:hAnsi="Cambria"/>
                <w:b/>
                <w:bCs/>
                <w:sz w:val="24"/>
                <w:szCs w:val="24"/>
              </w:rPr>
            </w:pPr>
          </w:p>
          <w:p w14:paraId="5762812E" w14:textId="77777777" w:rsidR="00573296" w:rsidRDefault="00573296" w:rsidP="00573296">
            <w:pPr>
              <w:rPr>
                <w:rFonts w:ascii="Cambria" w:hAnsi="Cambria"/>
                <w:b/>
                <w:bCs/>
                <w:sz w:val="24"/>
                <w:szCs w:val="24"/>
              </w:rPr>
            </w:pPr>
          </w:p>
          <w:p w14:paraId="7491DC55" w14:textId="77777777" w:rsidR="00573296" w:rsidRDefault="00573296" w:rsidP="00573296">
            <w:pPr>
              <w:rPr>
                <w:rFonts w:ascii="Cambria" w:hAnsi="Cambria"/>
                <w:b/>
                <w:bCs/>
                <w:sz w:val="24"/>
                <w:szCs w:val="24"/>
              </w:rPr>
            </w:pPr>
          </w:p>
          <w:p w14:paraId="1BCBC605" w14:textId="77777777" w:rsidR="00573296" w:rsidRDefault="00573296" w:rsidP="00573296">
            <w:pPr>
              <w:rPr>
                <w:rFonts w:ascii="Cambria" w:hAnsi="Cambria"/>
                <w:b/>
                <w:bCs/>
                <w:sz w:val="24"/>
                <w:szCs w:val="24"/>
              </w:rPr>
            </w:pPr>
          </w:p>
          <w:p w14:paraId="7097799C" w14:textId="77777777" w:rsidR="00573296" w:rsidRDefault="00573296" w:rsidP="00573296">
            <w:pPr>
              <w:rPr>
                <w:rFonts w:ascii="Cambria" w:hAnsi="Cambria"/>
                <w:b/>
                <w:bCs/>
                <w:sz w:val="24"/>
                <w:szCs w:val="24"/>
              </w:rPr>
            </w:pPr>
          </w:p>
          <w:p w14:paraId="5B5378E3" w14:textId="77777777" w:rsidR="00573296" w:rsidRDefault="00573296" w:rsidP="00573296">
            <w:pPr>
              <w:rPr>
                <w:rFonts w:ascii="Cambria" w:hAnsi="Cambria"/>
                <w:b/>
                <w:bCs/>
                <w:sz w:val="24"/>
                <w:szCs w:val="24"/>
              </w:rPr>
            </w:pPr>
          </w:p>
          <w:p w14:paraId="4C346002" w14:textId="77777777" w:rsidR="00573296" w:rsidRDefault="00573296" w:rsidP="00573296">
            <w:pPr>
              <w:rPr>
                <w:rFonts w:ascii="Cambria" w:hAnsi="Cambria"/>
                <w:b/>
                <w:bCs/>
                <w:sz w:val="24"/>
                <w:szCs w:val="24"/>
              </w:rPr>
            </w:pPr>
          </w:p>
          <w:p w14:paraId="027B7B21" w14:textId="77777777" w:rsidR="00573296" w:rsidRDefault="00573296" w:rsidP="00573296">
            <w:pPr>
              <w:rPr>
                <w:rFonts w:ascii="Cambria" w:hAnsi="Cambria"/>
                <w:b/>
                <w:bCs/>
                <w:sz w:val="24"/>
                <w:szCs w:val="24"/>
              </w:rPr>
            </w:pPr>
          </w:p>
          <w:p w14:paraId="48936C1A" w14:textId="77777777" w:rsidR="00573296" w:rsidRDefault="00573296" w:rsidP="00573296">
            <w:pPr>
              <w:rPr>
                <w:rFonts w:ascii="Cambria" w:hAnsi="Cambria"/>
                <w:b/>
                <w:bCs/>
                <w:sz w:val="24"/>
                <w:szCs w:val="24"/>
              </w:rPr>
            </w:pPr>
          </w:p>
          <w:p w14:paraId="52819703" w14:textId="41DA199F" w:rsidR="00573296" w:rsidRDefault="00573296" w:rsidP="00573296">
            <w:pPr>
              <w:rPr>
                <w:rFonts w:ascii="Cambria" w:hAnsi="Cambria"/>
                <w:b/>
                <w:bCs/>
                <w:sz w:val="12"/>
                <w:szCs w:val="12"/>
              </w:rPr>
            </w:pPr>
          </w:p>
          <w:p w14:paraId="6715B915" w14:textId="476A500B" w:rsidR="002354A1" w:rsidRDefault="002354A1" w:rsidP="00573296">
            <w:pPr>
              <w:rPr>
                <w:rFonts w:ascii="Cambria" w:hAnsi="Cambria"/>
                <w:b/>
                <w:bCs/>
                <w:sz w:val="12"/>
                <w:szCs w:val="12"/>
              </w:rPr>
            </w:pPr>
          </w:p>
          <w:p w14:paraId="387E9D11" w14:textId="4B8FFECB" w:rsidR="00573296" w:rsidRPr="00BF6102" w:rsidRDefault="00573296" w:rsidP="00573296">
            <w:pPr>
              <w:rPr>
                <w:rFonts w:ascii="Cambria" w:hAnsi="Cambria"/>
                <w:b/>
                <w:bCs/>
                <w:sz w:val="24"/>
                <w:szCs w:val="24"/>
              </w:rPr>
            </w:pPr>
            <w:r w:rsidRPr="00E97617">
              <w:rPr>
                <w:rFonts w:ascii="Cambria" w:hAnsi="Cambria"/>
                <w:b/>
                <w:bCs/>
                <w:sz w:val="24"/>
                <w:szCs w:val="24"/>
              </w:rPr>
              <w:t>FP:</w:t>
            </w:r>
            <w:r>
              <w:rPr>
                <w:rFonts w:ascii="Cambria" w:hAnsi="Cambria"/>
                <w:sz w:val="24"/>
                <w:szCs w:val="24"/>
              </w:rPr>
              <w:t xml:space="preserve"> GCCG-S</w:t>
            </w:r>
          </w:p>
          <w:p w14:paraId="5EAAD275" w14:textId="594986B6" w:rsidR="00573296" w:rsidRDefault="00573296" w:rsidP="00573296">
            <w:pPr>
              <w:rPr>
                <w:rFonts w:ascii="Cambria" w:hAnsi="Cambria"/>
                <w:sz w:val="24"/>
                <w:szCs w:val="24"/>
                <w:lang w:val="en-US"/>
              </w:rPr>
            </w:pPr>
            <w:r>
              <w:rPr>
                <w:rFonts w:ascii="Cambria" w:hAnsi="Cambria"/>
                <w:b/>
                <w:bCs/>
                <w:sz w:val="24"/>
                <w:szCs w:val="24"/>
              </w:rPr>
              <w:t>b</w:t>
            </w:r>
            <w:r w:rsidRPr="00E97617">
              <w:rPr>
                <w:rFonts w:ascii="Cambria" w:hAnsi="Cambria"/>
                <w:b/>
                <w:bCs/>
                <w:sz w:val="24"/>
                <w:szCs w:val="24"/>
              </w:rPr>
              <w:t>y:</w:t>
            </w:r>
            <w:r>
              <w:rPr>
                <w:rFonts w:ascii="Cambria" w:hAnsi="Cambria"/>
                <w:sz w:val="24"/>
                <w:szCs w:val="24"/>
              </w:rPr>
              <w:t xml:space="preserve"> 31 </w:t>
            </w:r>
            <w:r w:rsidR="00807E35">
              <w:rPr>
                <w:rFonts w:ascii="Cambria" w:hAnsi="Cambria"/>
                <w:sz w:val="24"/>
                <w:szCs w:val="24"/>
              </w:rPr>
              <w:t>August</w:t>
            </w:r>
            <w:r>
              <w:rPr>
                <w:rFonts w:ascii="Cambria" w:hAnsi="Cambria"/>
                <w:sz w:val="24"/>
                <w:szCs w:val="24"/>
              </w:rPr>
              <w:t xml:space="preserve"> 2020</w:t>
            </w:r>
          </w:p>
        </w:tc>
      </w:tr>
      <w:tr w:rsidR="00573296" w:rsidRPr="001D1700" w14:paraId="2FBC9092" w14:textId="77777777" w:rsidTr="008367E6">
        <w:trPr>
          <w:trHeight w:val="841"/>
        </w:trPr>
        <w:tc>
          <w:tcPr>
            <w:tcW w:w="11199" w:type="dxa"/>
          </w:tcPr>
          <w:p w14:paraId="6D32C586" w14:textId="77777777" w:rsidR="008604DF" w:rsidRPr="00B97ADA" w:rsidRDefault="00573296" w:rsidP="008604DF">
            <w:pPr>
              <w:rPr>
                <w:rFonts w:ascii="Cambria" w:hAnsi="Cambria"/>
                <w:b/>
                <w:sz w:val="24"/>
              </w:rPr>
            </w:pPr>
            <w:r w:rsidRPr="00B97ADA">
              <w:rPr>
                <w:rFonts w:ascii="Cambria" w:hAnsi="Cambria"/>
                <w:b/>
                <w:sz w:val="24"/>
              </w:rPr>
              <w:lastRenderedPageBreak/>
              <w:t>Area-based Coordination</w:t>
            </w:r>
            <w:r w:rsidR="00F7109C" w:rsidRPr="00B97ADA">
              <w:rPr>
                <w:rFonts w:ascii="Cambria" w:hAnsi="Cambria"/>
                <w:b/>
                <w:sz w:val="24"/>
              </w:rPr>
              <w:t>:</w:t>
            </w:r>
          </w:p>
          <w:p w14:paraId="01444FA4" w14:textId="2E6631DB" w:rsidR="0018556D" w:rsidRPr="008604DF" w:rsidRDefault="0018556D" w:rsidP="0018556D">
            <w:pPr>
              <w:rPr>
                <w:rFonts w:ascii="Cambria" w:hAnsi="Cambria"/>
                <w:b/>
                <w:bCs/>
                <w:sz w:val="24"/>
                <w:szCs w:val="24"/>
              </w:rPr>
            </w:pPr>
            <w:r>
              <w:rPr>
                <w:rFonts w:ascii="Cambria" w:hAnsi="Cambria"/>
                <w:sz w:val="24"/>
                <w:szCs w:val="24"/>
              </w:rPr>
              <w:t>[</w:t>
            </w:r>
            <w:r w:rsidRPr="008604DF">
              <w:rPr>
                <w:rFonts w:ascii="Cambria" w:hAnsi="Cambria"/>
                <w:i/>
                <w:iCs/>
                <w:sz w:val="24"/>
                <w:szCs w:val="24"/>
              </w:rPr>
              <w:t xml:space="preserve">The session was co-led by </w:t>
            </w:r>
            <w:r w:rsidRPr="008604DF">
              <w:rPr>
                <w:rFonts w:ascii="Cambria" w:eastAsia="Times New Roman" w:hAnsi="Cambria"/>
                <w:i/>
                <w:iCs/>
                <w:sz w:val="24"/>
                <w:szCs w:val="24"/>
              </w:rPr>
              <w:t>the Global Shelter Cluster</w:t>
            </w:r>
            <w:r>
              <w:rPr>
                <w:rFonts w:ascii="Cambria" w:eastAsia="Times New Roman" w:hAnsi="Cambria"/>
                <w:i/>
                <w:iCs/>
                <w:sz w:val="24"/>
                <w:szCs w:val="24"/>
              </w:rPr>
              <w:t xml:space="preserve"> (Conflict and Natural Disasters)</w:t>
            </w:r>
            <w:r w:rsidRPr="008604DF">
              <w:rPr>
                <w:rFonts w:ascii="Cambria" w:eastAsia="Times New Roman" w:hAnsi="Cambria"/>
                <w:i/>
                <w:iCs/>
                <w:sz w:val="24"/>
                <w:szCs w:val="24"/>
              </w:rPr>
              <w:t>, Global CCCM Cluster (Natural Disasters) and the GCCG secretariat</w:t>
            </w:r>
            <w:r w:rsidRPr="008604DF">
              <w:rPr>
                <w:rFonts w:ascii="Cambria" w:hAnsi="Cambria"/>
                <w:sz w:val="24"/>
                <w:szCs w:val="24"/>
              </w:rPr>
              <w:t>.</w:t>
            </w:r>
            <w:r>
              <w:rPr>
                <w:rFonts w:ascii="Cambria" w:hAnsi="Cambria"/>
                <w:sz w:val="24"/>
                <w:szCs w:val="24"/>
              </w:rPr>
              <w:t>]</w:t>
            </w:r>
          </w:p>
          <w:p w14:paraId="3F76A56C" w14:textId="77777777" w:rsidR="002066D2" w:rsidRPr="002066D2" w:rsidRDefault="002066D2" w:rsidP="002066D2">
            <w:pPr>
              <w:rPr>
                <w:rFonts w:ascii="Cambria" w:hAnsi="Cambria"/>
                <w:sz w:val="12"/>
                <w:szCs w:val="12"/>
              </w:rPr>
            </w:pPr>
          </w:p>
          <w:p w14:paraId="0712D4E6" w14:textId="0E156DDC" w:rsidR="001010EE" w:rsidRPr="00B97ADA" w:rsidRDefault="001010EE" w:rsidP="002066D2">
            <w:pPr>
              <w:rPr>
                <w:rFonts w:ascii="Cambria" w:hAnsi="Cambria"/>
                <w:sz w:val="24"/>
              </w:rPr>
            </w:pPr>
            <w:r w:rsidRPr="00B97ADA">
              <w:rPr>
                <w:rFonts w:ascii="Cambria" w:hAnsi="Cambria"/>
                <w:sz w:val="24"/>
              </w:rPr>
              <w:t>The discussion took into account the soon-to-released paper by the Centre for Global Development suggesting the need to further develop hybrid model alternatives to clusters (including those based on area-based coordination</w:t>
            </w:r>
            <w:r w:rsidRPr="002066D2">
              <w:rPr>
                <w:rFonts w:ascii="Cambria" w:hAnsi="Cambria"/>
                <w:sz w:val="24"/>
                <w:szCs w:val="24"/>
              </w:rPr>
              <w:t>/</w:t>
            </w:r>
            <w:r w:rsidRPr="00B97ADA">
              <w:rPr>
                <w:rFonts w:ascii="Cambria" w:hAnsi="Cambria"/>
                <w:sz w:val="24"/>
              </w:rPr>
              <w:t>approaches) and the need for the GCCG to take on a proactive (rather than reactive) approach on area-based coordination/approaches.</w:t>
            </w:r>
            <w:r w:rsidR="002066D2">
              <w:rPr>
                <w:rFonts w:ascii="Cambria" w:hAnsi="Cambria"/>
                <w:sz w:val="24"/>
                <w:szCs w:val="24"/>
              </w:rPr>
              <w:t xml:space="preserve"> The aim was for the GCCG to</w:t>
            </w:r>
            <w:r w:rsidR="002066D2" w:rsidRPr="00B97ADA">
              <w:rPr>
                <w:rFonts w:ascii="Cambria" w:hAnsi="Cambria"/>
                <w:sz w:val="24"/>
              </w:rPr>
              <w:t>:</w:t>
            </w:r>
            <w:r w:rsidRPr="00B97ADA">
              <w:rPr>
                <w:rFonts w:ascii="Cambria" w:hAnsi="Cambria"/>
                <w:sz w:val="24"/>
              </w:rPr>
              <w:t xml:space="preserve"> </w:t>
            </w:r>
          </w:p>
          <w:p w14:paraId="787E1EE0" w14:textId="4E0EBEFE" w:rsidR="001010EE" w:rsidRPr="00B97ADA" w:rsidRDefault="001010EE" w:rsidP="001010EE">
            <w:pPr>
              <w:pStyle w:val="ListParagraph"/>
              <w:numPr>
                <w:ilvl w:val="0"/>
                <w:numId w:val="3"/>
              </w:numPr>
              <w:rPr>
                <w:rFonts w:ascii="Cambria" w:hAnsi="Cambria"/>
                <w:sz w:val="24"/>
              </w:rPr>
            </w:pPr>
            <w:r w:rsidRPr="00B97ADA">
              <w:rPr>
                <w:rFonts w:ascii="Cambria" w:hAnsi="Cambria"/>
                <w:sz w:val="24"/>
              </w:rPr>
              <w:t>formulate a shared understanding of “area-based coordination</w:t>
            </w:r>
            <w:r w:rsidR="00A4673A">
              <w:rPr>
                <w:rFonts w:ascii="Cambria" w:hAnsi="Cambria"/>
                <w:sz w:val="24"/>
              </w:rPr>
              <w:t>,”</w:t>
            </w:r>
            <w:r w:rsidRPr="00B97ADA">
              <w:rPr>
                <w:rFonts w:ascii="Cambria" w:hAnsi="Cambria"/>
                <w:sz w:val="24"/>
              </w:rPr>
              <w:t xml:space="preserve"> so that the GCCG can clearly and effectively communicate it to stakeholders</w:t>
            </w:r>
            <w:r w:rsidR="002066D2">
              <w:rPr>
                <w:rFonts w:ascii="Cambria" w:hAnsi="Cambria"/>
                <w:sz w:val="24"/>
                <w:szCs w:val="24"/>
              </w:rPr>
              <w:t>, and</w:t>
            </w:r>
          </w:p>
          <w:p w14:paraId="2F4FC0F7" w14:textId="4518A9C2" w:rsidR="00B0165D" w:rsidRDefault="001010EE" w:rsidP="00B0165D">
            <w:pPr>
              <w:pStyle w:val="ListParagraph"/>
              <w:numPr>
                <w:ilvl w:val="0"/>
                <w:numId w:val="3"/>
              </w:numPr>
              <w:rPr>
                <w:rFonts w:ascii="Cambria" w:hAnsi="Cambria"/>
                <w:sz w:val="24"/>
              </w:rPr>
            </w:pPr>
            <w:r w:rsidRPr="00B97ADA">
              <w:rPr>
                <w:rFonts w:ascii="Cambria" w:hAnsi="Cambria"/>
                <w:sz w:val="24"/>
              </w:rPr>
              <w:t>communicate this understanding to relevant IASC entities to ensure consistency of views for informed decision-making.</w:t>
            </w:r>
          </w:p>
          <w:p w14:paraId="5E3561F3" w14:textId="77777777" w:rsidR="00B0165D" w:rsidRPr="00B0165D" w:rsidRDefault="00B0165D" w:rsidP="00B0165D">
            <w:pPr>
              <w:rPr>
                <w:rFonts w:ascii="Cambria" w:hAnsi="Cambria"/>
                <w:sz w:val="12"/>
                <w:szCs w:val="12"/>
              </w:rPr>
            </w:pPr>
          </w:p>
          <w:p w14:paraId="55915FE5" w14:textId="77777777" w:rsidR="00B0165D" w:rsidRDefault="00B0165D" w:rsidP="00B0165D">
            <w:pPr>
              <w:rPr>
                <w:rFonts w:ascii="Cambria" w:hAnsi="Cambria"/>
                <w:sz w:val="24"/>
                <w:szCs w:val="24"/>
              </w:rPr>
            </w:pPr>
            <w:r>
              <w:rPr>
                <w:rFonts w:ascii="Cambria" w:hAnsi="Cambria"/>
                <w:sz w:val="24"/>
                <w:szCs w:val="24"/>
              </w:rPr>
              <w:t xml:space="preserve">Ms. Hassan (GGCG secretariat) introduced the topic, highlighting the diversity of terminology used to describe area-based approaches to coordination which is also linked to a diversity of applications of these approaches by various actors on the ground. She further explained that area-based coordination refers to any coordination of assessments, programming and response for a given geographic area, while working closely with a local authority. She pointed out that this modality is not new, but that recently it started to be misconceived and even juxtaposed against or suggested as an alternative to the cluster system. </w:t>
            </w:r>
          </w:p>
          <w:p w14:paraId="01930AD6" w14:textId="382D8273" w:rsidR="00B0165D" w:rsidRPr="00B0165D" w:rsidRDefault="00B0165D" w:rsidP="00B0165D">
            <w:pPr>
              <w:rPr>
                <w:rFonts w:ascii="Cambria" w:hAnsi="Cambria"/>
                <w:sz w:val="12"/>
                <w:szCs w:val="12"/>
              </w:rPr>
            </w:pPr>
          </w:p>
          <w:p w14:paraId="44F24547" w14:textId="7E5C7DF9" w:rsidR="00B0165D" w:rsidRDefault="00B0165D" w:rsidP="00B0165D">
            <w:pPr>
              <w:rPr>
                <w:rFonts w:ascii="Cambria" w:hAnsi="Cambria"/>
                <w:sz w:val="24"/>
              </w:rPr>
            </w:pPr>
            <w:r>
              <w:rPr>
                <w:rFonts w:ascii="Cambria" w:hAnsi="Cambria"/>
                <w:sz w:val="24"/>
              </w:rPr>
              <w:t>Mr. Moore (Shelter-Conflict) referred to the work of the Urban Settlements Working Group on Area-based Approaches (</w:t>
            </w:r>
            <w:hyperlink r:id="rId8" w:history="1">
              <w:r w:rsidRPr="00C4285E">
                <w:rPr>
                  <w:rStyle w:val="Hyperlink"/>
                  <w:rFonts w:ascii="Cambria" w:hAnsi="Cambria"/>
                  <w:sz w:val="24"/>
                </w:rPr>
                <w:t>https://www.sheltercluster.org/working-group/settlements-approaches-urban-areas-working-group/documents</w:t>
              </w:r>
            </w:hyperlink>
            <w:r>
              <w:rPr>
                <w:rFonts w:ascii="Cambria" w:hAnsi="Cambria"/>
                <w:sz w:val="24"/>
              </w:rPr>
              <w:t xml:space="preserve">), which focuses predominantly on programmatic </w:t>
            </w:r>
            <w:r w:rsidR="00CC101E">
              <w:rPr>
                <w:rFonts w:ascii="Cambria" w:hAnsi="Cambria"/>
                <w:sz w:val="24"/>
              </w:rPr>
              <w:t>and preparedness aspects in natural disasters settings</w:t>
            </w:r>
            <w:r>
              <w:rPr>
                <w:rFonts w:ascii="Cambria" w:hAnsi="Cambria"/>
                <w:sz w:val="24"/>
              </w:rPr>
              <w:t>, but does not exclu</w:t>
            </w:r>
            <w:r w:rsidR="00CC101E">
              <w:rPr>
                <w:rFonts w:ascii="Cambria" w:hAnsi="Cambria"/>
                <w:sz w:val="24"/>
              </w:rPr>
              <w:t>d</w:t>
            </w:r>
            <w:r>
              <w:rPr>
                <w:rFonts w:ascii="Cambria" w:hAnsi="Cambria"/>
                <w:sz w:val="24"/>
              </w:rPr>
              <w:t xml:space="preserve">e considerations </w:t>
            </w:r>
            <w:r w:rsidR="00CC101E">
              <w:rPr>
                <w:rFonts w:ascii="Cambria" w:hAnsi="Cambria"/>
                <w:sz w:val="24"/>
              </w:rPr>
              <w:t>of</w:t>
            </w:r>
            <w:r>
              <w:rPr>
                <w:rFonts w:ascii="Cambria" w:hAnsi="Cambria"/>
                <w:sz w:val="24"/>
              </w:rPr>
              <w:t xml:space="preserve"> coordination set-ups. </w:t>
            </w:r>
            <w:r w:rsidR="00CC101E">
              <w:rPr>
                <w:rFonts w:ascii="Cambria" w:hAnsi="Cambria"/>
                <w:sz w:val="24"/>
              </w:rPr>
              <w:t>He added that there are no inherent tension</w:t>
            </w:r>
            <w:r w:rsidR="003E22BB">
              <w:rPr>
                <w:rFonts w:ascii="Cambria" w:hAnsi="Cambria"/>
                <w:sz w:val="24"/>
              </w:rPr>
              <w:t>s</w:t>
            </w:r>
            <w:r w:rsidR="00CC101E">
              <w:rPr>
                <w:rFonts w:ascii="Cambria" w:hAnsi="Cambria"/>
                <w:sz w:val="24"/>
              </w:rPr>
              <w:t xml:space="preserve"> between the ABAs and the cluster approach, but rather examples of complementarity. </w:t>
            </w:r>
          </w:p>
          <w:p w14:paraId="3D59B4B7" w14:textId="3576A2AE" w:rsidR="00981271" w:rsidRPr="00981271" w:rsidRDefault="00981271" w:rsidP="00B0165D">
            <w:pPr>
              <w:rPr>
                <w:rFonts w:ascii="Cambria" w:hAnsi="Cambria"/>
                <w:sz w:val="12"/>
                <w:szCs w:val="12"/>
              </w:rPr>
            </w:pPr>
          </w:p>
          <w:p w14:paraId="234BAAA7" w14:textId="295D7585" w:rsidR="00981271" w:rsidRDefault="00981271" w:rsidP="00B0165D">
            <w:pPr>
              <w:rPr>
                <w:rFonts w:ascii="Cambria" w:hAnsi="Cambria"/>
                <w:sz w:val="24"/>
              </w:rPr>
            </w:pPr>
            <w:r>
              <w:rPr>
                <w:rFonts w:ascii="Cambria" w:hAnsi="Cambria"/>
                <w:sz w:val="24"/>
              </w:rPr>
              <w:t xml:space="preserve">Ms. Sophonpanich (CCCM-Natural Disasters) highlighted that the CCCM cluster traditionally works with all partners and actors in a given geographic area (settlement, </w:t>
            </w:r>
            <w:proofErr w:type="spellStart"/>
            <w:r>
              <w:rPr>
                <w:rFonts w:ascii="Cambria" w:hAnsi="Cambria"/>
                <w:sz w:val="24"/>
              </w:rPr>
              <w:t>campr</w:t>
            </w:r>
            <w:proofErr w:type="spellEnd"/>
            <w:r>
              <w:rPr>
                <w:rFonts w:ascii="Cambria" w:hAnsi="Cambria"/>
                <w:sz w:val="24"/>
              </w:rPr>
              <w:t xml:space="preserve">, etc.) which actually might be not present outside the setting itself, hence de facto engaging in area-based approaches to coordination. These approaches promote participation of both displaced populations and host communities. She also elaborated on the importance of information management, needs assessments and CWC and feedback </w:t>
            </w:r>
            <w:r>
              <w:rPr>
                <w:rFonts w:ascii="Cambria" w:hAnsi="Cambria"/>
                <w:sz w:val="24"/>
              </w:rPr>
              <w:lastRenderedPageBreak/>
              <w:t xml:space="preserve">mechanisms. Lastly, she added that ABAs are predominantly deployed in high-density, (sub)urban settings and remain linked to the cluster/sector system, and by extension requires </w:t>
            </w:r>
            <w:r w:rsidR="00741FD1">
              <w:rPr>
                <w:rFonts w:ascii="Cambria" w:hAnsi="Cambria"/>
                <w:sz w:val="24"/>
              </w:rPr>
              <w:t xml:space="preserve">the </w:t>
            </w:r>
            <w:r>
              <w:rPr>
                <w:rFonts w:ascii="Cambria" w:hAnsi="Cambria"/>
                <w:sz w:val="24"/>
              </w:rPr>
              <w:t>involvement of CLAs.</w:t>
            </w:r>
          </w:p>
          <w:p w14:paraId="473C6368" w14:textId="72BE5AEE" w:rsidR="00981271" w:rsidRPr="00981271" w:rsidRDefault="00981271" w:rsidP="00B0165D">
            <w:pPr>
              <w:rPr>
                <w:rFonts w:ascii="Cambria" w:hAnsi="Cambria"/>
                <w:sz w:val="12"/>
                <w:szCs w:val="12"/>
              </w:rPr>
            </w:pPr>
          </w:p>
          <w:p w14:paraId="0BB3479D" w14:textId="77C10F70" w:rsidR="00981271" w:rsidRDefault="00701C98" w:rsidP="00B0165D">
            <w:pPr>
              <w:rPr>
                <w:rFonts w:ascii="Cambria" w:hAnsi="Cambria"/>
                <w:sz w:val="24"/>
              </w:rPr>
            </w:pPr>
            <w:r>
              <w:rPr>
                <w:rFonts w:ascii="Cambria" w:hAnsi="Cambria"/>
                <w:sz w:val="24"/>
              </w:rPr>
              <w:t xml:space="preserve">In closing, </w:t>
            </w:r>
            <w:r w:rsidR="00981271">
              <w:rPr>
                <w:rFonts w:ascii="Cambria" w:hAnsi="Cambria"/>
                <w:sz w:val="24"/>
              </w:rPr>
              <w:t xml:space="preserve">Ms. </w:t>
            </w:r>
            <w:proofErr w:type="spellStart"/>
            <w:r w:rsidR="00981271">
              <w:rPr>
                <w:rFonts w:ascii="Cambria" w:hAnsi="Cambria"/>
                <w:sz w:val="24"/>
              </w:rPr>
              <w:t>Serdaroglu</w:t>
            </w:r>
            <w:proofErr w:type="spellEnd"/>
            <w:r w:rsidR="00981271">
              <w:rPr>
                <w:rFonts w:ascii="Cambria" w:hAnsi="Cambria"/>
                <w:sz w:val="24"/>
              </w:rPr>
              <w:t xml:space="preserve"> (Shelter-Natural Disasters) </w:t>
            </w:r>
            <w:r>
              <w:rPr>
                <w:rFonts w:ascii="Cambria" w:hAnsi="Cambria"/>
                <w:sz w:val="24"/>
              </w:rPr>
              <w:t xml:space="preserve">stressed that the traditional cluster/sectoral coordination – e.g. through clusters and cluster-like systems – co-exists with ABAs and that there is a merit in embracing this co-existence as part of the broader humanitarian coordination architecture/mechanisms. </w:t>
            </w:r>
            <w:r w:rsidR="00345D08">
              <w:rPr>
                <w:rFonts w:ascii="Cambria" w:hAnsi="Cambria"/>
                <w:sz w:val="24"/>
              </w:rPr>
              <w:t>In her view, the question is more on how ABAs is approached, including in terms of accountability, etc.</w:t>
            </w:r>
          </w:p>
          <w:p w14:paraId="45609B37" w14:textId="262F6A7E" w:rsidR="00701C98" w:rsidRPr="00701C98" w:rsidRDefault="00701C98" w:rsidP="00B0165D">
            <w:pPr>
              <w:rPr>
                <w:rFonts w:ascii="Cambria" w:hAnsi="Cambria"/>
                <w:sz w:val="12"/>
                <w:szCs w:val="12"/>
              </w:rPr>
            </w:pPr>
          </w:p>
          <w:p w14:paraId="548CEF2B" w14:textId="552D0EA6" w:rsidR="005C1C41" w:rsidRDefault="00345D08" w:rsidP="002354A1">
            <w:pPr>
              <w:rPr>
                <w:rFonts w:ascii="Cambria" w:hAnsi="Cambria"/>
                <w:sz w:val="24"/>
              </w:rPr>
            </w:pPr>
            <w:r>
              <w:rPr>
                <w:rFonts w:ascii="Cambria" w:hAnsi="Cambria"/>
                <w:sz w:val="24"/>
              </w:rPr>
              <w:t xml:space="preserve">Mr. Fedele (Nutrition) concurred that the ABAs is not a new concept and that it is at times wrongly juxtaposed as an alternative to the cluster system, while, in fact, it has been taken up by the clusters and applied in many contexts and complementarily. Ms. </w:t>
            </w:r>
            <w:proofErr w:type="spellStart"/>
            <w:r>
              <w:rPr>
                <w:rFonts w:ascii="Cambria" w:hAnsi="Cambria"/>
                <w:sz w:val="24"/>
              </w:rPr>
              <w:t>Serdaroglu</w:t>
            </w:r>
            <w:proofErr w:type="spellEnd"/>
            <w:r>
              <w:rPr>
                <w:rFonts w:ascii="Cambria" w:hAnsi="Cambria"/>
                <w:sz w:val="24"/>
              </w:rPr>
              <w:t xml:space="preserve"> added that this might be perhaps due to lack of clarity on t</w:t>
            </w:r>
            <w:r w:rsidR="005C1C41">
              <w:rPr>
                <w:rFonts w:ascii="Cambria" w:hAnsi="Cambria"/>
                <w:sz w:val="24"/>
              </w:rPr>
              <w:t xml:space="preserve">ransition to </w:t>
            </w:r>
            <w:r>
              <w:rPr>
                <w:rFonts w:ascii="Cambria" w:hAnsi="Cambria"/>
                <w:sz w:val="24"/>
              </w:rPr>
              <w:t xml:space="preserve">sub-national </w:t>
            </w:r>
            <w:r w:rsidR="005C1C41">
              <w:rPr>
                <w:rFonts w:ascii="Cambria" w:hAnsi="Cambria"/>
                <w:sz w:val="24"/>
              </w:rPr>
              <w:t>and more granular levels.</w:t>
            </w:r>
            <w:r w:rsidR="002354A1">
              <w:rPr>
                <w:rFonts w:ascii="Cambria" w:hAnsi="Cambria"/>
                <w:sz w:val="24"/>
              </w:rPr>
              <w:t xml:space="preserve"> </w:t>
            </w:r>
            <w:r w:rsidR="005C1C41">
              <w:rPr>
                <w:rFonts w:ascii="Cambria" w:hAnsi="Cambria"/>
                <w:sz w:val="24"/>
              </w:rPr>
              <w:t xml:space="preserve">Ms. Doull (Health) drew the attention to the fact that some equate ABAs to multi-sectoral coordination, which contrasts with the reality on the ground, in particular the rather weak inter-sectoral coordination at sub-(sub-)national level(s). She also linked ABAs to localisation and in particular building capacities of local actors and institutions. Mr. Moore </w:t>
            </w:r>
            <w:r w:rsidR="00D02B6F">
              <w:rPr>
                <w:rFonts w:ascii="Cambria" w:hAnsi="Cambria"/>
                <w:sz w:val="24"/>
              </w:rPr>
              <w:t>pointed out that, indeed,</w:t>
            </w:r>
            <w:r w:rsidR="005C1C41">
              <w:rPr>
                <w:rFonts w:ascii="Cambria" w:hAnsi="Cambria"/>
                <w:sz w:val="24"/>
              </w:rPr>
              <w:t xml:space="preserve"> the draft paper by the Centre for Global Development is using the ABAs angle to suggest changes to the existing cluster system</w:t>
            </w:r>
            <w:r w:rsidR="00D02B6F">
              <w:rPr>
                <w:rFonts w:ascii="Cambria" w:hAnsi="Cambria"/>
                <w:sz w:val="24"/>
              </w:rPr>
              <w:t xml:space="preserve">. </w:t>
            </w:r>
            <w:r w:rsidR="00F3086A">
              <w:rPr>
                <w:rFonts w:ascii="Cambria" w:hAnsi="Cambria"/>
                <w:sz w:val="24"/>
              </w:rPr>
              <w:t>Mr. Nolan (Education) expressed the view that the focus on ABAs might be simply linked to unaddressed issues of sub-national coordination</w:t>
            </w:r>
            <w:r w:rsidR="002354A1">
              <w:rPr>
                <w:rFonts w:ascii="Cambria" w:hAnsi="Cambria"/>
                <w:sz w:val="24"/>
              </w:rPr>
              <w:t xml:space="preserve"> and suggested greater advocacy in this regard</w:t>
            </w:r>
            <w:r w:rsidR="00F3086A">
              <w:rPr>
                <w:rFonts w:ascii="Cambria" w:hAnsi="Cambria"/>
                <w:sz w:val="24"/>
              </w:rPr>
              <w:t>.</w:t>
            </w:r>
          </w:p>
          <w:p w14:paraId="3C97E367" w14:textId="29FBABE1" w:rsidR="002354A1" w:rsidRPr="002354A1" w:rsidRDefault="002354A1" w:rsidP="002354A1">
            <w:pPr>
              <w:rPr>
                <w:rFonts w:ascii="Cambria" w:hAnsi="Cambria"/>
                <w:sz w:val="12"/>
                <w:szCs w:val="12"/>
              </w:rPr>
            </w:pPr>
          </w:p>
          <w:p w14:paraId="36FD98D3" w14:textId="017240FE" w:rsidR="002354A1" w:rsidRPr="00B0165D" w:rsidRDefault="002354A1" w:rsidP="002354A1">
            <w:pPr>
              <w:rPr>
                <w:rFonts w:ascii="Cambria" w:hAnsi="Cambria"/>
                <w:sz w:val="24"/>
              </w:rPr>
            </w:pPr>
            <w:r>
              <w:rPr>
                <w:rFonts w:ascii="Cambria" w:hAnsi="Cambria"/>
                <w:sz w:val="24"/>
              </w:rPr>
              <w:t xml:space="preserve">Ms. Teyssier (ETC) welcomed the idea of GCCG developing a common understanding and terminology on ABAs. Ms. Sophonpanich added that the GCCG should also consider how coordination at sub-national level would be taken forward, </w:t>
            </w:r>
            <w:proofErr w:type="gramStart"/>
            <w:r>
              <w:rPr>
                <w:rFonts w:ascii="Cambria" w:hAnsi="Cambria"/>
                <w:sz w:val="24"/>
              </w:rPr>
              <w:t>in particular sectoral</w:t>
            </w:r>
            <w:proofErr w:type="gramEnd"/>
            <w:r>
              <w:rPr>
                <w:rFonts w:ascii="Cambria" w:hAnsi="Cambria"/>
                <w:sz w:val="24"/>
              </w:rPr>
              <w:t xml:space="preserve"> vs. inter-sectoral, </w:t>
            </w:r>
            <w:r w:rsidR="00741FD1">
              <w:rPr>
                <w:rFonts w:ascii="Cambria" w:hAnsi="Cambria"/>
                <w:sz w:val="24"/>
              </w:rPr>
              <w:t xml:space="preserve">both </w:t>
            </w:r>
            <w:r>
              <w:rPr>
                <w:rFonts w:ascii="Cambria" w:hAnsi="Cambria"/>
                <w:sz w:val="24"/>
              </w:rPr>
              <w:t>in terms of cap</w:t>
            </w:r>
            <w:r w:rsidR="00741FD1">
              <w:rPr>
                <w:rFonts w:ascii="Cambria" w:hAnsi="Cambria"/>
                <w:sz w:val="24"/>
              </w:rPr>
              <w:t>a</w:t>
            </w:r>
            <w:r>
              <w:rPr>
                <w:rFonts w:ascii="Cambria" w:hAnsi="Cambria"/>
                <w:sz w:val="24"/>
              </w:rPr>
              <w:t xml:space="preserve">city and funding. Ms. </w:t>
            </w:r>
            <w:proofErr w:type="spellStart"/>
            <w:r>
              <w:rPr>
                <w:rFonts w:ascii="Cambria" w:hAnsi="Cambria"/>
                <w:sz w:val="24"/>
              </w:rPr>
              <w:t>Serdaroglu</w:t>
            </w:r>
            <w:proofErr w:type="spellEnd"/>
            <w:r>
              <w:rPr>
                <w:rFonts w:ascii="Cambria" w:hAnsi="Cambria"/>
                <w:sz w:val="24"/>
              </w:rPr>
              <w:t xml:space="preserve"> closed by pointing out that the ABAs work by GCCG could be linked to the broader discussion on the future of coordination.</w:t>
            </w:r>
          </w:p>
          <w:p w14:paraId="7D6E061B" w14:textId="77777777" w:rsidR="001010EE" w:rsidRPr="00B97ADA" w:rsidRDefault="001010EE" w:rsidP="001010EE">
            <w:pPr>
              <w:rPr>
                <w:rFonts w:ascii="Cambria" w:hAnsi="Cambria"/>
                <w:color w:val="FF0000"/>
                <w:sz w:val="24"/>
                <w:u w:val="single"/>
              </w:rPr>
            </w:pPr>
          </w:p>
          <w:p w14:paraId="1ECE8A26" w14:textId="6E4A1C8C" w:rsidR="001010EE" w:rsidRPr="00CC101E" w:rsidRDefault="001010EE" w:rsidP="00A4673A">
            <w:pPr>
              <w:rPr>
                <w:rFonts w:ascii="Cambria" w:hAnsi="Cambria"/>
                <w:sz w:val="24"/>
              </w:rPr>
            </w:pPr>
            <w:r w:rsidRPr="00CC101E">
              <w:rPr>
                <w:rFonts w:ascii="Cambria" w:hAnsi="Cambria"/>
                <w:sz w:val="24"/>
                <w:u w:val="single"/>
              </w:rPr>
              <w:t>Outcome 1:</w:t>
            </w:r>
            <w:r w:rsidRPr="00CC101E">
              <w:rPr>
                <w:rFonts w:ascii="Cambria" w:hAnsi="Cambria"/>
                <w:sz w:val="24"/>
              </w:rPr>
              <w:t xml:space="preserve"> Follow up meeting to:</w:t>
            </w:r>
          </w:p>
          <w:p w14:paraId="74968C09" w14:textId="77777777" w:rsidR="001010EE" w:rsidRPr="00CC101E" w:rsidRDefault="001010EE" w:rsidP="001010EE">
            <w:pPr>
              <w:rPr>
                <w:rFonts w:ascii="Cambria" w:hAnsi="Cambria"/>
                <w:sz w:val="12"/>
              </w:rPr>
            </w:pPr>
          </w:p>
          <w:p w14:paraId="4E872E9E" w14:textId="3611A1F7" w:rsidR="001010EE" w:rsidRPr="00CC101E" w:rsidRDefault="001010EE" w:rsidP="001010EE">
            <w:pPr>
              <w:rPr>
                <w:rFonts w:ascii="Cambria" w:hAnsi="Cambria"/>
                <w:sz w:val="24"/>
              </w:rPr>
            </w:pPr>
            <w:r w:rsidRPr="00CC101E">
              <w:rPr>
                <w:rFonts w:ascii="Cambria" w:hAnsi="Cambria"/>
                <w:sz w:val="24"/>
              </w:rPr>
              <w:t>(a) Area-based Coordination Task Team to propose a basic definition and survey questions to get feedback from global clusters on area-based coordination</w:t>
            </w:r>
            <w:r w:rsidR="00CC101E">
              <w:rPr>
                <w:rFonts w:ascii="Cambria" w:hAnsi="Cambria"/>
                <w:sz w:val="24"/>
              </w:rPr>
              <w:t>,</w:t>
            </w:r>
          </w:p>
          <w:p w14:paraId="33143080" w14:textId="77777777" w:rsidR="001010EE" w:rsidRPr="00CC101E" w:rsidRDefault="001010EE" w:rsidP="001010EE">
            <w:pPr>
              <w:pStyle w:val="ListParagraph"/>
              <w:ind w:left="0"/>
              <w:rPr>
                <w:rFonts w:ascii="Cambria" w:hAnsi="Cambria"/>
                <w:sz w:val="12"/>
              </w:rPr>
            </w:pPr>
          </w:p>
          <w:p w14:paraId="08AF595C" w14:textId="3D9E3071" w:rsidR="001010EE" w:rsidRPr="00807E35" w:rsidRDefault="001010EE" w:rsidP="00807E35">
            <w:pPr>
              <w:rPr>
                <w:rFonts w:ascii="Cambria" w:hAnsi="Cambria"/>
                <w:sz w:val="24"/>
              </w:rPr>
            </w:pPr>
            <w:r w:rsidRPr="00CC101E">
              <w:rPr>
                <w:rFonts w:ascii="Cambria" w:hAnsi="Cambria"/>
                <w:sz w:val="24"/>
              </w:rPr>
              <w:t>(b) review existing data (2019) and literature on sub-national coordination and decide whether this requires further unpacking on quality aspects</w:t>
            </w:r>
            <w:r w:rsidR="00A4673A" w:rsidRPr="00CC101E">
              <w:rPr>
                <w:rFonts w:ascii="Cambria" w:hAnsi="Cambria"/>
                <w:sz w:val="24"/>
              </w:rPr>
              <w:t>/</w:t>
            </w:r>
            <w:r w:rsidRPr="00CC101E">
              <w:rPr>
                <w:rFonts w:ascii="Cambria" w:hAnsi="Cambria"/>
                <w:sz w:val="24"/>
              </w:rPr>
              <w:t>fitness-for-purpose</w:t>
            </w:r>
            <w:r w:rsidR="00CC101E">
              <w:rPr>
                <w:rFonts w:ascii="Cambria" w:hAnsi="Cambria"/>
                <w:sz w:val="24"/>
              </w:rPr>
              <w:t>, and</w:t>
            </w:r>
          </w:p>
          <w:p w14:paraId="5ED01077" w14:textId="77777777" w:rsidR="00573296" w:rsidRDefault="001010EE" w:rsidP="00CC101E">
            <w:pPr>
              <w:rPr>
                <w:rFonts w:ascii="Cambria" w:hAnsi="Cambria"/>
                <w:sz w:val="24"/>
              </w:rPr>
            </w:pPr>
            <w:r w:rsidRPr="00CC101E">
              <w:rPr>
                <w:rFonts w:ascii="Cambria" w:hAnsi="Cambria"/>
                <w:sz w:val="24"/>
              </w:rPr>
              <w:lastRenderedPageBreak/>
              <w:t>(c) produce a “position” paper reflecting the GCCG’s perspective on area-based coordination and any key messages for EDG, HCs, and/or others.</w:t>
            </w:r>
          </w:p>
          <w:p w14:paraId="3DC29BCA" w14:textId="63DE3625" w:rsidR="00CC101E" w:rsidRPr="00CC101E" w:rsidRDefault="00CC101E" w:rsidP="00CC101E">
            <w:pPr>
              <w:rPr>
                <w:rFonts w:ascii="Cambria" w:hAnsi="Cambria"/>
                <w:sz w:val="12"/>
                <w:szCs w:val="12"/>
              </w:rPr>
            </w:pPr>
          </w:p>
        </w:tc>
        <w:tc>
          <w:tcPr>
            <w:tcW w:w="3119" w:type="dxa"/>
          </w:tcPr>
          <w:p w14:paraId="77CFE7BD" w14:textId="77777777" w:rsidR="00573296" w:rsidRPr="00807E35" w:rsidRDefault="00573296" w:rsidP="00573296">
            <w:pPr>
              <w:rPr>
                <w:rFonts w:ascii="Cambria" w:hAnsi="Cambria"/>
                <w:sz w:val="24"/>
              </w:rPr>
            </w:pPr>
          </w:p>
          <w:p w14:paraId="7DFA2CED" w14:textId="77777777" w:rsidR="00573296" w:rsidRPr="00807E35" w:rsidRDefault="00573296" w:rsidP="00573296">
            <w:pPr>
              <w:rPr>
                <w:rFonts w:ascii="Cambria" w:hAnsi="Cambria"/>
                <w:sz w:val="12"/>
              </w:rPr>
            </w:pPr>
          </w:p>
          <w:p w14:paraId="019A7644" w14:textId="77777777" w:rsidR="00573296" w:rsidRPr="00807E35" w:rsidRDefault="00573296" w:rsidP="00573296">
            <w:pPr>
              <w:rPr>
                <w:rFonts w:ascii="Cambria" w:hAnsi="Cambria"/>
                <w:b/>
                <w:sz w:val="24"/>
              </w:rPr>
            </w:pPr>
          </w:p>
          <w:p w14:paraId="1DB7AD0D" w14:textId="77777777" w:rsidR="00573296" w:rsidRPr="00807E35" w:rsidRDefault="00573296" w:rsidP="00573296">
            <w:pPr>
              <w:rPr>
                <w:rFonts w:ascii="Cambria" w:hAnsi="Cambria"/>
                <w:b/>
                <w:sz w:val="24"/>
              </w:rPr>
            </w:pPr>
          </w:p>
          <w:p w14:paraId="2A7694DB" w14:textId="77777777" w:rsidR="00573296" w:rsidRPr="00807E35" w:rsidRDefault="00573296" w:rsidP="00573296">
            <w:pPr>
              <w:rPr>
                <w:rFonts w:ascii="Cambria" w:hAnsi="Cambria"/>
                <w:b/>
                <w:sz w:val="24"/>
              </w:rPr>
            </w:pPr>
          </w:p>
          <w:p w14:paraId="22395F54" w14:textId="77777777" w:rsidR="00573296" w:rsidRPr="00807E35" w:rsidRDefault="00573296" w:rsidP="00573296">
            <w:pPr>
              <w:rPr>
                <w:rFonts w:ascii="Cambria" w:hAnsi="Cambria"/>
                <w:b/>
                <w:sz w:val="24"/>
              </w:rPr>
            </w:pPr>
          </w:p>
          <w:p w14:paraId="0E0AD978" w14:textId="77777777" w:rsidR="00573296" w:rsidRPr="00807E35" w:rsidRDefault="00573296" w:rsidP="00573296">
            <w:pPr>
              <w:rPr>
                <w:rFonts w:ascii="Cambria" w:hAnsi="Cambria"/>
                <w:b/>
                <w:sz w:val="24"/>
              </w:rPr>
            </w:pPr>
          </w:p>
          <w:p w14:paraId="4F05D649" w14:textId="77777777" w:rsidR="00573296" w:rsidRPr="00807E35" w:rsidRDefault="00573296" w:rsidP="00573296">
            <w:pPr>
              <w:rPr>
                <w:rFonts w:ascii="Cambria" w:hAnsi="Cambria"/>
                <w:b/>
                <w:sz w:val="24"/>
              </w:rPr>
            </w:pPr>
          </w:p>
          <w:p w14:paraId="5496317B" w14:textId="77777777" w:rsidR="001010EE" w:rsidRPr="00807E35" w:rsidRDefault="001010EE" w:rsidP="00573296">
            <w:pPr>
              <w:rPr>
                <w:rFonts w:ascii="Cambria" w:hAnsi="Cambria"/>
                <w:b/>
                <w:sz w:val="24"/>
              </w:rPr>
            </w:pPr>
          </w:p>
          <w:p w14:paraId="77C5AAA3" w14:textId="77777777" w:rsidR="001010EE" w:rsidRPr="00807E35" w:rsidRDefault="001010EE" w:rsidP="00573296">
            <w:pPr>
              <w:rPr>
                <w:rFonts w:ascii="Cambria" w:hAnsi="Cambria"/>
                <w:b/>
                <w:sz w:val="24"/>
              </w:rPr>
            </w:pPr>
          </w:p>
          <w:p w14:paraId="5566E44E" w14:textId="77777777" w:rsidR="001010EE" w:rsidRPr="00807E35" w:rsidRDefault="001010EE" w:rsidP="00573296">
            <w:pPr>
              <w:rPr>
                <w:rFonts w:ascii="Cambria" w:hAnsi="Cambria"/>
                <w:b/>
                <w:sz w:val="24"/>
              </w:rPr>
            </w:pPr>
          </w:p>
          <w:p w14:paraId="3A1A990D" w14:textId="77777777" w:rsidR="001010EE" w:rsidRPr="00807E35" w:rsidRDefault="001010EE" w:rsidP="00573296">
            <w:pPr>
              <w:rPr>
                <w:rFonts w:ascii="Cambria" w:hAnsi="Cambria"/>
                <w:b/>
                <w:sz w:val="24"/>
              </w:rPr>
            </w:pPr>
          </w:p>
          <w:p w14:paraId="2D208509" w14:textId="77777777" w:rsidR="0018556D" w:rsidRPr="00807E35" w:rsidRDefault="0018556D" w:rsidP="00573296">
            <w:pPr>
              <w:rPr>
                <w:rFonts w:ascii="Cambria" w:hAnsi="Cambria"/>
                <w:b/>
                <w:sz w:val="24"/>
              </w:rPr>
            </w:pPr>
          </w:p>
          <w:p w14:paraId="353A66B8" w14:textId="77777777" w:rsidR="0018556D" w:rsidRPr="00807E35" w:rsidRDefault="0018556D" w:rsidP="00573296">
            <w:pPr>
              <w:rPr>
                <w:rFonts w:ascii="Cambria" w:hAnsi="Cambria"/>
                <w:b/>
                <w:sz w:val="24"/>
              </w:rPr>
            </w:pPr>
          </w:p>
          <w:p w14:paraId="773DA8D3" w14:textId="77777777" w:rsidR="0018556D" w:rsidRPr="00807E35" w:rsidRDefault="0018556D" w:rsidP="00573296">
            <w:pPr>
              <w:rPr>
                <w:rFonts w:ascii="Cambria" w:hAnsi="Cambria"/>
                <w:b/>
                <w:sz w:val="24"/>
              </w:rPr>
            </w:pPr>
          </w:p>
          <w:p w14:paraId="175EC4B0" w14:textId="77777777" w:rsidR="0018556D" w:rsidRPr="00807E35" w:rsidRDefault="0018556D" w:rsidP="00573296">
            <w:pPr>
              <w:rPr>
                <w:rFonts w:ascii="Cambria" w:hAnsi="Cambria"/>
                <w:b/>
                <w:sz w:val="24"/>
              </w:rPr>
            </w:pPr>
          </w:p>
          <w:p w14:paraId="5480F98B" w14:textId="77777777" w:rsidR="0018556D" w:rsidRPr="00807E35" w:rsidRDefault="0018556D" w:rsidP="00573296">
            <w:pPr>
              <w:rPr>
                <w:rFonts w:ascii="Cambria" w:hAnsi="Cambria"/>
                <w:b/>
                <w:sz w:val="24"/>
              </w:rPr>
            </w:pPr>
          </w:p>
          <w:p w14:paraId="52729BAD" w14:textId="77777777" w:rsidR="0018556D" w:rsidRPr="00807E35" w:rsidRDefault="0018556D" w:rsidP="00573296">
            <w:pPr>
              <w:rPr>
                <w:rFonts w:ascii="Cambria" w:hAnsi="Cambria"/>
                <w:b/>
                <w:sz w:val="24"/>
              </w:rPr>
            </w:pPr>
          </w:p>
          <w:p w14:paraId="311B89E0" w14:textId="77777777" w:rsidR="00A4673A" w:rsidRPr="00807E35" w:rsidRDefault="00A4673A" w:rsidP="00573296">
            <w:pPr>
              <w:rPr>
                <w:rFonts w:ascii="Cambria" w:hAnsi="Cambria"/>
                <w:b/>
                <w:sz w:val="24"/>
              </w:rPr>
            </w:pPr>
          </w:p>
          <w:p w14:paraId="7797AB29" w14:textId="77777777" w:rsidR="00A4673A" w:rsidRPr="00807E35" w:rsidRDefault="00A4673A" w:rsidP="00573296">
            <w:pPr>
              <w:rPr>
                <w:rFonts w:ascii="Cambria" w:hAnsi="Cambria"/>
                <w:b/>
                <w:sz w:val="12"/>
                <w:szCs w:val="12"/>
              </w:rPr>
            </w:pPr>
          </w:p>
          <w:p w14:paraId="3588EBAD" w14:textId="77777777" w:rsidR="00CC101E" w:rsidRPr="00807E35" w:rsidRDefault="00CC101E" w:rsidP="00573296">
            <w:pPr>
              <w:rPr>
                <w:rFonts w:ascii="Cambria" w:hAnsi="Cambria"/>
                <w:b/>
                <w:sz w:val="24"/>
              </w:rPr>
            </w:pPr>
          </w:p>
          <w:p w14:paraId="28C6AEF8" w14:textId="77777777" w:rsidR="00CC101E" w:rsidRPr="00807E35" w:rsidRDefault="00CC101E" w:rsidP="00573296">
            <w:pPr>
              <w:rPr>
                <w:rFonts w:ascii="Cambria" w:hAnsi="Cambria"/>
                <w:b/>
                <w:sz w:val="24"/>
              </w:rPr>
            </w:pPr>
          </w:p>
          <w:p w14:paraId="6C4E027D" w14:textId="77777777" w:rsidR="00CC101E" w:rsidRPr="00807E35" w:rsidRDefault="00CC101E" w:rsidP="00573296">
            <w:pPr>
              <w:rPr>
                <w:rFonts w:ascii="Cambria" w:hAnsi="Cambria"/>
                <w:b/>
                <w:sz w:val="24"/>
              </w:rPr>
            </w:pPr>
          </w:p>
          <w:p w14:paraId="45167408" w14:textId="77777777" w:rsidR="00CC101E" w:rsidRPr="00807E35" w:rsidRDefault="00CC101E" w:rsidP="00573296">
            <w:pPr>
              <w:rPr>
                <w:rFonts w:ascii="Cambria" w:hAnsi="Cambria"/>
                <w:b/>
                <w:sz w:val="24"/>
              </w:rPr>
            </w:pPr>
          </w:p>
          <w:p w14:paraId="65D1E438" w14:textId="77777777" w:rsidR="00CC101E" w:rsidRPr="00807E35" w:rsidRDefault="00CC101E" w:rsidP="00573296">
            <w:pPr>
              <w:rPr>
                <w:rFonts w:ascii="Cambria" w:hAnsi="Cambria"/>
                <w:b/>
                <w:sz w:val="24"/>
              </w:rPr>
            </w:pPr>
          </w:p>
          <w:p w14:paraId="54938FA9" w14:textId="77777777" w:rsidR="00D02B6F" w:rsidRPr="00807E35" w:rsidRDefault="00D02B6F" w:rsidP="00573296">
            <w:pPr>
              <w:rPr>
                <w:rFonts w:ascii="Cambria" w:hAnsi="Cambria"/>
                <w:b/>
                <w:sz w:val="24"/>
              </w:rPr>
            </w:pPr>
          </w:p>
          <w:p w14:paraId="301B40EA" w14:textId="77777777" w:rsidR="00D02B6F" w:rsidRPr="00807E35" w:rsidRDefault="00D02B6F" w:rsidP="00573296">
            <w:pPr>
              <w:rPr>
                <w:rFonts w:ascii="Cambria" w:hAnsi="Cambria"/>
                <w:b/>
                <w:sz w:val="24"/>
              </w:rPr>
            </w:pPr>
          </w:p>
          <w:p w14:paraId="380885C5" w14:textId="77777777" w:rsidR="00D02B6F" w:rsidRPr="00807E35" w:rsidRDefault="00D02B6F" w:rsidP="00573296">
            <w:pPr>
              <w:rPr>
                <w:rFonts w:ascii="Cambria" w:hAnsi="Cambria"/>
                <w:b/>
                <w:sz w:val="24"/>
              </w:rPr>
            </w:pPr>
          </w:p>
          <w:p w14:paraId="451AF2DF" w14:textId="77777777" w:rsidR="00D02B6F" w:rsidRPr="00807E35" w:rsidRDefault="00D02B6F" w:rsidP="00573296">
            <w:pPr>
              <w:rPr>
                <w:rFonts w:ascii="Cambria" w:hAnsi="Cambria"/>
                <w:b/>
                <w:sz w:val="24"/>
              </w:rPr>
            </w:pPr>
          </w:p>
          <w:p w14:paraId="0C8782A6" w14:textId="77777777" w:rsidR="00D02B6F" w:rsidRPr="00807E35" w:rsidRDefault="00D02B6F" w:rsidP="00573296">
            <w:pPr>
              <w:rPr>
                <w:rFonts w:ascii="Cambria" w:hAnsi="Cambria"/>
                <w:b/>
                <w:sz w:val="24"/>
              </w:rPr>
            </w:pPr>
          </w:p>
          <w:p w14:paraId="6B8C3D1E" w14:textId="77777777" w:rsidR="00D02B6F" w:rsidRPr="00807E35" w:rsidRDefault="00D02B6F" w:rsidP="00573296">
            <w:pPr>
              <w:rPr>
                <w:rFonts w:ascii="Cambria" w:hAnsi="Cambria"/>
                <w:b/>
                <w:sz w:val="24"/>
              </w:rPr>
            </w:pPr>
          </w:p>
          <w:p w14:paraId="05738A51" w14:textId="77777777" w:rsidR="00D02B6F" w:rsidRPr="00807E35" w:rsidRDefault="00D02B6F" w:rsidP="00573296">
            <w:pPr>
              <w:rPr>
                <w:rFonts w:ascii="Cambria" w:hAnsi="Cambria"/>
                <w:b/>
                <w:sz w:val="24"/>
              </w:rPr>
            </w:pPr>
          </w:p>
          <w:p w14:paraId="2FEE2C6F" w14:textId="77777777" w:rsidR="00D02B6F" w:rsidRPr="00807E35" w:rsidRDefault="00D02B6F" w:rsidP="00573296">
            <w:pPr>
              <w:rPr>
                <w:rFonts w:ascii="Cambria" w:hAnsi="Cambria"/>
                <w:b/>
                <w:sz w:val="24"/>
              </w:rPr>
            </w:pPr>
          </w:p>
          <w:p w14:paraId="1E665AB2" w14:textId="77777777" w:rsidR="00D02B6F" w:rsidRPr="00807E35" w:rsidRDefault="00D02B6F" w:rsidP="00573296">
            <w:pPr>
              <w:rPr>
                <w:rFonts w:ascii="Cambria" w:hAnsi="Cambria"/>
                <w:b/>
                <w:sz w:val="24"/>
              </w:rPr>
            </w:pPr>
          </w:p>
          <w:p w14:paraId="6779E936" w14:textId="77777777" w:rsidR="00D02B6F" w:rsidRPr="00807E35" w:rsidRDefault="00D02B6F" w:rsidP="00573296">
            <w:pPr>
              <w:rPr>
                <w:rFonts w:ascii="Cambria" w:hAnsi="Cambria"/>
                <w:b/>
                <w:sz w:val="24"/>
              </w:rPr>
            </w:pPr>
          </w:p>
          <w:p w14:paraId="26C0BB35" w14:textId="77777777" w:rsidR="00D02B6F" w:rsidRPr="00807E35" w:rsidRDefault="00D02B6F" w:rsidP="00573296">
            <w:pPr>
              <w:rPr>
                <w:rFonts w:ascii="Cambria" w:hAnsi="Cambria"/>
                <w:b/>
                <w:sz w:val="24"/>
              </w:rPr>
            </w:pPr>
          </w:p>
          <w:p w14:paraId="43B4C14E" w14:textId="77777777" w:rsidR="00D02B6F" w:rsidRPr="00807E35" w:rsidRDefault="00D02B6F" w:rsidP="00573296">
            <w:pPr>
              <w:rPr>
                <w:rFonts w:ascii="Cambria" w:hAnsi="Cambria"/>
                <w:b/>
                <w:sz w:val="24"/>
              </w:rPr>
            </w:pPr>
          </w:p>
          <w:p w14:paraId="3249B65D" w14:textId="77777777" w:rsidR="00D02B6F" w:rsidRPr="00807E35" w:rsidRDefault="00D02B6F" w:rsidP="00573296">
            <w:pPr>
              <w:rPr>
                <w:rFonts w:ascii="Cambria" w:hAnsi="Cambria"/>
                <w:b/>
                <w:sz w:val="24"/>
              </w:rPr>
            </w:pPr>
          </w:p>
          <w:p w14:paraId="1FA5EEC8" w14:textId="77777777" w:rsidR="00D02B6F" w:rsidRPr="00807E35" w:rsidRDefault="00D02B6F" w:rsidP="00573296">
            <w:pPr>
              <w:rPr>
                <w:rFonts w:ascii="Cambria" w:hAnsi="Cambria"/>
                <w:b/>
                <w:sz w:val="24"/>
              </w:rPr>
            </w:pPr>
          </w:p>
          <w:p w14:paraId="3CFB2E4C" w14:textId="77777777" w:rsidR="00D02B6F" w:rsidRPr="00807E35" w:rsidRDefault="00D02B6F" w:rsidP="00573296">
            <w:pPr>
              <w:rPr>
                <w:rFonts w:ascii="Cambria" w:hAnsi="Cambria"/>
                <w:b/>
                <w:sz w:val="24"/>
              </w:rPr>
            </w:pPr>
          </w:p>
          <w:p w14:paraId="2FD11855" w14:textId="77777777" w:rsidR="00D02B6F" w:rsidRPr="00807E35" w:rsidRDefault="00D02B6F" w:rsidP="00573296">
            <w:pPr>
              <w:rPr>
                <w:rFonts w:ascii="Cambria" w:hAnsi="Cambria"/>
                <w:b/>
                <w:sz w:val="24"/>
              </w:rPr>
            </w:pPr>
          </w:p>
          <w:p w14:paraId="0D126EC4" w14:textId="77777777" w:rsidR="00D02B6F" w:rsidRPr="00807E35" w:rsidRDefault="00D02B6F" w:rsidP="00573296">
            <w:pPr>
              <w:rPr>
                <w:rFonts w:ascii="Cambria" w:hAnsi="Cambria"/>
                <w:b/>
                <w:sz w:val="24"/>
              </w:rPr>
            </w:pPr>
          </w:p>
          <w:p w14:paraId="2B02F347" w14:textId="77777777" w:rsidR="00D02B6F" w:rsidRPr="00807E35" w:rsidRDefault="00D02B6F" w:rsidP="00573296">
            <w:pPr>
              <w:rPr>
                <w:rFonts w:ascii="Cambria" w:hAnsi="Cambria"/>
                <w:b/>
                <w:sz w:val="24"/>
              </w:rPr>
            </w:pPr>
          </w:p>
          <w:p w14:paraId="2D555F26" w14:textId="77777777" w:rsidR="00D02B6F" w:rsidRPr="00807E35" w:rsidRDefault="00D02B6F" w:rsidP="00573296">
            <w:pPr>
              <w:rPr>
                <w:rFonts w:ascii="Cambria" w:hAnsi="Cambria"/>
                <w:b/>
                <w:sz w:val="24"/>
              </w:rPr>
            </w:pPr>
          </w:p>
          <w:p w14:paraId="2E8F8591" w14:textId="77777777" w:rsidR="00D02B6F" w:rsidRPr="00807E35" w:rsidRDefault="00D02B6F" w:rsidP="00573296">
            <w:pPr>
              <w:rPr>
                <w:rFonts w:ascii="Cambria" w:hAnsi="Cambria"/>
                <w:b/>
                <w:sz w:val="24"/>
              </w:rPr>
            </w:pPr>
          </w:p>
          <w:p w14:paraId="56AE5474" w14:textId="77777777" w:rsidR="00D02B6F" w:rsidRPr="00807E35" w:rsidRDefault="00D02B6F" w:rsidP="00573296">
            <w:pPr>
              <w:rPr>
                <w:rFonts w:ascii="Cambria" w:hAnsi="Cambria"/>
                <w:b/>
                <w:sz w:val="24"/>
              </w:rPr>
            </w:pPr>
          </w:p>
          <w:p w14:paraId="61B407C4" w14:textId="77777777" w:rsidR="00D02B6F" w:rsidRPr="00807E35" w:rsidRDefault="00D02B6F" w:rsidP="00573296">
            <w:pPr>
              <w:rPr>
                <w:rFonts w:ascii="Cambria" w:hAnsi="Cambria"/>
                <w:b/>
                <w:sz w:val="24"/>
              </w:rPr>
            </w:pPr>
          </w:p>
          <w:p w14:paraId="19E08352" w14:textId="77777777" w:rsidR="00D02B6F" w:rsidRPr="00807E35" w:rsidRDefault="00D02B6F" w:rsidP="00573296">
            <w:pPr>
              <w:rPr>
                <w:rFonts w:ascii="Cambria" w:hAnsi="Cambria"/>
                <w:b/>
                <w:sz w:val="24"/>
              </w:rPr>
            </w:pPr>
          </w:p>
          <w:p w14:paraId="7A6E6713" w14:textId="77777777" w:rsidR="00D02B6F" w:rsidRPr="00807E35" w:rsidRDefault="00D02B6F" w:rsidP="00573296">
            <w:pPr>
              <w:rPr>
                <w:rFonts w:ascii="Cambria" w:hAnsi="Cambria"/>
                <w:b/>
                <w:sz w:val="24"/>
              </w:rPr>
            </w:pPr>
          </w:p>
          <w:p w14:paraId="45B71213" w14:textId="74C1E674" w:rsidR="00D02B6F" w:rsidRPr="00807E35" w:rsidRDefault="00D02B6F" w:rsidP="00573296">
            <w:pPr>
              <w:rPr>
                <w:rFonts w:ascii="Cambria" w:hAnsi="Cambria"/>
                <w:b/>
                <w:sz w:val="12"/>
                <w:szCs w:val="12"/>
              </w:rPr>
            </w:pPr>
          </w:p>
          <w:p w14:paraId="4DB2F763" w14:textId="65C9658F" w:rsidR="00807E35" w:rsidRPr="00807E35" w:rsidRDefault="00807E35" w:rsidP="00573296">
            <w:pPr>
              <w:rPr>
                <w:rFonts w:ascii="Cambria" w:hAnsi="Cambria"/>
                <w:b/>
                <w:sz w:val="12"/>
                <w:szCs w:val="12"/>
              </w:rPr>
            </w:pPr>
          </w:p>
          <w:p w14:paraId="7A49FB8F" w14:textId="03448A46" w:rsidR="00807E35" w:rsidRPr="00807E35" w:rsidRDefault="00807E35" w:rsidP="00573296">
            <w:pPr>
              <w:rPr>
                <w:rFonts w:ascii="Cambria" w:hAnsi="Cambria"/>
                <w:b/>
                <w:sz w:val="12"/>
                <w:szCs w:val="12"/>
              </w:rPr>
            </w:pPr>
          </w:p>
          <w:p w14:paraId="77795380" w14:textId="04855EED" w:rsidR="00807E35" w:rsidRPr="00807E35" w:rsidRDefault="00807E35" w:rsidP="00573296">
            <w:pPr>
              <w:rPr>
                <w:rFonts w:ascii="Cambria" w:hAnsi="Cambria"/>
                <w:b/>
                <w:sz w:val="12"/>
                <w:szCs w:val="12"/>
              </w:rPr>
            </w:pPr>
          </w:p>
          <w:p w14:paraId="0B97533D" w14:textId="4760F3EC" w:rsidR="00807E35" w:rsidRPr="00807E35" w:rsidRDefault="00807E35" w:rsidP="00573296">
            <w:pPr>
              <w:rPr>
                <w:rFonts w:ascii="Cambria" w:hAnsi="Cambria"/>
                <w:b/>
                <w:sz w:val="12"/>
                <w:szCs w:val="12"/>
              </w:rPr>
            </w:pPr>
          </w:p>
          <w:p w14:paraId="6D7A7761" w14:textId="0E42AB7E" w:rsidR="00807E35" w:rsidRPr="00807E35" w:rsidRDefault="00807E35" w:rsidP="00573296">
            <w:pPr>
              <w:rPr>
                <w:rFonts w:ascii="Cambria" w:hAnsi="Cambria"/>
                <w:b/>
                <w:sz w:val="12"/>
                <w:szCs w:val="12"/>
              </w:rPr>
            </w:pPr>
          </w:p>
          <w:p w14:paraId="2EB9BFF0" w14:textId="270538C0" w:rsidR="00807E35" w:rsidRPr="00807E35" w:rsidRDefault="00807E35" w:rsidP="00573296">
            <w:pPr>
              <w:rPr>
                <w:rFonts w:ascii="Cambria" w:hAnsi="Cambria"/>
                <w:b/>
                <w:sz w:val="12"/>
                <w:szCs w:val="12"/>
              </w:rPr>
            </w:pPr>
          </w:p>
          <w:p w14:paraId="0E5EDA12" w14:textId="67E0A07B" w:rsidR="00807E35" w:rsidRPr="00807E35" w:rsidRDefault="00807E35" w:rsidP="00573296">
            <w:pPr>
              <w:rPr>
                <w:rFonts w:ascii="Cambria" w:hAnsi="Cambria"/>
                <w:b/>
                <w:sz w:val="12"/>
                <w:szCs w:val="12"/>
              </w:rPr>
            </w:pPr>
          </w:p>
          <w:p w14:paraId="2F797483" w14:textId="617799A8" w:rsidR="00807E35" w:rsidRPr="00807E35" w:rsidRDefault="00807E35" w:rsidP="00573296">
            <w:pPr>
              <w:rPr>
                <w:rFonts w:ascii="Cambria" w:hAnsi="Cambria"/>
                <w:b/>
                <w:sz w:val="12"/>
                <w:szCs w:val="12"/>
              </w:rPr>
            </w:pPr>
          </w:p>
          <w:p w14:paraId="444EBA97" w14:textId="1B5916AA" w:rsidR="00807E35" w:rsidRPr="00807E35" w:rsidRDefault="00807E35" w:rsidP="00573296">
            <w:pPr>
              <w:rPr>
                <w:rFonts w:ascii="Cambria" w:hAnsi="Cambria"/>
                <w:b/>
                <w:sz w:val="12"/>
                <w:szCs w:val="12"/>
              </w:rPr>
            </w:pPr>
          </w:p>
          <w:p w14:paraId="43C72923" w14:textId="4A81F217" w:rsidR="00807E35" w:rsidRPr="00807E35" w:rsidRDefault="00807E35" w:rsidP="00573296">
            <w:pPr>
              <w:rPr>
                <w:rFonts w:ascii="Cambria" w:hAnsi="Cambria"/>
                <w:b/>
                <w:sz w:val="12"/>
                <w:szCs w:val="12"/>
              </w:rPr>
            </w:pPr>
          </w:p>
          <w:p w14:paraId="7631360B" w14:textId="58F32E18" w:rsidR="00807E35" w:rsidRPr="00807E35" w:rsidRDefault="00807E35" w:rsidP="00573296">
            <w:pPr>
              <w:rPr>
                <w:rFonts w:ascii="Cambria" w:hAnsi="Cambria"/>
                <w:b/>
                <w:sz w:val="12"/>
                <w:szCs w:val="12"/>
              </w:rPr>
            </w:pPr>
          </w:p>
          <w:p w14:paraId="043C305B" w14:textId="77777777" w:rsidR="00807E35" w:rsidRPr="00807E35" w:rsidRDefault="00807E35" w:rsidP="00573296">
            <w:pPr>
              <w:rPr>
                <w:rFonts w:ascii="Cambria" w:hAnsi="Cambria"/>
                <w:b/>
                <w:sz w:val="12"/>
                <w:szCs w:val="12"/>
              </w:rPr>
            </w:pPr>
          </w:p>
          <w:p w14:paraId="1505B115" w14:textId="1417BA2D" w:rsidR="00D02B6F" w:rsidRPr="00807E35" w:rsidRDefault="00573296" w:rsidP="00807E35">
            <w:pPr>
              <w:rPr>
                <w:rFonts w:ascii="Cambria" w:hAnsi="Cambria"/>
                <w:sz w:val="24"/>
              </w:rPr>
            </w:pPr>
            <w:r w:rsidRPr="00807E35">
              <w:rPr>
                <w:rFonts w:ascii="Cambria" w:hAnsi="Cambria"/>
                <w:b/>
                <w:sz w:val="24"/>
              </w:rPr>
              <w:t>FP:</w:t>
            </w:r>
            <w:r w:rsidRPr="00807E35">
              <w:rPr>
                <w:rFonts w:ascii="Cambria" w:hAnsi="Cambria"/>
                <w:sz w:val="24"/>
              </w:rPr>
              <w:t xml:space="preserve"> Shelter, CCCM, GCCG-S</w:t>
            </w:r>
          </w:p>
          <w:p w14:paraId="63E7537B" w14:textId="77777777" w:rsidR="00807E35" w:rsidRPr="00807E35" w:rsidRDefault="00807E35" w:rsidP="00573296">
            <w:pPr>
              <w:rPr>
                <w:rFonts w:ascii="Cambria" w:hAnsi="Cambria"/>
                <w:b/>
                <w:sz w:val="12"/>
                <w:szCs w:val="12"/>
              </w:rPr>
            </w:pPr>
          </w:p>
          <w:p w14:paraId="7F57B889" w14:textId="09C40F94" w:rsidR="00573296" w:rsidRPr="00807E35" w:rsidRDefault="00573296" w:rsidP="00573296">
            <w:pPr>
              <w:rPr>
                <w:rFonts w:ascii="Cambria" w:hAnsi="Cambria"/>
                <w:sz w:val="24"/>
              </w:rPr>
            </w:pPr>
            <w:r w:rsidRPr="00807E35">
              <w:rPr>
                <w:rFonts w:ascii="Cambria" w:hAnsi="Cambria"/>
                <w:b/>
                <w:sz w:val="24"/>
              </w:rPr>
              <w:t>by:</w:t>
            </w:r>
            <w:r w:rsidRPr="00807E35">
              <w:rPr>
                <w:rFonts w:ascii="Cambria" w:hAnsi="Cambria"/>
                <w:sz w:val="24"/>
              </w:rPr>
              <w:t xml:space="preserve"> </w:t>
            </w:r>
            <w:r w:rsidR="00807E35" w:rsidRPr="00807E35">
              <w:rPr>
                <w:rFonts w:ascii="Cambria" w:hAnsi="Cambria"/>
                <w:sz w:val="24"/>
              </w:rPr>
              <w:t>31 August 2020</w:t>
            </w:r>
          </w:p>
          <w:p w14:paraId="78553770" w14:textId="77777777" w:rsidR="00D02B6F" w:rsidRPr="00807E35" w:rsidRDefault="00D02B6F" w:rsidP="00573296">
            <w:pPr>
              <w:rPr>
                <w:rFonts w:ascii="Cambria" w:hAnsi="Cambria"/>
                <w:sz w:val="24"/>
              </w:rPr>
            </w:pPr>
          </w:p>
          <w:p w14:paraId="4D61FD17" w14:textId="77777777" w:rsidR="00D02B6F" w:rsidRPr="00807E35" w:rsidRDefault="00D02B6F" w:rsidP="00573296">
            <w:pPr>
              <w:rPr>
                <w:rFonts w:ascii="Cambria" w:hAnsi="Cambria"/>
                <w:sz w:val="12"/>
                <w:szCs w:val="12"/>
              </w:rPr>
            </w:pPr>
          </w:p>
          <w:p w14:paraId="1C429833" w14:textId="08A35066" w:rsidR="00D02B6F" w:rsidRPr="00807E35" w:rsidRDefault="00D02B6F" w:rsidP="00573296">
            <w:pPr>
              <w:rPr>
                <w:rFonts w:ascii="Cambria" w:hAnsi="Cambria"/>
                <w:sz w:val="24"/>
              </w:rPr>
            </w:pPr>
            <w:r w:rsidRPr="00807E35">
              <w:rPr>
                <w:rFonts w:ascii="Cambria" w:hAnsi="Cambria"/>
                <w:b/>
                <w:sz w:val="24"/>
              </w:rPr>
              <w:t>by:</w:t>
            </w:r>
            <w:r w:rsidRPr="00807E35">
              <w:rPr>
                <w:rFonts w:ascii="Cambria" w:hAnsi="Cambria"/>
                <w:sz w:val="24"/>
              </w:rPr>
              <w:t xml:space="preserve"> </w:t>
            </w:r>
            <w:r w:rsidR="00807E35" w:rsidRPr="00807E35">
              <w:rPr>
                <w:rFonts w:ascii="Cambria" w:hAnsi="Cambria"/>
                <w:sz w:val="24"/>
              </w:rPr>
              <w:t>31 August 2020</w:t>
            </w:r>
          </w:p>
          <w:p w14:paraId="3CE1FB6B" w14:textId="77777777" w:rsidR="00D02B6F" w:rsidRPr="00807E35" w:rsidRDefault="00D02B6F" w:rsidP="00573296">
            <w:pPr>
              <w:rPr>
                <w:rFonts w:ascii="Cambria" w:hAnsi="Cambria"/>
                <w:sz w:val="24"/>
              </w:rPr>
            </w:pPr>
          </w:p>
          <w:p w14:paraId="6DDF6F45" w14:textId="199EFCDB" w:rsidR="00D02B6F" w:rsidRPr="00807E35" w:rsidRDefault="00D02B6F" w:rsidP="00573296">
            <w:pPr>
              <w:rPr>
                <w:rFonts w:ascii="Cambria" w:hAnsi="Cambria"/>
                <w:sz w:val="24"/>
                <w:szCs w:val="24"/>
                <w:lang w:val="en-US"/>
              </w:rPr>
            </w:pPr>
            <w:r w:rsidRPr="00807E35">
              <w:rPr>
                <w:rFonts w:ascii="Cambria" w:hAnsi="Cambria"/>
                <w:b/>
                <w:sz w:val="24"/>
              </w:rPr>
              <w:lastRenderedPageBreak/>
              <w:t>by:</w:t>
            </w:r>
            <w:r w:rsidRPr="00807E35">
              <w:rPr>
                <w:rFonts w:ascii="Cambria" w:hAnsi="Cambria"/>
                <w:sz w:val="24"/>
              </w:rPr>
              <w:t xml:space="preserve"> </w:t>
            </w:r>
            <w:r w:rsidR="00807E35" w:rsidRPr="00807E35">
              <w:rPr>
                <w:rFonts w:ascii="Cambria" w:hAnsi="Cambria"/>
                <w:sz w:val="24"/>
              </w:rPr>
              <w:t>30 September 2020</w:t>
            </w:r>
            <w:bookmarkStart w:id="1" w:name="_GoBack"/>
            <w:bookmarkEnd w:id="1"/>
          </w:p>
        </w:tc>
      </w:tr>
      <w:bookmarkEnd w:id="0"/>
    </w:tbl>
    <w:p w14:paraId="57C0BD53" w14:textId="3B8C9316" w:rsidR="00404A1A" w:rsidRPr="00D5519C" w:rsidRDefault="00404A1A" w:rsidP="00D5519C">
      <w:pPr>
        <w:rPr>
          <w:rFonts w:ascii="Cambria" w:hAnsi="Cambria"/>
          <w:lang w:val="en-US"/>
        </w:rPr>
      </w:pPr>
    </w:p>
    <w:sectPr w:rsidR="00404A1A" w:rsidRPr="00D5519C" w:rsidSect="00404A1A">
      <w:headerReference w:type="default" r:id="rId9"/>
      <w:footerReference w:type="default" r:id="rId10"/>
      <w:pgSz w:w="16838" w:h="11906" w:orient="landscape"/>
      <w:pgMar w:top="187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998C" w14:textId="77777777" w:rsidR="00F95911" w:rsidRDefault="00F95911">
      <w:pPr>
        <w:spacing w:after="0" w:line="240" w:lineRule="auto"/>
      </w:pPr>
      <w:r>
        <w:separator/>
      </w:r>
    </w:p>
  </w:endnote>
  <w:endnote w:type="continuationSeparator" w:id="0">
    <w:p w14:paraId="16773BEC" w14:textId="77777777" w:rsidR="00F95911" w:rsidRDefault="00F95911">
      <w:pPr>
        <w:spacing w:after="0" w:line="240" w:lineRule="auto"/>
      </w:pPr>
      <w:r>
        <w:continuationSeparator/>
      </w:r>
    </w:p>
  </w:endnote>
  <w:endnote w:type="continuationNotice" w:id="1">
    <w:p w14:paraId="5020280D" w14:textId="77777777" w:rsidR="00F95911" w:rsidRDefault="00F95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78371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DECFD31" w14:textId="7B784BB1" w:rsidR="00F52828" w:rsidRPr="00A32F39" w:rsidRDefault="00F52828" w:rsidP="00404A1A">
            <w:pPr>
              <w:pStyle w:val="Footer"/>
              <w:jc w:val="center"/>
              <w:rPr>
                <w:sz w:val="18"/>
                <w:szCs w:val="18"/>
              </w:rPr>
            </w:pPr>
            <w:r w:rsidRPr="00A32F39">
              <w:rPr>
                <w:sz w:val="18"/>
                <w:szCs w:val="18"/>
              </w:rPr>
              <w:t xml:space="preserve">Page </w:t>
            </w:r>
            <w:r w:rsidRPr="00A32F39">
              <w:rPr>
                <w:bCs/>
                <w:sz w:val="18"/>
                <w:szCs w:val="18"/>
              </w:rPr>
              <w:fldChar w:fldCharType="begin"/>
            </w:r>
            <w:r w:rsidRPr="00A32F39">
              <w:rPr>
                <w:bCs/>
                <w:sz w:val="18"/>
                <w:szCs w:val="18"/>
              </w:rPr>
              <w:instrText xml:space="preserve"> PAGE </w:instrText>
            </w:r>
            <w:r w:rsidRPr="00A32F39">
              <w:rPr>
                <w:bCs/>
                <w:sz w:val="18"/>
                <w:szCs w:val="18"/>
              </w:rPr>
              <w:fldChar w:fldCharType="separate"/>
            </w:r>
            <w:r>
              <w:rPr>
                <w:bCs/>
                <w:noProof/>
                <w:sz w:val="18"/>
                <w:szCs w:val="18"/>
              </w:rPr>
              <w:t>1</w:t>
            </w:r>
            <w:r w:rsidRPr="00A32F39">
              <w:rPr>
                <w:bCs/>
                <w:sz w:val="18"/>
                <w:szCs w:val="18"/>
              </w:rPr>
              <w:fldChar w:fldCharType="end"/>
            </w:r>
            <w:r w:rsidRPr="00A32F39">
              <w:rPr>
                <w:sz w:val="18"/>
                <w:szCs w:val="18"/>
              </w:rPr>
              <w:t xml:space="preserve"> of </w:t>
            </w:r>
            <w:r w:rsidRPr="00A32F39">
              <w:rPr>
                <w:bCs/>
                <w:sz w:val="18"/>
                <w:szCs w:val="18"/>
              </w:rPr>
              <w:fldChar w:fldCharType="begin"/>
            </w:r>
            <w:r w:rsidRPr="00A32F39">
              <w:rPr>
                <w:bCs/>
                <w:sz w:val="18"/>
                <w:szCs w:val="18"/>
              </w:rPr>
              <w:instrText xml:space="preserve"> NUMPAGES  </w:instrText>
            </w:r>
            <w:r w:rsidRPr="00A32F39">
              <w:rPr>
                <w:bCs/>
                <w:sz w:val="18"/>
                <w:szCs w:val="18"/>
              </w:rPr>
              <w:fldChar w:fldCharType="separate"/>
            </w:r>
            <w:r>
              <w:rPr>
                <w:bCs/>
                <w:noProof/>
                <w:sz w:val="18"/>
                <w:szCs w:val="18"/>
              </w:rPr>
              <w:t>1</w:t>
            </w:r>
            <w:r w:rsidRPr="00A32F3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594B" w14:textId="77777777" w:rsidR="00F95911" w:rsidRDefault="00F95911">
      <w:pPr>
        <w:spacing w:after="0" w:line="240" w:lineRule="auto"/>
      </w:pPr>
      <w:r>
        <w:separator/>
      </w:r>
    </w:p>
  </w:footnote>
  <w:footnote w:type="continuationSeparator" w:id="0">
    <w:p w14:paraId="59D0142D" w14:textId="77777777" w:rsidR="00F95911" w:rsidRDefault="00F95911">
      <w:pPr>
        <w:spacing w:after="0" w:line="240" w:lineRule="auto"/>
      </w:pPr>
      <w:r>
        <w:continuationSeparator/>
      </w:r>
    </w:p>
  </w:footnote>
  <w:footnote w:type="continuationNotice" w:id="1">
    <w:p w14:paraId="68F44E76" w14:textId="77777777" w:rsidR="00F95911" w:rsidRDefault="00F959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F702" w14:textId="1138B837" w:rsidR="00F52828" w:rsidRDefault="00F52828" w:rsidP="00D62A34">
    <w:pPr>
      <w:spacing w:after="0" w:line="240" w:lineRule="auto"/>
      <w:jc w:val="center"/>
      <w:rPr>
        <w:rFonts w:ascii="Cambria" w:hAnsi="Cambria" w:cs="Times New Roman"/>
        <w:b/>
        <w:sz w:val="24"/>
        <w:szCs w:val="24"/>
      </w:rPr>
    </w:pPr>
    <w:r w:rsidRPr="005F5B4A">
      <w:rPr>
        <w:rFonts w:ascii="Cambria" w:hAnsi="Cambria" w:cs="Times New Roman"/>
        <w:b/>
        <w:sz w:val="24"/>
        <w:szCs w:val="24"/>
      </w:rPr>
      <w:t>Global Cluster Coordinat</w:t>
    </w:r>
    <w:r w:rsidR="00E97617">
      <w:rPr>
        <w:rFonts w:ascii="Cambria" w:hAnsi="Cambria" w:cs="Times New Roman"/>
        <w:b/>
        <w:sz w:val="24"/>
        <w:szCs w:val="24"/>
      </w:rPr>
      <w:t>ion</w:t>
    </w:r>
    <w:r w:rsidRPr="005F5B4A">
      <w:rPr>
        <w:rFonts w:ascii="Cambria" w:hAnsi="Cambria" w:cs="Times New Roman"/>
        <w:b/>
        <w:sz w:val="24"/>
        <w:szCs w:val="24"/>
      </w:rPr>
      <w:t xml:space="preserve"> Group</w:t>
    </w:r>
  </w:p>
  <w:p w14:paraId="47FFD0CD" w14:textId="7D450D2A" w:rsidR="00E97617" w:rsidRPr="005F5B4A" w:rsidRDefault="00E97617" w:rsidP="00D62A34">
    <w:pPr>
      <w:spacing w:after="0" w:line="240" w:lineRule="auto"/>
      <w:jc w:val="center"/>
      <w:rPr>
        <w:rFonts w:ascii="Cambria" w:hAnsi="Cambria" w:cs="Times New Roman"/>
        <w:b/>
        <w:sz w:val="24"/>
        <w:szCs w:val="24"/>
      </w:rPr>
    </w:pPr>
    <w:r>
      <w:rPr>
        <w:rFonts w:ascii="Cambria" w:hAnsi="Cambria" w:cs="Times New Roman"/>
        <w:b/>
        <w:sz w:val="24"/>
        <w:szCs w:val="24"/>
      </w:rPr>
      <w:t>Mid-year Retreat</w:t>
    </w:r>
  </w:p>
  <w:p w14:paraId="670AD533" w14:textId="27748181" w:rsidR="00F52828" w:rsidRPr="005F5B4A" w:rsidRDefault="00FC03B7" w:rsidP="00404A1A">
    <w:pPr>
      <w:spacing w:after="0" w:line="240" w:lineRule="auto"/>
      <w:jc w:val="center"/>
      <w:rPr>
        <w:rFonts w:ascii="Cambria" w:hAnsi="Cambria" w:cs="Times New Roman"/>
        <w:b/>
        <w:sz w:val="24"/>
        <w:szCs w:val="24"/>
      </w:rPr>
    </w:pPr>
    <w:r>
      <w:rPr>
        <w:rFonts w:ascii="Cambria" w:hAnsi="Cambria" w:cs="Times New Roman"/>
        <w:b/>
        <w:sz w:val="24"/>
        <w:szCs w:val="24"/>
      </w:rPr>
      <w:t xml:space="preserve">DRAFT </w:t>
    </w:r>
    <w:r w:rsidR="00F52828" w:rsidRPr="005F5B4A">
      <w:rPr>
        <w:rFonts w:ascii="Cambria" w:hAnsi="Cambria" w:cs="Times New Roman"/>
        <w:b/>
        <w:sz w:val="24"/>
        <w:szCs w:val="24"/>
      </w:rPr>
      <w:t xml:space="preserve">Summary </w:t>
    </w:r>
    <w:r w:rsidR="008306D8">
      <w:rPr>
        <w:rFonts w:ascii="Cambria" w:hAnsi="Cambria" w:cs="Times New Roman"/>
        <w:b/>
        <w:sz w:val="24"/>
        <w:szCs w:val="24"/>
      </w:rPr>
      <w:t>Record</w:t>
    </w:r>
    <w:r w:rsidR="00E97617">
      <w:rPr>
        <w:rFonts w:ascii="Cambria" w:hAnsi="Cambria" w:cs="Times New Roman"/>
        <w:b/>
        <w:sz w:val="24"/>
        <w:szCs w:val="24"/>
      </w:rPr>
      <w:t xml:space="preserve"> and </w:t>
    </w:r>
    <w:r w:rsidR="00F52828" w:rsidRPr="005F5B4A">
      <w:rPr>
        <w:rFonts w:ascii="Cambria" w:hAnsi="Cambria" w:cs="Times New Roman"/>
        <w:b/>
        <w:sz w:val="24"/>
        <w:szCs w:val="24"/>
      </w:rPr>
      <w:t xml:space="preserve">Action </w:t>
    </w:r>
    <w:r w:rsidR="00E97617">
      <w:rPr>
        <w:rFonts w:ascii="Cambria" w:hAnsi="Cambria" w:cs="Times New Roman"/>
        <w:b/>
        <w:sz w:val="24"/>
        <w:szCs w:val="24"/>
      </w:rPr>
      <w:t>P</w:t>
    </w:r>
    <w:r w:rsidR="00F52828" w:rsidRPr="005F5B4A">
      <w:rPr>
        <w:rFonts w:ascii="Cambria" w:hAnsi="Cambria" w:cs="Times New Roman"/>
        <w:b/>
        <w:sz w:val="24"/>
        <w:szCs w:val="24"/>
      </w:rPr>
      <w:t>oints</w:t>
    </w:r>
  </w:p>
  <w:p w14:paraId="25A1FEB0" w14:textId="7C025A95" w:rsidR="00F52828" w:rsidRPr="005F5B4A" w:rsidRDefault="00E97617" w:rsidP="00350CE8">
    <w:pPr>
      <w:spacing w:after="0" w:line="240" w:lineRule="auto"/>
      <w:jc w:val="center"/>
      <w:rPr>
        <w:rFonts w:ascii="Cambria" w:hAnsi="Cambria" w:cs="Times New Roman"/>
        <w:b/>
        <w:sz w:val="24"/>
        <w:szCs w:val="24"/>
      </w:rPr>
    </w:pPr>
    <w:r>
      <w:rPr>
        <w:rFonts w:ascii="Cambria" w:hAnsi="Cambria" w:cs="Times New Roman"/>
        <w:b/>
        <w:sz w:val="24"/>
        <w:szCs w:val="24"/>
      </w:rPr>
      <w:t>7-8</w:t>
    </w:r>
    <w:r w:rsidR="0013520C">
      <w:rPr>
        <w:rFonts w:ascii="Cambria" w:hAnsi="Cambria" w:cs="Times New Roman"/>
        <w:b/>
        <w:sz w:val="24"/>
        <w:szCs w:val="24"/>
      </w:rPr>
      <w:t xml:space="preserve"> July</w:t>
    </w:r>
    <w:r w:rsidR="00F52828">
      <w:rPr>
        <w:rFonts w:ascii="Cambria" w:hAnsi="Cambria" w:cs="Times New Roman"/>
        <w:b/>
        <w:sz w:val="24"/>
        <w:szCs w:val="24"/>
      </w:rPr>
      <w:t xml:space="preserve"> 2020</w:t>
    </w:r>
  </w:p>
  <w:p w14:paraId="52B474C3" w14:textId="0A2CE23E" w:rsidR="00F52828" w:rsidRPr="005F5B4A" w:rsidRDefault="00F52828" w:rsidP="00FD4563">
    <w:pPr>
      <w:spacing w:after="0" w:line="240" w:lineRule="auto"/>
      <w:jc w:val="center"/>
      <w:rPr>
        <w:rFonts w:ascii="Cambria" w:hAnsi="Cambria"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381D"/>
    <w:multiLevelType w:val="hybridMultilevel"/>
    <w:tmpl w:val="E996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63353"/>
    <w:multiLevelType w:val="hybridMultilevel"/>
    <w:tmpl w:val="7E2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A5B92"/>
    <w:multiLevelType w:val="hybridMultilevel"/>
    <w:tmpl w:val="82D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7CAD"/>
    <w:multiLevelType w:val="hybridMultilevel"/>
    <w:tmpl w:val="9BAE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5355"/>
    <w:multiLevelType w:val="hybridMultilevel"/>
    <w:tmpl w:val="56B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E5AF5"/>
    <w:multiLevelType w:val="hybridMultilevel"/>
    <w:tmpl w:val="6618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713F7"/>
    <w:multiLevelType w:val="hybridMultilevel"/>
    <w:tmpl w:val="480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A0698"/>
    <w:multiLevelType w:val="hybridMultilevel"/>
    <w:tmpl w:val="5CD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C2137"/>
    <w:multiLevelType w:val="hybridMultilevel"/>
    <w:tmpl w:val="D4E4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8"/>
  </w:num>
  <w:num w:numId="6">
    <w:abstractNumId w:val="1"/>
  </w:num>
  <w:num w:numId="7">
    <w:abstractNumId w:val="7"/>
  </w:num>
  <w:num w:numId="8">
    <w:abstractNumId w:val="5"/>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M2NzU0M7AwMDJQ0lEKTi0uzszPAykwNKsFAN2r0Z0tAAAA"/>
  </w:docVars>
  <w:rsids>
    <w:rsidRoot w:val="00810D9D"/>
    <w:rsid w:val="000023CD"/>
    <w:rsid w:val="000044DE"/>
    <w:rsid w:val="00013EB2"/>
    <w:rsid w:val="00015505"/>
    <w:rsid w:val="00016C46"/>
    <w:rsid w:val="000229DC"/>
    <w:rsid w:val="00023954"/>
    <w:rsid w:val="00024637"/>
    <w:rsid w:val="0002507F"/>
    <w:rsid w:val="0002640D"/>
    <w:rsid w:val="00026F06"/>
    <w:rsid w:val="00027565"/>
    <w:rsid w:val="00030823"/>
    <w:rsid w:val="00031549"/>
    <w:rsid w:val="000343CB"/>
    <w:rsid w:val="000345BB"/>
    <w:rsid w:val="00036427"/>
    <w:rsid w:val="00041995"/>
    <w:rsid w:val="000472F7"/>
    <w:rsid w:val="0004791B"/>
    <w:rsid w:val="0005146A"/>
    <w:rsid w:val="0005176C"/>
    <w:rsid w:val="00052102"/>
    <w:rsid w:val="00052BCB"/>
    <w:rsid w:val="00060D7E"/>
    <w:rsid w:val="00060E69"/>
    <w:rsid w:val="00061F3A"/>
    <w:rsid w:val="00063B8E"/>
    <w:rsid w:val="0006416C"/>
    <w:rsid w:val="000646A7"/>
    <w:rsid w:val="0006536E"/>
    <w:rsid w:val="00066AA4"/>
    <w:rsid w:val="00067CEA"/>
    <w:rsid w:val="000714FA"/>
    <w:rsid w:val="00071525"/>
    <w:rsid w:val="00072733"/>
    <w:rsid w:val="00074097"/>
    <w:rsid w:val="00075539"/>
    <w:rsid w:val="00075739"/>
    <w:rsid w:val="000774C3"/>
    <w:rsid w:val="00080252"/>
    <w:rsid w:val="000802A6"/>
    <w:rsid w:val="00080617"/>
    <w:rsid w:val="00080D9D"/>
    <w:rsid w:val="00080E63"/>
    <w:rsid w:val="00081950"/>
    <w:rsid w:val="00082307"/>
    <w:rsid w:val="0008436E"/>
    <w:rsid w:val="0008696D"/>
    <w:rsid w:val="000902B4"/>
    <w:rsid w:val="00090415"/>
    <w:rsid w:val="00093BD4"/>
    <w:rsid w:val="00095AB5"/>
    <w:rsid w:val="000961E3"/>
    <w:rsid w:val="00097817"/>
    <w:rsid w:val="000A1C67"/>
    <w:rsid w:val="000A2AF0"/>
    <w:rsid w:val="000A3655"/>
    <w:rsid w:val="000A46E7"/>
    <w:rsid w:val="000A69D8"/>
    <w:rsid w:val="000B075B"/>
    <w:rsid w:val="000B2DD7"/>
    <w:rsid w:val="000B3B4F"/>
    <w:rsid w:val="000B5213"/>
    <w:rsid w:val="000B7A21"/>
    <w:rsid w:val="000B7EBC"/>
    <w:rsid w:val="000C1A24"/>
    <w:rsid w:val="000C2EF7"/>
    <w:rsid w:val="000C6C18"/>
    <w:rsid w:val="000D03C2"/>
    <w:rsid w:val="000D0C22"/>
    <w:rsid w:val="000D1478"/>
    <w:rsid w:val="000D164D"/>
    <w:rsid w:val="000D2B29"/>
    <w:rsid w:val="000D388B"/>
    <w:rsid w:val="000D4D25"/>
    <w:rsid w:val="000D626E"/>
    <w:rsid w:val="000D6E4F"/>
    <w:rsid w:val="000E020D"/>
    <w:rsid w:val="000E0FD0"/>
    <w:rsid w:val="000E2B51"/>
    <w:rsid w:val="000E4D7D"/>
    <w:rsid w:val="000E7EEC"/>
    <w:rsid w:val="000F0954"/>
    <w:rsid w:val="000F1C28"/>
    <w:rsid w:val="000F1F29"/>
    <w:rsid w:val="001010EE"/>
    <w:rsid w:val="0010173E"/>
    <w:rsid w:val="0010198A"/>
    <w:rsid w:val="00104DE1"/>
    <w:rsid w:val="001060CE"/>
    <w:rsid w:val="001061BF"/>
    <w:rsid w:val="001116B4"/>
    <w:rsid w:val="00111EB0"/>
    <w:rsid w:val="0011222E"/>
    <w:rsid w:val="0011325B"/>
    <w:rsid w:val="0011419D"/>
    <w:rsid w:val="00116E12"/>
    <w:rsid w:val="001173F5"/>
    <w:rsid w:val="001209ED"/>
    <w:rsid w:val="00120EC6"/>
    <w:rsid w:val="00121291"/>
    <w:rsid w:val="001226D9"/>
    <w:rsid w:val="00123F79"/>
    <w:rsid w:val="00123F8D"/>
    <w:rsid w:val="00124244"/>
    <w:rsid w:val="001243DA"/>
    <w:rsid w:val="00124691"/>
    <w:rsid w:val="00125DC0"/>
    <w:rsid w:val="00130B5C"/>
    <w:rsid w:val="0013129A"/>
    <w:rsid w:val="0013520C"/>
    <w:rsid w:val="0014070D"/>
    <w:rsid w:val="0014214D"/>
    <w:rsid w:val="0014280F"/>
    <w:rsid w:val="001432B8"/>
    <w:rsid w:val="00144F3D"/>
    <w:rsid w:val="001450C6"/>
    <w:rsid w:val="00150AAB"/>
    <w:rsid w:val="00152F10"/>
    <w:rsid w:val="00153060"/>
    <w:rsid w:val="001553F7"/>
    <w:rsid w:val="001572A4"/>
    <w:rsid w:val="001572EB"/>
    <w:rsid w:val="001576A0"/>
    <w:rsid w:val="001623E0"/>
    <w:rsid w:val="001633D5"/>
    <w:rsid w:val="001640F4"/>
    <w:rsid w:val="00165988"/>
    <w:rsid w:val="001666AF"/>
    <w:rsid w:val="0016672C"/>
    <w:rsid w:val="00170677"/>
    <w:rsid w:val="00171B38"/>
    <w:rsid w:val="00171F2B"/>
    <w:rsid w:val="001732F2"/>
    <w:rsid w:val="00174C28"/>
    <w:rsid w:val="00175E93"/>
    <w:rsid w:val="0017600B"/>
    <w:rsid w:val="0018046F"/>
    <w:rsid w:val="0018181F"/>
    <w:rsid w:val="0018556D"/>
    <w:rsid w:val="00185B10"/>
    <w:rsid w:val="00187A2E"/>
    <w:rsid w:val="00187CD0"/>
    <w:rsid w:val="0019233C"/>
    <w:rsid w:val="0019331F"/>
    <w:rsid w:val="00194F12"/>
    <w:rsid w:val="0019521E"/>
    <w:rsid w:val="001957C8"/>
    <w:rsid w:val="00197118"/>
    <w:rsid w:val="0019779B"/>
    <w:rsid w:val="00197B33"/>
    <w:rsid w:val="001A0796"/>
    <w:rsid w:val="001A1447"/>
    <w:rsid w:val="001A1641"/>
    <w:rsid w:val="001A1A8F"/>
    <w:rsid w:val="001A2F52"/>
    <w:rsid w:val="001A4E2E"/>
    <w:rsid w:val="001B0AFC"/>
    <w:rsid w:val="001B0F94"/>
    <w:rsid w:val="001B103C"/>
    <w:rsid w:val="001B33C5"/>
    <w:rsid w:val="001B340A"/>
    <w:rsid w:val="001B43F4"/>
    <w:rsid w:val="001B46B1"/>
    <w:rsid w:val="001B72F9"/>
    <w:rsid w:val="001C02AB"/>
    <w:rsid w:val="001C0F30"/>
    <w:rsid w:val="001C0F57"/>
    <w:rsid w:val="001C18FA"/>
    <w:rsid w:val="001C516C"/>
    <w:rsid w:val="001C70EE"/>
    <w:rsid w:val="001D1700"/>
    <w:rsid w:val="001D4613"/>
    <w:rsid w:val="001D4EEA"/>
    <w:rsid w:val="001D5A4A"/>
    <w:rsid w:val="001D7168"/>
    <w:rsid w:val="001E0C1B"/>
    <w:rsid w:val="001E1AE8"/>
    <w:rsid w:val="001E24E2"/>
    <w:rsid w:val="001E2C69"/>
    <w:rsid w:val="001E322F"/>
    <w:rsid w:val="001E3CA3"/>
    <w:rsid w:val="001E60FC"/>
    <w:rsid w:val="001E6C1A"/>
    <w:rsid w:val="001E7483"/>
    <w:rsid w:val="001F2B38"/>
    <w:rsid w:val="001F370E"/>
    <w:rsid w:val="001F41BF"/>
    <w:rsid w:val="001F43EC"/>
    <w:rsid w:val="001F4779"/>
    <w:rsid w:val="001F4DC3"/>
    <w:rsid w:val="001F7FBA"/>
    <w:rsid w:val="002010A3"/>
    <w:rsid w:val="002024AB"/>
    <w:rsid w:val="00204C2A"/>
    <w:rsid w:val="00206193"/>
    <w:rsid w:val="002066D2"/>
    <w:rsid w:val="0021075E"/>
    <w:rsid w:val="00210D44"/>
    <w:rsid w:val="00211CC5"/>
    <w:rsid w:val="002136CE"/>
    <w:rsid w:val="002153DE"/>
    <w:rsid w:val="00215C2F"/>
    <w:rsid w:val="00216054"/>
    <w:rsid w:val="0021640D"/>
    <w:rsid w:val="002168D8"/>
    <w:rsid w:val="002205BF"/>
    <w:rsid w:val="002254BA"/>
    <w:rsid w:val="00225DF6"/>
    <w:rsid w:val="00232EAB"/>
    <w:rsid w:val="002354A1"/>
    <w:rsid w:val="00236472"/>
    <w:rsid w:val="0024058B"/>
    <w:rsid w:val="00241955"/>
    <w:rsid w:val="00241DCA"/>
    <w:rsid w:val="0024285E"/>
    <w:rsid w:val="00243513"/>
    <w:rsid w:val="00243C9D"/>
    <w:rsid w:val="002456DB"/>
    <w:rsid w:val="0024636B"/>
    <w:rsid w:val="00247053"/>
    <w:rsid w:val="00253729"/>
    <w:rsid w:val="00253C26"/>
    <w:rsid w:val="00253E39"/>
    <w:rsid w:val="002545FB"/>
    <w:rsid w:val="00255BDA"/>
    <w:rsid w:val="0025795C"/>
    <w:rsid w:val="00257DC6"/>
    <w:rsid w:val="00257DF2"/>
    <w:rsid w:val="002620F7"/>
    <w:rsid w:val="002623B6"/>
    <w:rsid w:val="002635B2"/>
    <w:rsid w:val="00265867"/>
    <w:rsid w:val="00265F55"/>
    <w:rsid w:val="00266852"/>
    <w:rsid w:val="00266F70"/>
    <w:rsid w:val="00267E7F"/>
    <w:rsid w:val="002704D8"/>
    <w:rsid w:val="00271FDD"/>
    <w:rsid w:val="002731E2"/>
    <w:rsid w:val="00273403"/>
    <w:rsid w:val="00273DEE"/>
    <w:rsid w:val="00274437"/>
    <w:rsid w:val="00275F2C"/>
    <w:rsid w:val="00276695"/>
    <w:rsid w:val="0027670F"/>
    <w:rsid w:val="0027697A"/>
    <w:rsid w:val="00277BB9"/>
    <w:rsid w:val="002817ED"/>
    <w:rsid w:val="00283628"/>
    <w:rsid w:val="002842D1"/>
    <w:rsid w:val="002844BA"/>
    <w:rsid w:val="00284E34"/>
    <w:rsid w:val="00287272"/>
    <w:rsid w:val="00287369"/>
    <w:rsid w:val="00287C32"/>
    <w:rsid w:val="00291529"/>
    <w:rsid w:val="00292A14"/>
    <w:rsid w:val="0029352C"/>
    <w:rsid w:val="002959B3"/>
    <w:rsid w:val="00297CC8"/>
    <w:rsid w:val="002A1D3A"/>
    <w:rsid w:val="002B001F"/>
    <w:rsid w:val="002B16E3"/>
    <w:rsid w:val="002B1D0D"/>
    <w:rsid w:val="002B277C"/>
    <w:rsid w:val="002B3D17"/>
    <w:rsid w:val="002B4898"/>
    <w:rsid w:val="002B60E6"/>
    <w:rsid w:val="002B7897"/>
    <w:rsid w:val="002B7B66"/>
    <w:rsid w:val="002C1769"/>
    <w:rsid w:val="002C1BC6"/>
    <w:rsid w:val="002C6E3B"/>
    <w:rsid w:val="002C7BE6"/>
    <w:rsid w:val="002D129D"/>
    <w:rsid w:val="002D1440"/>
    <w:rsid w:val="002D16A8"/>
    <w:rsid w:val="002D1C94"/>
    <w:rsid w:val="002D29F9"/>
    <w:rsid w:val="002D5161"/>
    <w:rsid w:val="002D6AFC"/>
    <w:rsid w:val="002D7657"/>
    <w:rsid w:val="002E752C"/>
    <w:rsid w:val="002F19B9"/>
    <w:rsid w:val="002F45AD"/>
    <w:rsid w:val="002F6928"/>
    <w:rsid w:val="00300F83"/>
    <w:rsid w:val="003015F4"/>
    <w:rsid w:val="00303762"/>
    <w:rsid w:val="00305FAB"/>
    <w:rsid w:val="00310120"/>
    <w:rsid w:val="003102E7"/>
    <w:rsid w:val="003118FD"/>
    <w:rsid w:val="00312A4B"/>
    <w:rsid w:val="0031538C"/>
    <w:rsid w:val="0031562E"/>
    <w:rsid w:val="00315DBA"/>
    <w:rsid w:val="00317EC9"/>
    <w:rsid w:val="00320F76"/>
    <w:rsid w:val="003219D1"/>
    <w:rsid w:val="0032215E"/>
    <w:rsid w:val="003241AC"/>
    <w:rsid w:val="00324529"/>
    <w:rsid w:val="00324B28"/>
    <w:rsid w:val="003275A7"/>
    <w:rsid w:val="00331B8C"/>
    <w:rsid w:val="0033445C"/>
    <w:rsid w:val="00335290"/>
    <w:rsid w:val="00336047"/>
    <w:rsid w:val="00336A24"/>
    <w:rsid w:val="00336AF3"/>
    <w:rsid w:val="00337BB7"/>
    <w:rsid w:val="00337F6B"/>
    <w:rsid w:val="0034037D"/>
    <w:rsid w:val="00340539"/>
    <w:rsid w:val="0034107D"/>
    <w:rsid w:val="003430E2"/>
    <w:rsid w:val="00344C10"/>
    <w:rsid w:val="0034581E"/>
    <w:rsid w:val="00345D08"/>
    <w:rsid w:val="00350CE8"/>
    <w:rsid w:val="0035169B"/>
    <w:rsid w:val="00357278"/>
    <w:rsid w:val="00360A3D"/>
    <w:rsid w:val="00361709"/>
    <w:rsid w:val="00361971"/>
    <w:rsid w:val="00361B77"/>
    <w:rsid w:val="00362DA2"/>
    <w:rsid w:val="00364194"/>
    <w:rsid w:val="00370DE1"/>
    <w:rsid w:val="003714EF"/>
    <w:rsid w:val="00372643"/>
    <w:rsid w:val="003755E5"/>
    <w:rsid w:val="00381061"/>
    <w:rsid w:val="00382025"/>
    <w:rsid w:val="00384CC8"/>
    <w:rsid w:val="00387DCF"/>
    <w:rsid w:val="003907D1"/>
    <w:rsid w:val="003925A9"/>
    <w:rsid w:val="003A5652"/>
    <w:rsid w:val="003B472F"/>
    <w:rsid w:val="003B4909"/>
    <w:rsid w:val="003B6822"/>
    <w:rsid w:val="003B6EAB"/>
    <w:rsid w:val="003B7AF1"/>
    <w:rsid w:val="003C2CAE"/>
    <w:rsid w:val="003C2E56"/>
    <w:rsid w:val="003C4436"/>
    <w:rsid w:val="003C4FB1"/>
    <w:rsid w:val="003C58F1"/>
    <w:rsid w:val="003C5961"/>
    <w:rsid w:val="003C6037"/>
    <w:rsid w:val="003C6832"/>
    <w:rsid w:val="003C7145"/>
    <w:rsid w:val="003C7A4A"/>
    <w:rsid w:val="003D0736"/>
    <w:rsid w:val="003D13AD"/>
    <w:rsid w:val="003D15CE"/>
    <w:rsid w:val="003D3E6A"/>
    <w:rsid w:val="003D61D6"/>
    <w:rsid w:val="003D65A2"/>
    <w:rsid w:val="003D6E8F"/>
    <w:rsid w:val="003E22BB"/>
    <w:rsid w:val="003E4146"/>
    <w:rsid w:val="003E592A"/>
    <w:rsid w:val="003E6A91"/>
    <w:rsid w:val="003E736B"/>
    <w:rsid w:val="003E7D0C"/>
    <w:rsid w:val="003F0DAC"/>
    <w:rsid w:val="003F57AB"/>
    <w:rsid w:val="003F665F"/>
    <w:rsid w:val="003F67EC"/>
    <w:rsid w:val="003F6A31"/>
    <w:rsid w:val="003F6F6D"/>
    <w:rsid w:val="003F7757"/>
    <w:rsid w:val="00401C01"/>
    <w:rsid w:val="00401C7D"/>
    <w:rsid w:val="0040303E"/>
    <w:rsid w:val="004031B0"/>
    <w:rsid w:val="00403C45"/>
    <w:rsid w:val="00404837"/>
    <w:rsid w:val="00404A1A"/>
    <w:rsid w:val="00404AA2"/>
    <w:rsid w:val="00411F07"/>
    <w:rsid w:val="00414DA7"/>
    <w:rsid w:val="00416DE6"/>
    <w:rsid w:val="004217D6"/>
    <w:rsid w:val="00423A12"/>
    <w:rsid w:val="00425908"/>
    <w:rsid w:val="0042665A"/>
    <w:rsid w:val="004301DF"/>
    <w:rsid w:val="0043026A"/>
    <w:rsid w:val="00430744"/>
    <w:rsid w:val="004307A8"/>
    <w:rsid w:val="00433D2B"/>
    <w:rsid w:val="00434B8C"/>
    <w:rsid w:val="00435130"/>
    <w:rsid w:val="0043726F"/>
    <w:rsid w:val="00441972"/>
    <w:rsid w:val="00441ADE"/>
    <w:rsid w:val="0044200D"/>
    <w:rsid w:val="00443821"/>
    <w:rsid w:val="00445DED"/>
    <w:rsid w:val="0045358D"/>
    <w:rsid w:val="0045552F"/>
    <w:rsid w:val="0045570C"/>
    <w:rsid w:val="00456F74"/>
    <w:rsid w:val="00460124"/>
    <w:rsid w:val="00460EAB"/>
    <w:rsid w:val="00460F6C"/>
    <w:rsid w:val="00461051"/>
    <w:rsid w:val="00461942"/>
    <w:rsid w:val="00462A0E"/>
    <w:rsid w:val="0046405E"/>
    <w:rsid w:val="004646C4"/>
    <w:rsid w:val="004658E9"/>
    <w:rsid w:val="0046725C"/>
    <w:rsid w:val="004717BE"/>
    <w:rsid w:val="00472356"/>
    <w:rsid w:val="0047463A"/>
    <w:rsid w:val="00475065"/>
    <w:rsid w:val="004769BF"/>
    <w:rsid w:val="0048055F"/>
    <w:rsid w:val="00480E16"/>
    <w:rsid w:val="004810D7"/>
    <w:rsid w:val="0048253E"/>
    <w:rsid w:val="0048370F"/>
    <w:rsid w:val="0048470E"/>
    <w:rsid w:val="00484C6B"/>
    <w:rsid w:val="00485896"/>
    <w:rsid w:val="00485EFA"/>
    <w:rsid w:val="00490249"/>
    <w:rsid w:val="0049074D"/>
    <w:rsid w:val="004912C9"/>
    <w:rsid w:val="00493148"/>
    <w:rsid w:val="00493151"/>
    <w:rsid w:val="004931E4"/>
    <w:rsid w:val="00494C55"/>
    <w:rsid w:val="00495321"/>
    <w:rsid w:val="00495BC6"/>
    <w:rsid w:val="00496FFB"/>
    <w:rsid w:val="00497A7B"/>
    <w:rsid w:val="004A0657"/>
    <w:rsid w:val="004A0BD0"/>
    <w:rsid w:val="004A1F93"/>
    <w:rsid w:val="004A31FB"/>
    <w:rsid w:val="004A527F"/>
    <w:rsid w:val="004A579C"/>
    <w:rsid w:val="004A67BF"/>
    <w:rsid w:val="004A7A23"/>
    <w:rsid w:val="004B3D78"/>
    <w:rsid w:val="004B519F"/>
    <w:rsid w:val="004B527F"/>
    <w:rsid w:val="004B56D6"/>
    <w:rsid w:val="004B6351"/>
    <w:rsid w:val="004B6907"/>
    <w:rsid w:val="004B6D4E"/>
    <w:rsid w:val="004B7B7F"/>
    <w:rsid w:val="004C12E4"/>
    <w:rsid w:val="004C35D9"/>
    <w:rsid w:val="004C38AD"/>
    <w:rsid w:val="004C3F0C"/>
    <w:rsid w:val="004C490A"/>
    <w:rsid w:val="004C4AA0"/>
    <w:rsid w:val="004C56A9"/>
    <w:rsid w:val="004D1062"/>
    <w:rsid w:val="004D21A8"/>
    <w:rsid w:val="004D4677"/>
    <w:rsid w:val="004D48C9"/>
    <w:rsid w:val="004D4DE2"/>
    <w:rsid w:val="004D704B"/>
    <w:rsid w:val="004E08A9"/>
    <w:rsid w:val="004E1C37"/>
    <w:rsid w:val="004E3184"/>
    <w:rsid w:val="004E3DB4"/>
    <w:rsid w:val="004E5378"/>
    <w:rsid w:val="004E6C85"/>
    <w:rsid w:val="004F053A"/>
    <w:rsid w:val="004F0577"/>
    <w:rsid w:val="004F11D7"/>
    <w:rsid w:val="004F172A"/>
    <w:rsid w:val="004F21C9"/>
    <w:rsid w:val="004F2515"/>
    <w:rsid w:val="004F2653"/>
    <w:rsid w:val="004F2950"/>
    <w:rsid w:val="004F2B04"/>
    <w:rsid w:val="004F30E7"/>
    <w:rsid w:val="004F627A"/>
    <w:rsid w:val="004F6F09"/>
    <w:rsid w:val="005011FF"/>
    <w:rsid w:val="00501A13"/>
    <w:rsid w:val="00501EEA"/>
    <w:rsid w:val="00502783"/>
    <w:rsid w:val="0050331B"/>
    <w:rsid w:val="0050417F"/>
    <w:rsid w:val="0050465F"/>
    <w:rsid w:val="00507459"/>
    <w:rsid w:val="00507B5F"/>
    <w:rsid w:val="00507F26"/>
    <w:rsid w:val="00507FB4"/>
    <w:rsid w:val="0051008C"/>
    <w:rsid w:val="005125C3"/>
    <w:rsid w:val="00512ECB"/>
    <w:rsid w:val="005133B7"/>
    <w:rsid w:val="00514878"/>
    <w:rsid w:val="005154EA"/>
    <w:rsid w:val="00516A95"/>
    <w:rsid w:val="00517DF1"/>
    <w:rsid w:val="00520D55"/>
    <w:rsid w:val="005211F5"/>
    <w:rsid w:val="005246A1"/>
    <w:rsid w:val="00524962"/>
    <w:rsid w:val="00525B16"/>
    <w:rsid w:val="00525DAD"/>
    <w:rsid w:val="00526AD4"/>
    <w:rsid w:val="00527687"/>
    <w:rsid w:val="005276CD"/>
    <w:rsid w:val="0053081E"/>
    <w:rsid w:val="00531968"/>
    <w:rsid w:val="00532A37"/>
    <w:rsid w:val="00534556"/>
    <w:rsid w:val="0053472B"/>
    <w:rsid w:val="00541406"/>
    <w:rsid w:val="00541D4D"/>
    <w:rsid w:val="00541FFA"/>
    <w:rsid w:val="005438D4"/>
    <w:rsid w:val="00544399"/>
    <w:rsid w:val="00544CAA"/>
    <w:rsid w:val="00545E42"/>
    <w:rsid w:val="00546CA8"/>
    <w:rsid w:val="005501B0"/>
    <w:rsid w:val="00553EBA"/>
    <w:rsid w:val="00554389"/>
    <w:rsid w:val="0055769C"/>
    <w:rsid w:val="00557F7A"/>
    <w:rsid w:val="0056181B"/>
    <w:rsid w:val="00562EB6"/>
    <w:rsid w:val="00564306"/>
    <w:rsid w:val="00565E57"/>
    <w:rsid w:val="005716B5"/>
    <w:rsid w:val="00572421"/>
    <w:rsid w:val="0057251A"/>
    <w:rsid w:val="00572C20"/>
    <w:rsid w:val="00573296"/>
    <w:rsid w:val="005809E4"/>
    <w:rsid w:val="00582C76"/>
    <w:rsid w:val="00591586"/>
    <w:rsid w:val="00591886"/>
    <w:rsid w:val="00593650"/>
    <w:rsid w:val="005954EC"/>
    <w:rsid w:val="00597932"/>
    <w:rsid w:val="00597AAB"/>
    <w:rsid w:val="005A2B66"/>
    <w:rsid w:val="005A2FBB"/>
    <w:rsid w:val="005A2FCA"/>
    <w:rsid w:val="005A323B"/>
    <w:rsid w:val="005A377C"/>
    <w:rsid w:val="005A3A57"/>
    <w:rsid w:val="005A4423"/>
    <w:rsid w:val="005A4AFB"/>
    <w:rsid w:val="005A69DA"/>
    <w:rsid w:val="005A7088"/>
    <w:rsid w:val="005B17D5"/>
    <w:rsid w:val="005B322F"/>
    <w:rsid w:val="005C1777"/>
    <w:rsid w:val="005C1B24"/>
    <w:rsid w:val="005C1C41"/>
    <w:rsid w:val="005C2BB7"/>
    <w:rsid w:val="005C2FD8"/>
    <w:rsid w:val="005C3047"/>
    <w:rsid w:val="005C3544"/>
    <w:rsid w:val="005C3A66"/>
    <w:rsid w:val="005C4321"/>
    <w:rsid w:val="005C4342"/>
    <w:rsid w:val="005C6AC0"/>
    <w:rsid w:val="005D1881"/>
    <w:rsid w:val="005D1F77"/>
    <w:rsid w:val="005D2055"/>
    <w:rsid w:val="005D3233"/>
    <w:rsid w:val="005D3CCC"/>
    <w:rsid w:val="005D40BA"/>
    <w:rsid w:val="005D42D3"/>
    <w:rsid w:val="005D4D7A"/>
    <w:rsid w:val="005E01CD"/>
    <w:rsid w:val="005E1B2A"/>
    <w:rsid w:val="005E3260"/>
    <w:rsid w:val="005E3888"/>
    <w:rsid w:val="005E6381"/>
    <w:rsid w:val="005E7001"/>
    <w:rsid w:val="005F24C0"/>
    <w:rsid w:val="005F5B4A"/>
    <w:rsid w:val="005F5D52"/>
    <w:rsid w:val="005F5E69"/>
    <w:rsid w:val="005F6977"/>
    <w:rsid w:val="005F7C47"/>
    <w:rsid w:val="00602A7E"/>
    <w:rsid w:val="006038CA"/>
    <w:rsid w:val="00604018"/>
    <w:rsid w:val="00604CA9"/>
    <w:rsid w:val="00605D29"/>
    <w:rsid w:val="00606897"/>
    <w:rsid w:val="006079AA"/>
    <w:rsid w:val="006079C4"/>
    <w:rsid w:val="00610908"/>
    <w:rsid w:val="0061248D"/>
    <w:rsid w:val="00615B44"/>
    <w:rsid w:val="00621B92"/>
    <w:rsid w:val="00621B9C"/>
    <w:rsid w:val="00621EAE"/>
    <w:rsid w:val="006242CA"/>
    <w:rsid w:val="0062601A"/>
    <w:rsid w:val="0062669E"/>
    <w:rsid w:val="0062717A"/>
    <w:rsid w:val="006279DF"/>
    <w:rsid w:val="00630A53"/>
    <w:rsid w:val="00631060"/>
    <w:rsid w:val="00631438"/>
    <w:rsid w:val="0063756F"/>
    <w:rsid w:val="00640064"/>
    <w:rsid w:val="00640169"/>
    <w:rsid w:val="00640428"/>
    <w:rsid w:val="00641B47"/>
    <w:rsid w:val="006428A0"/>
    <w:rsid w:val="0064552C"/>
    <w:rsid w:val="006458B3"/>
    <w:rsid w:val="00646872"/>
    <w:rsid w:val="00646E2B"/>
    <w:rsid w:val="006476FD"/>
    <w:rsid w:val="00647944"/>
    <w:rsid w:val="00650B5A"/>
    <w:rsid w:val="00651D70"/>
    <w:rsid w:val="006526CE"/>
    <w:rsid w:val="006552C1"/>
    <w:rsid w:val="006558F5"/>
    <w:rsid w:val="00657D97"/>
    <w:rsid w:val="0066024D"/>
    <w:rsid w:val="00661253"/>
    <w:rsid w:val="00662081"/>
    <w:rsid w:val="006624D4"/>
    <w:rsid w:val="00663D1F"/>
    <w:rsid w:val="0067265A"/>
    <w:rsid w:val="00673672"/>
    <w:rsid w:val="006748E7"/>
    <w:rsid w:val="006751D4"/>
    <w:rsid w:val="0067718E"/>
    <w:rsid w:val="00681520"/>
    <w:rsid w:val="00681B59"/>
    <w:rsid w:val="00682330"/>
    <w:rsid w:val="00683007"/>
    <w:rsid w:val="0068400C"/>
    <w:rsid w:val="00690C6C"/>
    <w:rsid w:val="006922EC"/>
    <w:rsid w:val="0069424E"/>
    <w:rsid w:val="006950D6"/>
    <w:rsid w:val="00695883"/>
    <w:rsid w:val="00697B7F"/>
    <w:rsid w:val="00697FFA"/>
    <w:rsid w:val="006A1F9B"/>
    <w:rsid w:val="006A21B9"/>
    <w:rsid w:val="006A234A"/>
    <w:rsid w:val="006A2922"/>
    <w:rsid w:val="006A2D28"/>
    <w:rsid w:val="006A6126"/>
    <w:rsid w:val="006B1A68"/>
    <w:rsid w:val="006B20FE"/>
    <w:rsid w:val="006B3625"/>
    <w:rsid w:val="006B4759"/>
    <w:rsid w:val="006B4A41"/>
    <w:rsid w:val="006B4B3B"/>
    <w:rsid w:val="006B54D5"/>
    <w:rsid w:val="006C174E"/>
    <w:rsid w:val="006C28CC"/>
    <w:rsid w:val="006C2B8D"/>
    <w:rsid w:val="006C3034"/>
    <w:rsid w:val="006C3985"/>
    <w:rsid w:val="006C3B15"/>
    <w:rsid w:val="006C453F"/>
    <w:rsid w:val="006C6690"/>
    <w:rsid w:val="006C6D80"/>
    <w:rsid w:val="006D027D"/>
    <w:rsid w:val="006D1A43"/>
    <w:rsid w:val="006D2DB1"/>
    <w:rsid w:val="006D2EAF"/>
    <w:rsid w:val="006D54D9"/>
    <w:rsid w:val="006D5BAF"/>
    <w:rsid w:val="006D5EF3"/>
    <w:rsid w:val="006E1081"/>
    <w:rsid w:val="006E3662"/>
    <w:rsid w:val="006F0E6F"/>
    <w:rsid w:val="006F1639"/>
    <w:rsid w:val="006F3636"/>
    <w:rsid w:val="006F38E0"/>
    <w:rsid w:val="006F4508"/>
    <w:rsid w:val="006F4CD5"/>
    <w:rsid w:val="006F6FCA"/>
    <w:rsid w:val="006F78B9"/>
    <w:rsid w:val="00701C98"/>
    <w:rsid w:val="007020A0"/>
    <w:rsid w:val="00702E3C"/>
    <w:rsid w:val="00706537"/>
    <w:rsid w:val="007065D0"/>
    <w:rsid w:val="007067D6"/>
    <w:rsid w:val="00706C3C"/>
    <w:rsid w:val="007071BB"/>
    <w:rsid w:val="00707257"/>
    <w:rsid w:val="00710D6E"/>
    <w:rsid w:val="007116C0"/>
    <w:rsid w:val="007124CB"/>
    <w:rsid w:val="00712513"/>
    <w:rsid w:val="00713A1B"/>
    <w:rsid w:val="00713CB2"/>
    <w:rsid w:val="00715AA5"/>
    <w:rsid w:val="00717B4C"/>
    <w:rsid w:val="00720025"/>
    <w:rsid w:val="00721633"/>
    <w:rsid w:val="0072485F"/>
    <w:rsid w:val="0072620D"/>
    <w:rsid w:val="00726DCB"/>
    <w:rsid w:val="00730CE5"/>
    <w:rsid w:val="00732E33"/>
    <w:rsid w:val="00733087"/>
    <w:rsid w:val="00737CE6"/>
    <w:rsid w:val="0074096A"/>
    <w:rsid w:val="00740E07"/>
    <w:rsid w:val="007418AE"/>
    <w:rsid w:val="00741FD1"/>
    <w:rsid w:val="00745D80"/>
    <w:rsid w:val="00746EF1"/>
    <w:rsid w:val="00747DA8"/>
    <w:rsid w:val="00750D7E"/>
    <w:rsid w:val="007518CA"/>
    <w:rsid w:val="00755610"/>
    <w:rsid w:val="007577B2"/>
    <w:rsid w:val="00757D05"/>
    <w:rsid w:val="00762C21"/>
    <w:rsid w:val="0076379F"/>
    <w:rsid w:val="00763BDB"/>
    <w:rsid w:val="00764BD0"/>
    <w:rsid w:val="00765B8C"/>
    <w:rsid w:val="007673B1"/>
    <w:rsid w:val="00770E14"/>
    <w:rsid w:val="00772432"/>
    <w:rsid w:val="00773071"/>
    <w:rsid w:val="007752BA"/>
    <w:rsid w:val="00777494"/>
    <w:rsid w:val="00780858"/>
    <w:rsid w:val="00781F38"/>
    <w:rsid w:val="00784414"/>
    <w:rsid w:val="00784856"/>
    <w:rsid w:val="00786EF4"/>
    <w:rsid w:val="007877F4"/>
    <w:rsid w:val="00791899"/>
    <w:rsid w:val="00791C48"/>
    <w:rsid w:val="0079414E"/>
    <w:rsid w:val="007952DE"/>
    <w:rsid w:val="00795BCC"/>
    <w:rsid w:val="007961E4"/>
    <w:rsid w:val="00797515"/>
    <w:rsid w:val="00797675"/>
    <w:rsid w:val="00797699"/>
    <w:rsid w:val="00797779"/>
    <w:rsid w:val="007A045F"/>
    <w:rsid w:val="007A0709"/>
    <w:rsid w:val="007A0DD5"/>
    <w:rsid w:val="007A1F87"/>
    <w:rsid w:val="007A6AD9"/>
    <w:rsid w:val="007B1303"/>
    <w:rsid w:val="007B2598"/>
    <w:rsid w:val="007B27AB"/>
    <w:rsid w:val="007B2D03"/>
    <w:rsid w:val="007B4130"/>
    <w:rsid w:val="007B45E0"/>
    <w:rsid w:val="007B72CF"/>
    <w:rsid w:val="007B78D8"/>
    <w:rsid w:val="007C2827"/>
    <w:rsid w:val="007C35DE"/>
    <w:rsid w:val="007C69E4"/>
    <w:rsid w:val="007C713B"/>
    <w:rsid w:val="007D192F"/>
    <w:rsid w:val="007D43A2"/>
    <w:rsid w:val="007D53C4"/>
    <w:rsid w:val="007D7CB1"/>
    <w:rsid w:val="007E008A"/>
    <w:rsid w:val="007E1A2F"/>
    <w:rsid w:val="007E1AAB"/>
    <w:rsid w:val="007E3D0C"/>
    <w:rsid w:val="007E508C"/>
    <w:rsid w:val="007E5EAE"/>
    <w:rsid w:val="007E76BA"/>
    <w:rsid w:val="007F25FF"/>
    <w:rsid w:val="007F63C7"/>
    <w:rsid w:val="007F7BBA"/>
    <w:rsid w:val="00802E9E"/>
    <w:rsid w:val="00803188"/>
    <w:rsid w:val="00803930"/>
    <w:rsid w:val="008040F6"/>
    <w:rsid w:val="00805C3F"/>
    <w:rsid w:val="00805F76"/>
    <w:rsid w:val="00806768"/>
    <w:rsid w:val="00806874"/>
    <w:rsid w:val="00807E27"/>
    <w:rsid w:val="00807E35"/>
    <w:rsid w:val="00810D9D"/>
    <w:rsid w:val="008125DD"/>
    <w:rsid w:val="00814EC7"/>
    <w:rsid w:val="00815591"/>
    <w:rsid w:val="00815B34"/>
    <w:rsid w:val="00815F4C"/>
    <w:rsid w:val="008164A5"/>
    <w:rsid w:val="008177A3"/>
    <w:rsid w:val="008207D8"/>
    <w:rsid w:val="008218BC"/>
    <w:rsid w:val="0082465D"/>
    <w:rsid w:val="00826EE0"/>
    <w:rsid w:val="008273BC"/>
    <w:rsid w:val="008278E2"/>
    <w:rsid w:val="008301EF"/>
    <w:rsid w:val="008302DD"/>
    <w:rsid w:val="008306D8"/>
    <w:rsid w:val="008309B8"/>
    <w:rsid w:val="00830E0A"/>
    <w:rsid w:val="008332A3"/>
    <w:rsid w:val="00834CFE"/>
    <w:rsid w:val="00834D35"/>
    <w:rsid w:val="00834D85"/>
    <w:rsid w:val="008365C7"/>
    <w:rsid w:val="008367E6"/>
    <w:rsid w:val="00836EE8"/>
    <w:rsid w:val="00837E4F"/>
    <w:rsid w:val="00840AF0"/>
    <w:rsid w:val="00840BF6"/>
    <w:rsid w:val="008424F5"/>
    <w:rsid w:val="008427B3"/>
    <w:rsid w:val="008427BF"/>
    <w:rsid w:val="008433A1"/>
    <w:rsid w:val="0084416D"/>
    <w:rsid w:val="00844DFC"/>
    <w:rsid w:val="00845B0A"/>
    <w:rsid w:val="00845BEC"/>
    <w:rsid w:val="0084733B"/>
    <w:rsid w:val="00847496"/>
    <w:rsid w:val="00847A41"/>
    <w:rsid w:val="008518D0"/>
    <w:rsid w:val="00851CB7"/>
    <w:rsid w:val="00852064"/>
    <w:rsid w:val="00852624"/>
    <w:rsid w:val="0085271F"/>
    <w:rsid w:val="00852D92"/>
    <w:rsid w:val="0085375C"/>
    <w:rsid w:val="00853776"/>
    <w:rsid w:val="008545EC"/>
    <w:rsid w:val="00855BAC"/>
    <w:rsid w:val="008604DF"/>
    <w:rsid w:val="00861642"/>
    <w:rsid w:val="0086174B"/>
    <w:rsid w:val="008624BB"/>
    <w:rsid w:val="008647F8"/>
    <w:rsid w:val="00864D41"/>
    <w:rsid w:val="00866C19"/>
    <w:rsid w:val="008670A6"/>
    <w:rsid w:val="008678CA"/>
    <w:rsid w:val="0087214C"/>
    <w:rsid w:val="00873911"/>
    <w:rsid w:val="00873A20"/>
    <w:rsid w:val="00874E22"/>
    <w:rsid w:val="00875A2D"/>
    <w:rsid w:val="008806F8"/>
    <w:rsid w:val="00880982"/>
    <w:rsid w:val="008818F3"/>
    <w:rsid w:val="00890064"/>
    <w:rsid w:val="00891A09"/>
    <w:rsid w:val="00892727"/>
    <w:rsid w:val="00893DFA"/>
    <w:rsid w:val="00894062"/>
    <w:rsid w:val="0089698B"/>
    <w:rsid w:val="008A08FC"/>
    <w:rsid w:val="008A1913"/>
    <w:rsid w:val="008A4B39"/>
    <w:rsid w:val="008A599E"/>
    <w:rsid w:val="008A5A29"/>
    <w:rsid w:val="008A7D4C"/>
    <w:rsid w:val="008A7EDB"/>
    <w:rsid w:val="008B066A"/>
    <w:rsid w:val="008B0A9A"/>
    <w:rsid w:val="008B1FE5"/>
    <w:rsid w:val="008B20A1"/>
    <w:rsid w:val="008B31BD"/>
    <w:rsid w:val="008B3258"/>
    <w:rsid w:val="008B4F63"/>
    <w:rsid w:val="008B530D"/>
    <w:rsid w:val="008B5A38"/>
    <w:rsid w:val="008C1128"/>
    <w:rsid w:val="008C3B74"/>
    <w:rsid w:val="008C49CF"/>
    <w:rsid w:val="008C5BA2"/>
    <w:rsid w:val="008C7524"/>
    <w:rsid w:val="008C7B22"/>
    <w:rsid w:val="008D1092"/>
    <w:rsid w:val="008D16BA"/>
    <w:rsid w:val="008D2E0D"/>
    <w:rsid w:val="008D3569"/>
    <w:rsid w:val="008D5A4E"/>
    <w:rsid w:val="008D5AE7"/>
    <w:rsid w:val="008D72E0"/>
    <w:rsid w:val="008E023D"/>
    <w:rsid w:val="008E066B"/>
    <w:rsid w:val="008E0A03"/>
    <w:rsid w:val="008E1ED0"/>
    <w:rsid w:val="008E284A"/>
    <w:rsid w:val="008E41CD"/>
    <w:rsid w:val="008E7161"/>
    <w:rsid w:val="008E7B1F"/>
    <w:rsid w:val="008F07AC"/>
    <w:rsid w:val="008F1187"/>
    <w:rsid w:val="008F1951"/>
    <w:rsid w:val="008F1FA6"/>
    <w:rsid w:val="008F5E98"/>
    <w:rsid w:val="008F6571"/>
    <w:rsid w:val="008F6A00"/>
    <w:rsid w:val="008F7DE2"/>
    <w:rsid w:val="00900A04"/>
    <w:rsid w:val="009029D9"/>
    <w:rsid w:val="009034BD"/>
    <w:rsid w:val="00904F01"/>
    <w:rsid w:val="00906385"/>
    <w:rsid w:val="00906C44"/>
    <w:rsid w:val="00907AD0"/>
    <w:rsid w:val="009105AB"/>
    <w:rsid w:val="00911F7A"/>
    <w:rsid w:val="00912522"/>
    <w:rsid w:val="00913FC9"/>
    <w:rsid w:val="00915AD9"/>
    <w:rsid w:val="009215B0"/>
    <w:rsid w:val="009231D4"/>
    <w:rsid w:val="00924B12"/>
    <w:rsid w:val="00926042"/>
    <w:rsid w:val="00927357"/>
    <w:rsid w:val="009273E6"/>
    <w:rsid w:val="00930A31"/>
    <w:rsid w:val="00933A83"/>
    <w:rsid w:val="009354DC"/>
    <w:rsid w:val="00935984"/>
    <w:rsid w:val="009364AA"/>
    <w:rsid w:val="0093704B"/>
    <w:rsid w:val="009421E3"/>
    <w:rsid w:val="00943725"/>
    <w:rsid w:val="00944594"/>
    <w:rsid w:val="009448A4"/>
    <w:rsid w:val="0094530D"/>
    <w:rsid w:val="00946C03"/>
    <w:rsid w:val="00947715"/>
    <w:rsid w:val="00947BCF"/>
    <w:rsid w:val="00952C54"/>
    <w:rsid w:val="009539F4"/>
    <w:rsid w:val="00954412"/>
    <w:rsid w:val="00954972"/>
    <w:rsid w:val="0095512D"/>
    <w:rsid w:val="00955A50"/>
    <w:rsid w:val="009565EC"/>
    <w:rsid w:val="009602A7"/>
    <w:rsid w:val="009603A6"/>
    <w:rsid w:val="00961E8D"/>
    <w:rsid w:val="009627F6"/>
    <w:rsid w:val="00962FD0"/>
    <w:rsid w:val="0096597D"/>
    <w:rsid w:val="00966583"/>
    <w:rsid w:val="0096684F"/>
    <w:rsid w:val="009668F5"/>
    <w:rsid w:val="00966E82"/>
    <w:rsid w:val="009673D3"/>
    <w:rsid w:val="00971166"/>
    <w:rsid w:val="00972AC4"/>
    <w:rsid w:val="00972D2A"/>
    <w:rsid w:val="0097602C"/>
    <w:rsid w:val="009773F2"/>
    <w:rsid w:val="00981271"/>
    <w:rsid w:val="009816E1"/>
    <w:rsid w:val="00984356"/>
    <w:rsid w:val="00984FD1"/>
    <w:rsid w:val="00985AF0"/>
    <w:rsid w:val="00987B39"/>
    <w:rsid w:val="00987C06"/>
    <w:rsid w:val="009906D0"/>
    <w:rsid w:val="00991837"/>
    <w:rsid w:val="00993F57"/>
    <w:rsid w:val="009A0459"/>
    <w:rsid w:val="009A050C"/>
    <w:rsid w:val="009A6807"/>
    <w:rsid w:val="009A7BEF"/>
    <w:rsid w:val="009B160E"/>
    <w:rsid w:val="009B50FE"/>
    <w:rsid w:val="009B54E1"/>
    <w:rsid w:val="009C0FE3"/>
    <w:rsid w:val="009C1920"/>
    <w:rsid w:val="009C1D08"/>
    <w:rsid w:val="009C61C2"/>
    <w:rsid w:val="009C6817"/>
    <w:rsid w:val="009C71A6"/>
    <w:rsid w:val="009D187A"/>
    <w:rsid w:val="009D366C"/>
    <w:rsid w:val="009D44BE"/>
    <w:rsid w:val="009D5038"/>
    <w:rsid w:val="009E06BA"/>
    <w:rsid w:val="009E0ABB"/>
    <w:rsid w:val="009E1756"/>
    <w:rsid w:val="009E182F"/>
    <w:rsid w:val="009E3169"/>
    <w:rsid w:val="009E354D"/>
    <w:rsid w:val="009E3793"/>
    <w:rsid w:val="009E5553"/>
    <w:rsid w:val="009E7484"/>
    <w:rsid w:val="009E7C1C"/>
    <w:rsid w:val="009F1286"/>
    <w:rsid w:val="009F16A2"/>
    <w:rsid w:val="009F2187"/>
    <w:rsid w:val="009F69C3"/>
    <w:rsid w:val="009F7164"/>
    <w:rsid w:val="009F7E0A"/>
    <w:rsid w:val="00A0123F"/>
    <w:rsid w:val="00A0211D"/>
    <w:rsid w:val="00A0416D"/>
    <w:rsid w:val="00A044B5"/>
    <w:rsid w:val="00A06A93"/>
    <w:rsid w:val="00A06E41"/>
    <w:rsid w:val="00A07BD7"/>
    <w:rsid w:val="00A07F64"/>
    <w:rsid w:val="00A116B1"/>
    <w:rsid w:val="00A11EAC"/>
    <w:rsid w:val="00A121E9"/>
    <w:rsid w:val="00A13CC7"/>
    <w:rsid w:val="00A14A76"/>
    <w:rsid w:val="00A1732D"/>
    <w:rsid w:val="00A174CC"/>
    <w:rsid w:val="00A17FF3"/>
    <w:rsid w:val="00A23EF7"/>
    <w:rsid w:val="00A24198"/>
    <w:rsid w:val="00A2602F"/>
    <w:rsid w:val="00A277D9"/>
    <w:rsid w:val="00A3141A"/>
    <w:rsid w:val="00A326AD"/>
    <w:rsid w:val="00A3273A"/>
    <w:rsid w:val="00A32EA5"/>
    <w:rsid w:val="00A33347"/>
    <w:rsid w:val="00A33F43"/>
    <w:rsid w:val="00A34F66"/>
    <w:rsid w:val="00A35287"/>
    <w:rsid w:val="00A35DC8"/>
    <w:rsid w:val="00A37214"/>
    <w:rsid w:val="00A37B21"/>
    <w:rsid w:val="00A41701"/>
    <w:rsid w:val="00A42C69"/>
    <w:rsid w:val="00A44862"/>
    <w:rsid w:val="00A45E1C"/>
    <w:rsid w:val="00A4673A"/>
    <w:rsid w:val="00A46CA0"/>
    <w:rsid w:val="00A46D1A"/>
    <w:rsid w:val="00A47323"/>
    <w:rsid w:val="00A47566"/>
    <w:rsid w:val="00A47A2A"/>
    <w:rsid w:val="00A50961"/>
    <w:rsid w:val="00A5162F"/>
    <w:rsid w:val="00A536BA"/>
    <w:rsid w:val="00A555FF"/>
    <w:rsid w:val="00A6107C"/>
    <w:rsid w:val="00A615DB"/>
    <w:rsid w:val="00A617D0"/>
    <w:rsid w:val="00A61982"/>
    <w:rsid w:val="00A61C0F"/>
    <w:rsid w:val="00A622B8"/>
    <w:rsid w:val="00A64573"/>
    <w:rsid w:val="00A649E8"/>
    <w:rsid w:val="00A64CF6"/>
    <w:rsid w:val="00A64D39"/>
    <w:rsid w:val="00A658E4"/>
    <w:rsid w:val="00A66B5D"/>
    <w:rsid w:val="00A71122"/>
    <w:rsid w:val="00A71254"/>
    <w:rsid w:val="00A72637"/>
    <w:rsid w:val="00A73C9D"/>
    <w:rsid w:val="00A742B2"/>
    <w:rsid w:val="00A7522E"/>
    <w:rsid w:val="00A753D1"/>
    <w:rsid w:val="00A76A02"/>
    <w:rsid w:val="00A76F30"/>
    <w:rsid w:val="00A779D8"/>
    <w:rsid w:val="00A84B3C"/>
    <w:rsid w:val="00A84C0D"/>
    <w:rsid w:val="00A850C3"/>
    <w:rsid w:val="00A8594A"/>
    <w:rsid w:val="00A86DD9"/>
    <w:rsid w:val="00A8784F"/>
    <w:rsid w:val="00A90370"/>
    <w:rsid w:val="00A937BD"/>
    <w:rsid w:val="00A9468C"/>
    <w:rsid w:val="00A97C0F"/>
    <w:rsid w:val="00AA0FAB"/>
    <w:rsid w:val="00AA169B"/>
    <w:rsid w:val="00AA1C5D"/>
    <w:rsid w:val="00AA3F49"/>
    <w:rsid w:val="00AA5594"/>
    <w:rsid w:val="00AB331C"/>
    <w:rsid w:val="00AB402E"/>
    <w:rsid w:val="00AB4537"/>
    <w:rsid w:val="00AB6F8E"/>
    <w:rsid w:val="00AB7D2A"/>
    <w:rsid w:val="00AC04B5"/>
    <w:rsid w:val="00AC0BBA"/>
    <w:rsid w:val="00AC0DFC"/>
    <w:rsid w:val="00AC2CE9"/>
    <w:rsid w:val="00AC4AB0"/>
    <w:rsid w:val="00AC5447"/>
    <w:rsid w:val="00AC58E2"/>
    <w:rsid w:val="00AC637F"/>
    <w:rsid w:val="00AC65BC"/>
    <w:rsid w:val="00AC7360"/>
    <w:rsid w:val="00AD14BB"/>
    <w:rsid w:val="00AD1670"/>
    <w:rsid w:val="00AD3872"/>
    <w:rsid w:val="00AD3B4C"/>
    <w:rsid w:val="00AD46A7"/>
    <w:rsid w:val="00AD6B8F"/>
    <w:rsid w:val="00AD700B"/>
    <w:rsid w:val="00AE0883"/>
    <w:rsid w:val="00AE0946"/>
    <w:rsid w:val="00AE2887"/>
    <w:rsid w:val="00AE51E1"/>
    <w:rsid w:val="00AF0279"/>
    <w:rsid w:val="00AF1933"/>
    <w:rsid w:val="00AF73C8"/>
    <w:rsid w:val="00AF7BB8"/>
    <w:rsid w:val="00B0165D"/>
    <w:rsid w:val="00B01F14"/>
    <w:rsid w:val="00B04FAB"/>
    <w:rsid w:val="00B10D61"/>
    <w:rsid w:val="00B115F6"/>
    <w:rsid w:val="00B12324"/>
    <w:rsid w:val="00B123EF"/>
    <w:rsid w:val="00B1410D"/>
    <w:rsid w:val="00B14B97"/>
    <w:rsid w:val="00B1669E"/>
    <w:rsid w:val="00B167F7"/>
    <w:rsid w:val="00B2206D"/>
    <w:rsid w:val="00B23EBC"/>
    <w:rsid w:val="00B2530A"/>
    <w:rsid w:val="00B31958"/>
    <w:rsid w:val="00B36C5A"/>
    <w:rsid w:val="00B36DA7"/>
    <w:rsid w:val="00B37666"/>
    <w:rsid w:val="00B376F1"/>
    <w:rsid w:val="00B37F6C"/>
    <w:rsid w:val="00B40927"/>
    <w:rsid w:val="00B40C1C"/>
    <w:rsid w:val="00B40C5D"/>
    <w:rsid w:val="00B43353"/>
    <w:rsid w:val="00B4650C"/>
    <w:rsid w:val="00B46B3B"/>
    <w:rsid w:val="00B46DE2"/>
    <w:rsid w:val="00B47DE0"/>
    <w:rsid w:val="00B50016"/>
    <w:rsid w:val="00B500D6"/>
    <w:rsid w:val="00B50649"/>
    <w:rsid w:val="00B50BC6"/>
    <w:rsid w:val="00B51D27"/>
    <w:rsid w:val="00B520B5"/>
    <w:rsid w:val="00B527AE"/>
    <w:rsid w:val="00B536CC"/>
    <w:rsid w:val="00B57A37"/>
    <w:rsid w:val="00B61E61"/>
    <w:rsid w:val="00B62892"/>
    <w:rsid w:val="00B63B41"/>
    <w:rsid w:val="00B665D1"/>
    <w:rsid w:val="00B70D50"/>
    <w:rsid w:val="00B71180"/>
    <w:rsid w:val="00B7279F"/>
    <w:rsid w:val="00B73CE1"/>
    <w:rsid w:val="00B751C7"/>
    <w:rsid w:val="00B76676"/>
    <w:rsid w:val="00B772E4"/>
    <w:rsid w:val="00B77E92"/>
    <w:rsid w:val="00B80818"/>
    <w:rsid w:val="00B80D09"/>
    <w:rsid w:val="00B80DFB"/>
    <w:rsid w:val="00B8304F"/>
    <w:rsid w:val="00B857D1"/>
    <w:rsid w:val="00B86A41"/>
    <w:rsid w:val="00B86D22"/>
    <w:rsid w:val="00B92B47"/>
    <w:rsid w:val="00B9459B"/>
    <w:rsid w:val="00B95D3E"/>
    <w:rsid w:val="00B96B3A"/>
    <w:rsid w:val="00B97ADA"/>
    <w:rsid w:val="00BA7174"/>
    <w:rsid w:val="00BB05EB"/>
    <w:rsid w:val="00BB0919"/>
    <w:rsid w:val="00BB0AFA"/>
    <w:rsid w:val="00BB0C67"/>
    <w:rsid w:val="00BB11D4"/>
    <w:rsid w:val="00BB173F"/>
    <w:rsid w:val="00BB2E30"/>
    <w:rsid w:val="00BB3DDF"/>
    <w:rsid w:val="00BB3E97"/>
    <w:rsid w:val="00BB4360"/>
    <w:rsid w:val="00BB5DAD"/>
    <w:rsid w:val="00BC3DAF"/>
    <w:rsid w:val="00BC40DE"/>
    <w:rsid w:val="00BC46E4"/>
    <w:rsid w:val="00BC4CFA"/>
    <w:rsid w:val="00BD316C"/>
    <w:rsid w:val="00BD390B"/>
    <w:rsid w:val="00BD410D"/>
    <w:rsid w:val="00BD5723"/>
    <w:rsid w:val="00BD631D"/>
    <w:rsid w:val="00BD6820"/>
    <w:rsid w:val="00BE009C"/>
    <w:rsid w:val="00BE35F8"/>
    <w:rsid w:val="00BE4DB1"/>
    <w:rsid w:val="00BE575E"/>
    <w:rsid w:val="00BE7B19"/>
    <w:rsid w:val="00BF20C9"/>
    <w:rsid w:val="00BF2454"/>
    <w:rsid w:val="00BF49DF"/>
    <w:rsid w:val="00BF598B"/>
    <w:rsid w:val="00BF6102"/>
    <w:rsid w:val="00BF62AE"/>
    <w:rsid w:val="00BF63C8"/>
    <w:rsid w:val="00BF7120"/>
    <w:rsid w:val="00BF7946"/>
    <w:rsid w:val="00C00250"/>
    <w:rsid w:val="00C02597"/>
    <w:rsid w:val="00C030B0"/>
    <w:rsid w:val="00C05E7D"/>
    <w:rsid w:val="00C065F9"/>
    <w:rsid w:val="00C06C33"/>
    <w:rsid w:val="00C07B32"/>
    <w:rsid w:val="00C129A7"/>
    <w:rsid w:val="00C12D17"/>
    <w:rsid w:val="00C13C36"/>
    <w:rsid w:val="00C1463C"/>
    <w:rsid w:val="00C14ECA"/>
    <w:rsid w:val="00C16081"/>
    <w:rsid w:val="00C16814"/>
    <w:rsid w:val="00C16CC0"/>
    <w:rsid w:val="00C207B5"/>
    <w:rsid w:val="00C22397"/>
    <w:rsid w:val="00C234D8"/>
    <w:rsid w:val="00C242D8"/>
    <w:rsid w:val="00C24848"/>
    <w:rsid w:val="00C3017D"/>
    <w:rsid w:val="00C303CA"/>
    <w:rsid w:val="00C31185"/>
    <w:rsid w:val="00C3297B"/>
    <w:rsid w:val="00C33C96"/>
    <w:rsid w:val="00C34254"/>
    <w:rsid w:val="00C34D9F"/>
    <w:rsid w:val="00C359FC"/>
    <w:rsid w:val="00C36ACC"/>
    <w:rsid w:val="00C36F47"/>
    <w:rsid w:val="00C36F83"/>
    <w:rsid w:val="00C373ED"/>
    <w:rsid w:val="00C37A4A"/>
    <w:rsid w:val="00C41039"/>
    <w:rsid w:val="00C41C2C"/>
    <w:rsid w:val="00C44A55"/>
    <w:rsid w:val="00C4668C"/>
    <w:rsid w:val="00C51188"/>
    <w:rsid w:val="00C538CC"/>
    <w:rsid w:val="00C57811"/>
    <w:rsid w:val="00C61DC8"/>
    <w:rsid w:val="00C62554"/>
    <w:rsid w:val="00C62F44"/>
    <w:rsid w:val="00C643DD"/>
    <w:rsid w:val="00C648C0"/>
    <w:rsid w:val="00C65DFC"/>
    <w:rsid w:val="00C721F3"/>
    <w:rsid w:val="00C726B9"/>
    <w:rsid w:val="00C77666"/>
    <w:rsid w:val="00C7778C"/>
    <w:rsid w:val="00C842BF"/>
    <w:rsid w:val="00C87089"/>
    <w:rsid w:val="00C91B28"/>
    <w:rsid w:val="00C92C29"/>
    <w:rsid w:val="00C93824"/>
    <w:rsid w:val="00C96D94"/>
    <w:rsid w:val="00C975FB"/>
    <w:rsid w:val="00CA269A"/>
    <w:rsid w:val="00CA3C72"/>
    <w:rsid w:val="00CA4966"/>
    <w:rsid w:val="00CA49D7"/>
    <w:rsid w:val="00CA6E27"/>
    <w:rsid w:val="00CB64CF"/>
    <w:rsid w:val="00CB79E4"/>
    <w:rsid w:val="00CC04EF"/>
    <w:rsid w:val="00CC101E"/>
    <w:rsid w:val="00CC2FE6"/>
    <w:rsid w:val="00CC34E7"/>
    <w:rsid w:val="00CC6BBD"/>
    <w:rsid w:val="00CD0DE0"/>
    <w:rsid w:val="00CD1A99"/>
    <w:rsid w:val="00CD20CB"/>
    <w:rsid w:val="00CD245F"/>
    <w:rsid w:val="00CD3545"/>
    <w:rsid w:val="00CD3A95"/>
    <w:rsid w:val="00CD54AB"/>
    <w:rsid w:val="00CD62C1"/>
    <w:rsid w:val="00CD7896"/>
    <w:rsid w:val="00CE3767"/>
    <w:rsid w:val="00CE3F1A"/>
    <w:rsid w:val="00CE43AB"/>
    <w:rsid w:val="00CE5032"/>
    <w:rsid w:val="00CE51BB"/>
    <w:rsid w:val="00CE54A8"/>
    <w:rsid w:val="00CE583E"/>
    <w:rsid w:val="00CE6D23"/>
    <w:rsid w:val="00CE7173"/>
    <w:rsid w:val="00CE7251"/>
    <w:rsid w:val="00CF121B"/>
    <w:rsid w:val="00CF2866"/>
    <w:rsid w:val="00CF323A"/>
    <w:rsid w:val="00CF476B"/>
    <w:rsid w:val="00CF6ED0"/>
    <w:rsid w:val="00D0025A"/>
    <w:rsid w:val="00D008C6"/>
    <w:rsid w:val="00D01536"/>
    <w:rsid w:val="00D015A1"/>
    <w:rsid w:val="00D02B6F"/>
    <w:rsid w:val="00D02E08"/>
    <w:rsid w:val="00D03E3B"/>
    <w:rsid w:val="00D04D37"/>
    <w:rsid w:val="00D056B4"/>
    <w:rsid w:val="00D10CFE"/>
    <w:rsid w:val="00D126A8"/>
    <w:rsid w:val="00D14719"/>
    <w:rsid w:val="00D14963"/>
    <w:rsid w:val="00D15689"/>
    <w:rsid w:val="00D16EE1"/>
    <w:rsid w:val="00D216CE"/>
    <w:rsid w:val="00D21FBD"/>
    <w:rsid w:val="00D22628"/>
    <w:rsid w:val="00D227B8"/>
    <w:rsid w:val="00D24B4A"/>
    <w:rsid w:val="00D25A60"/>
    <w:rsid w:val="00D26859"/>
    <w:rsid w:val="00D27898"/>
    <w:rsid w:val="00D31191"/>
    <w:rsid w:val="00D31BC5"/>
    <w:rsid w:val="00D32549"/>
    <w:rsid w:val="00D356EF"/>
    <w:rsid w:val="00D359C6"/>
    <w:rsid w:val="00D368A2"/>
    <w:rsid w:val="00D416AA"/>
    <w:rsid w:val="00D46670"/>
    <w:rsid w:val="00D4783A"/>
    <w:rsid w:val="00D50313"/>
    <w:rsid w:val="00D50F49"/>
    <w:rsid w:val="00D50FC9"/>
    <w:rsid w:val="00D54F03"/>
    <w:rsid w:val="00D5519C"/>
    <w:rsid w:val="00D5562A"/>
    <w:rsid w:val="00D5589C"/>
    <w:rsid w:val="00D55C6A"/>
    <w:rsid w:val="00D576CB"/>
    <w:rsid w:val="00D57B2A"/>
    <w:rsid w:val="00D6168C"/>
    <w:rsid w:val="00D61910"/>
    <w:rsid w:val="00D61AA5"/>
    <w:rsid w:val="00D62A34"/>
    <w:rsid w:val="00D64053"/>
    <w:rsid w:val="00D644E2"/>
    <w:rsid w:val="00D70AF4"/>
    <w:rsid w:val="00D74181"/>
    <w:rsid w:val="00D74C9E"/>
    <w:rsid w:val="00D75F96"/>
    <w:rsid w:val="00D7693E"/>
    <w:rsid w:val="00D76BBB"/>
    <w:rsid w:val="00D82A41"/>
    <w:rsid w:val="00D82DF3"/>
    <w:rsid w:val="00D83033"/>
    <w:rsid w:val="00D8313B"/>
    <w:rsid w:val="00D8318D"/>
    <w:rsid w:val="00D83E72"/>
    <w:rsid w:val="00D84585"/>
    <w:rsid w:val="00D8493D"/>
    <w:rsid w:val="00D91361"/>
    <w:rsid w:val="00D916AD"/>
    <w:rsid w:val="00D9229F"/>
    <w:rsid w:val="00D924A4"/>
    <w:rsid w:val="00D93AE7"/>
    <w:rsid w:val="00D966FD"/>
    <w:rsid w:val="00D967B7"/>
    <w:rsid w:val="00DA023B"/>
    <w:rsid w:val="00DA1C30"/>
    <w:rsid w:val="00DA3557"/>
    <w:rsid w:val="00DA3F8C"/>
    <w:rsid w:val="00DA656A"/>
    <w:rsid w:val="00DA71E4"/>
    <w:rsid w:val="00DA73A0"/>
    <w:rsid w:val="00DA7FC5"/>
    <w:rsid w:val="00DB0EE4"/>
    <w:rsid w:val="00DB309D"/>
    <w:rsid w:val="00DB410B"/>
    <w:rsid w:val="00DB7262"/>
    <w:rsid w:val="00DC0816"/>
    <w:rsid w:val="00DC24B8"/>
    <w:rsid w:val="00DC2A5C"/>
    <w:rsid w:val="00DC39B8"/>
    <w:rsid w:val="00DC7281"/>
    <w:rsid w:val="00DC77E5"/>
    <w:rsid w:val="00DD1519"/>
    <w:rsid w:val="00DD34AF"/>
    <w:rsid w:val="00DD61AC"/>
    <w:rsid w:val="00DD6726"/>
    <w:rsid w:val="00DD6DC6"/>
    <w:rsid w:val="00DD7162"/>
    <w:rsid w:val="00DD7430"/>
    <w:rsid w:val="00DE1458"/>
    <w:rsid w:val="00DE22A6"/>
    <w:rsid w:val="00DE2444"/>
    <w:rsid w:val="00DE2F3D"/>
    <w:rsid w:val="00DE4A9C"/>
    <w:rsid w:val="00DE4FF0"/>
    <w:rsid w:val="00DE6A44"/>
    <w:rsid w:val="00DF098F"/>
    <w:rsid w:val="00DF2D40"/>
    <w:rsid w:val="00DF4D0B"/>
    <w:rsid w:val="00DF60B3"/>
    <w:rsid w:val="00DF677C"/>
    <w:rsid w:val="00DF7852"/>
    <w:rsid w:val="00E002CC"/>
    <w:rsid w:val="00E00636"/>
    <w:rsid w:val="00E010AA"/>
    <w:rsid w:val="00E0233D"/>
    <w:rsid w:val="00E031A6"/>
    <w:rsid w:val="00E0380F"/>
    <w:rsid w:val="00E03CE9"/>
    <w:rsid w:val="00E03DA2"/>
    <w:rsid w:val="00E06F10"/>
    <w:rsid w:val="00E1113D"/>
    <w:rsid w:val="00E147BD"/>
    <w:rsid w:val="00E15F09"/>
    <w:rsid w:val="00E16324"/>
    <w:rsid w:val="00E2072F"/>
    <w:rsid w:val="00E21E82"/>
    <w:rsid w:val="00E22376"/>
    <w:rsid w:val="00E234E7"/>
    <w:rsid w:val="00E3476B"/>
    <w:rsid w:val="00E40499"/>
    <w:rsid w:val="00E40B32"/>
    <w:rsid w:val="00E42BB7"/>
    <w:rsid w:val="00E47D28"/>
    <w:rsid w:val="00E52E62"/>
    <w:rsid w:val="00E56D01"/>
    <w:rsid w:val="00E62A05"/>
    <w:rsid w:val="00E631B6"/>
    <w:rsid w:val="00E63CC3"/>
    <w:rsid w:val="00E6429E"/>
    <w:rsid w:val="00E647DC"/>
    <w:rsid w:val="00E651B3"/>
    <w:rsid w:val="00E65ADA"/>
    <w:rsid w:val="00E65B35"/>
    <w:rsid w:val="00E670F5"/>
    <w:rsid w:val="00E72284"/>
    <w:rsid w:val="00E74A1B"/>
    <w:rsid w:val="00E763DF"/>
    <w:rsid w:val="00E803E8"/>
    <w:rsid w:val="00E807D6"/>
    <w:rsid w:val="00E815D2"/>
    <w:rsid w:val="00E851A1"/>
    <w:rsid w:val="00E86009"/>
    <w:rsid w:val="00E8601E"/>
    <w:rsid w:val="00E90EE0"/>
    <w:rsid w:val="00E90F0C"/>
    <w:rsid w:val="00E92833"/>
    <w:rsid w:val="00E929EC"/>
    <w:rsid w:val="00E956F9"/>
    <w:rsid w:val="00E95B86"/>
    <w:rsid w:val="00E963F0"/>
    <w:rsid w:val="00E97617"/>
    <w:rsid w:val="00EA1C71"/>
    <w:rsid w:val="00EA228E"/>
    <w:rsid w:val="00EA2B7B"/>
    <w:rsid w:val="00EA5F2E"/>
    <w:rsid w:val="00EA70E1"/>
    <w:rsid w:val="00EA7F64"/>
    <w:rsid w:val="00EB0591"/>
    <w:rsid w:val="00EB2316"/>
    <w:rsid w:val="00EB3A4D"/>
    <w:rsid w:val="00EB406E"/>
    <w:rsid w:val="00EB52F9"/>
    <w:rsid w:val="00EB5B62"/>
    <w:rsid w:val="00EB78DE"/>
    <w:rsid w:val="00EC26E7"/>
    <w:rsid w:val="00EC2D09"/>
    <w:rsid w:val="00EC6E12"/>
    <w:rsid w:val="00ED033B"/>
    <w:rsid w:val="00ED2873"/>
    <w:rsid w:val="00ED3348"/>
    <w:rsid w:val="00ED3438"/>
    <w:rsid w:val="00ED3F3F"/>
    <w:rsid w:val="00ED42E7"/>
    <w:rsid w:val="00ED458E"/>
    <w:rsid w:val="00ED5454"/>
    <w:rsid w:val="00ED712E"/>
    <w:rsid w:val="00EE0AAF"/>
    <w:rsid w:val="00EE3DF5"/>
    <w:rsid w:val="00EE60E6"/>
    <w:rsid w:val="00EE7A29"/>
    <w:rsid w:val="00EE7C5A"/>
    <w:rsid w:val="00EF1476"/>
    <w:rsid w:val="00EF20E6"/>
    <w:rsid w:val="00EF2290"/>
    <w:rsid w:val="00EF33CE"/>
    <w:rsid w:val="00EF3AC6"/>
    <w:rsid w:val="00EF5295"/>
    <w:rsid w:val="00EF5E6D"/>
    <w:rsid w:val="00EF6EE8"/>
    <w:rsid w:val="00EF7A08"/>
    <w:rsid w:val="00EF7C80"/>
    <w:rsid w:val="00EF7EF8"/>
    <w:rsid w:val="00EF7F61"/>
    <w:rsid w:val="00F00984"/>
    <w:rsid w:val="00F00A19"/>
    <w:rsid w:val="00F00C4B"/>
    <w:rsid w:val="00F00C7D"/>
    <w:rsid w:val="00F06FF1"/>
    <w:rsid w:val="00F074A8"/>
    <w:rsid w:val="00F110BB"/>
    <w:rsid w:val="00F12B90"/>
    <w:rsid w:val="00F13AD1"/>
    <w:rsid w:val="00F1485B"/>
    <w:rsid w:val="00F148D1"/>
    <w:rsid w:val="00F15910"/>
    <w:rsid w:val="00F20A77"/>
    <w:rsid w:val="00F20E45"/>
    <w:rsid w:val="00F21CFF"/>
    <w:rsid w:val="00F22B89"/>
    <w:rsid w:val="00F230D2"/>
    <w:rsid w:val="00F23707"/>
    <w:rsid w:val="00F244BE"/>
    <w:rsid w:val="00F25C2C"/>
    <w:rsid w:val="00F26541"/>
    <w:rsid w:val="00F26596"/>
    <w:rsid w:val="00F27357"/>
    <w:rsid w:val="00F3086A"/>
    <w:rsid w:val="00F321E4"/>
    <w:rsid w:val="00F336AD"/>
    <w:rsid w:val="00F34DA6"/>
    <w:rsid w:val="00F35D72"/>
    <w:rsid w:val="00F37B83"/>
    <w:rsid w:val="00F37E7E"/>
    <w:rsid w:val="00F37EE6"/>
    <w:rsid w:val="00F41BF8"/>
    <w:rsid w:val="00F42E9F"/>
    <w:rsid w:val="00F43030"/>
    <w:rsid w:val="00F43DD3"/>
    <w:rsid w:val="00F44E7A"/>
    <w:rsid w:val="00F511BA"/>
    <w:rsid w:val="00F517F4"/>
    <w:rsid w:val="00F52828"/>
    <w:rsid w:val="00F52DAD"/>
    <w:rsid w:val="00F532EC"/>
    <w:rsid w:val="00F55158"/>
    <w:rsid w:val="00F61556"/>
    <w:rsid w:val="00F61C91"/>
    <w:rsid w:val="00F63600"/>
    <w:rsid w:val="00F65A0A"/>
    <w:rsid w:val="00F66CED"/>
    <w:rsid w:val="00F7109C"/>
    <w:rsid w:val="00F7402B"/>
    <w:rsid w:val="00F76305"/>
    <w:rsid w:val="00F7676D"/>
    <w:rsid w:val="00F77342"/>
    <w:rsid w:val="00F811F5"/>
    <w:rsid w:val="00F81AB9"/>
    <w:rsid w:val="00F8314B"/>
    <w:rsid w:val="00F8330D"/>
    <w:rsid w:val="00F856BA"/>
    <w:rsid w:val="00F8594D"/>
    <w:rsid w:val="00F91947"/>
    <w:rsid w:val="00F934E4"/>
    <w:rsid w:val="00F93C14"/>
    <w:rsid w:val="00F95911"/>
    <w:rsid w:val="00F959A8"/>
    <w:rsid w:val="00FA04AE"/>
    <w:rsid w:val="00FA0773"/>
    <w:rsid w:val="00FA1FD1"/>
    <w:rsid w:val="00FA238E"/>
    <w:rsid w:val="00FA2BEB"/>
    <w:rsid w:val="00FA318B"/>
    <w:rsid w:val="00FA58C0"/>
    <w:rsid w:val="00FA5A58"/>
    <w:rsid w:val="00FB5894"/>
    <w:rsid w:val="00FB6CD1"/>
    <w:rsid w:val="00FC03B7"/>
    <w:rsid w:val="00FC0450"/>
    <w:rsid w:val="00FC3269"/>
    <w:rsid w:val="00FC3A47"/>
    <w:rsid w:val="00FC4D83"/>
    <w:rsid w:val="00FC4E34"/>
    <w:rsid w:val="00FC4F98"/>
    <w:rsid w:val="00FC644C"/>
    <w:rsid w:val="00FD1C56"/>
    <w:rsid w:val="00FD3DC3"/>
    <w:rsid w:val="00FD4563"/>
    <w:rsid w:val="00FD6B2B"/>
    <w:rsid w:val="00FD7F47"/>
    <w:rsid w:val="00FE1378"/>
    <w:rsid w:val="00FE3F45"/>
    <w:rsid w:val="00FE41FA"/>
    <w:rsid w:val="00FE44FB"/>
    <w:rsid w:val="00FE48C3"/>
    <w:rsid w:val="00FF06D9"/>
    <w:rsid w:val="00FF0F25"/>
    <w:rsid w:val="00FF25D3"/>
    <w:rsid w:val="00FF26C9"/>
    <w:rsid w:val="00FF42D5"/>
    <w:rsid w:val="00FF500B"/>
    <w:rsid w:val="00FF5445"/>
    <w:rsid w:val="00FF565F"/>
    <w:rsid w:val="00FF70BB"/>
    <w:rsid w:val="00FF71B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7454B"/>
  <w15:docId w15:val="{B9FE9CC0-4C0C-4E6B-8A3A-8C8D55A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15"/>
  </w:style>
  <w:style w:type="paragraph" w:styleId="Footer">
    <w:name w:val="footer"/>
    <w:basedOn w:val="Normal"/>
    <w:link w:val="FooterChar"/>
    <w:uiPriority w:val="99"/>
    <w:unhideWhenUsed/>
    <w:rsid w:val="00090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15"/>
  </w:style>
  <w:style w:type="table" w:styleId="TableGrid">
    <w:name w:val="Table Grid"/>
    <w:basedOn w:val="TableNormal"/>
    <w:uiPriority w:val="39"/>
    <w:rsid w:val="00090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415"/>
    <w:pPr>
      <w:ind w:left="720"/>
      <w:contextualSpacing/>
    </w:pPr>
  </w:style>
  <w:style w:type="paragraph" w:styleId="BalloonText">
    <w:name w:val="Balloon Text"/>
    <w:basedOn w:val="Normal"/>
    <w:link w:val="BalloonTextChar"/>
    <w:uiPriority w:val="99"/>
    <w:semiHidden/>
    <w:unhideWhenUsed/>
    <w:rsid w:val="00AC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47"/>
    <w:rPr>
      <w:rFonts w:ascii="Tahoma" w:hAnsi="Tahoma" w:cs="Tahoma"/>
      <w:sz w:val="16"/>
      <w:szCs w:val="16"/>
    </w:rPr>
  </w:style>
  <w:style w:type="character" w:styleId="CommentReference">
    <w:name w:val="annotation reference"/>
    <w:basedOn w:val="DefaultParagraphFont"/>
    <w:uiPriority w:val="99"/>
    <w:semiHidden/>
    <w:unhideWhenUsed/>
    <w:rsid w:val="000E2B51"/>
    <w:rPr>
      <w:sz w:val="16"/>
      <w:szCs w:val="16"/>
    </w:rPr>
  </w:style>
  <w:style w:type="paragraph" w:styleId="CommentText">
    <w:name w:val="annotation text"/>
    <w:basedOn w:val="Normal"/>
    <w:link w:val="CommentTextChar"/>
    <w:uiPriority w:val="99"/>
    <w:semiHidden/>
    <w:unhideWhenUsed/>
    <w:rsid w:val="000E2B51"/>
    <w:pPr>
      <w:spacing w:line="240" w:lineRule="auto"/>
    </w:pPr>
    <w:rPr>
      <w:sz w:val="20"/>
      <w:szCs w:val="20"/>
    </w:rPr>
  </w:style>
  <w:style w:type="character" w:customStyle="1" w:styleId="CommentTextChar">
    <w:name w:val="Comment Text Char"/>
    <w:basedOn w:val="DefaultParagraphFont"/>
    <w:link w:val="CommentText"/>
    <w:uiPriority w:val="99"/>
    <w:semiHidden/>
    <w:rsid w:val="000E2B51"/>
    <w:rPr>
      <w:sz w:val="20"/>
      <w:szCs w:val="20"/>
    </w:rPr>
  </w:style>
  <w:style w:type="paragraph" w:styleId="CommentSubject">
    <w:name w:val="annotation subject"/>
    <w:basedOn w:val="CommentText"/>
    <w:next w:val="CommentText"/>
    <w:link w:val="CommentSubjectChar"/>
    <w:uiPriority w:val="99"/>
    <w:semiHidden/>
    <w:unhideWhenUsed/>
    <w:rsid w:val="000E2B51"/>
    <w:rPr>
      <w:b/>
      <w:bCs/>
    </w:rPr>
  </w:style>
  <w:style w:type="character" w:customStyle="1" w:styleId="CommentSubjectChar">
    <w:name w:val="Comment Subject Char"/>
    <w:basedOn w:val="CommentTextChar"/>
    <w:link w:val="CommentSubject"/>
    <w:uiPriority w:val="99"/>
    <w:semiHidden/>
    <w:rsid w:val="000E2B51"/>
    <w:rPr>
      <w:b/>
      <w:bCs/>
      <w:sz w:val="20"/>
      <w:szCs w:val="20"/>
    </w:rPr>
  </w:style>
  <w:style w:type="character" w:styleId="Hyperlink">
    <w:name w:val="Hyperlink"/>
    <w:basedOn w:val="DefaultParagraphFont"/>
    <w:uiPriority w:val="99"/>
    <w:unhideWhenUsed/>
    <w:rsid w:val="009E7484"/>
    <w:rPr>
      <w:color w:val="0563C1" w:themeColor="hyperlink"/>
      <w:u w:val="single"/>
    </w:rPr>
  </w:style>
  <w:style w:type="character" w:customStyle="1" w:styleId="UnresolvedMention1">
    <w:name w:val="Unresolved Mention1"/>
    <w:basedOn w:val="DefaultParagraphFont"/>
    <w:uiPriority w:val="99"/>
    <w:semiHidden/>
    <w:unhideWhenUsed/>
    <w:rsid w:val="00FA0773"/>
    <w:rPr>
      <w:color w:val="605E5C"/>
      <w:shd w:val="clear" w:color="auto" w:fill="E1DFDD"/>
    </w:rPr>
  </w:style>
  <w:style w:type="character" w:styleId="Emphasis">
    <w:name w:val="Emphasis"/>
    <w:basedOn w:val="DefaultParagraphFont"/>
    <w:uiPriority w:val="20"/>
    <w:qFormat/>
    <w:rsid w:val="006B4B3B"/>
    <w:rPr>
      <w:i/>
      <w:iCs/>
    </w:rPr>
  </w:style>
  <w:style w:type="paragraph" w:customStyle="1" w:styleId="Default">
    <w:name w:val="Default"/>
    <w:rsid w:val="009F1286"/>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2">
    <w:name w:val="Unresolved Mention2"/>
    <w:basedOn w:val="DefaultParagraphFont"/>
    <w:uiPriority w:val="99"/>
    <w:semiHidden/>
    <w:unhideWhenUsed/>
    <w:rsid w:val="000C6C18"/>
    <w:rPr>
      <w:color w:val="605E5C"/>
      <w:shd w:val="clear" w:color="auto" w:fill="E1DFDD"/>
    </w:rPr>
  </w:style>
  <w:style w:type="character" w:styleId="UnresolvedMention">
    <w:name w:val="Unresolved Mention"/>
    <w:basedOn w:val="DefaultParagraphFont"/>
    <w:uiPriority w:val="99"/>
    <w:semiHidden/>
    <w:unhideWhenUsed/>
    <w:rsid w:val="009421E3"/>
    <w:rPr>
      <w:color w:val="605E5C"/>
      <w:shd w:val="clear" w:color="auto" w:fill="E1DFDD"/>
    </w:rPr>
  </w:style>
  <w:style w:type="paragraph" w:customStyle="1" w:styleId="xmsonormal">
    <w:name w:val="x_msonormal"/>
    <w:basedOn w:val="Normal"/>
    <w:rsid w:val="00CD7896"/>
    <w:pPr>
      <w:spacing w:after="0" w:line="240" w:lineRule="auto"/>
    </w:pPr>
    <w:rPr>
      <w:rFonts w:ascii="Calibri" w:eastAsiaTheme="minorEastAsia" w:hAnsi="Calibri" w:cs="Calibri"/>
      <w:lang w:val="en-US" w:eastAsia="zh-CN"/>
    </w:rPr>
  </w:style>
  <w:style w:type="paragraph" w:styleId="NormalWeb">
    <w:name w:val="Normal (Web)"/>
    <w:basedOn w:val="Normal"/>
    <w:uiPriority w:val="99"/>
    <w:unhideWhenUsed/>
    <w:rsid w:val="00615B44"/>
    <w:rPr>
      <w:rFonts w:ascii="Times New Roman" w:hAnsi="Times New Roman" w:cs="Times New Roman"/>
      <w:sz w:val="24"/>
      <w:szCs w:val="24"/>
    </w:rPr>
  </w:style>
  <w:style w:type="paragraph" w:styleId="PlainText">
    <w:name w:val="Plain Text"/>
    <w:basedOn w:val="Normal"/>
    <w:link w:val="PlainTextChar"/>
    <w:uiPriority w:val="99"/>
    <w:unhideWhenUsed/>
    <w:rsid w:val="00350CE8"/>
    <w:pPr>
      <w:spacing w:after="0" w:line="240" w:lineRule="auto"/>
    </w:pPr>
    <w:rPr>
      <w:rFonts w:ascii="Consolas" w:eastAsiaTheme="minorEastAsia" w:hAnsi="Consolas"/>
      <w:sz w:val="21"/>
      <w:szCs w:val="21"/>
      <w:lang w:val="en-US" w:eastAsia="zh-CN"/>
    </w:rPr>
  </w:style>
  <w:style w:type="character" w:customStyle="1" w:styleId="PlainTextChar">
    <w:name w:val="Plain Text Char"/>
    <w:basedOn w:val="DefaultParagraphFont"/>
    <w:link w:val="PlainText"/>
    <w:uiPriority w:val="99"/>
    <w:rsid w:val="00350CE8"/>
    <w:rPr>
      <w:rFonts w:ascii="Consolas" w:eastAsiaTheme="minorEastAsia" w:hAnsi="Consolas"/>
      <w:sz w:val="21"/>
      <w:szCs w:val="21"/>
      <w:lang w:val="en-US" w:eastAsia="zh-CN"/>
    </w:rPr>
  </w:style>
  <w:style w:type="character" w:styleId="FollowedHyperlink">
    <w:name w:val="FollowedHyperlink"/>
    <w:basedOn w:val="DefaultParagraphFont"/>
    <w:uiPriority w:val="99"/>
    <w:semiHidden/>
    <w:unhideWhenUsed/>
    <w:rsid w:val="00F511BA"/>
    <w:rPr>
      <w:color w:val="954F72" w:themeColor="followedHyperlink"/>
      <w:u w:val="single"/>
    </w:rPr>
  </w:style>
  <w:style w:type="paragraph" w:styleId="Revision">
    <w:name w:val="Revision"/>
    <w:hidden/>
    <w:uiPriority w:val="99"/>
    <w:semiHidden/>
    <w:rsid w:val="009D5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836">
      <w:bodyDiv w:val="1"/>
      <w:marLeft w:val="0"/>
      <w:marRight w:val="0"/>
      <w:marTop w:val="0"/>
      <w:marBottom w:val="0"/>
      <w:divBdr>
        <w:top w:val="none" w:sz="0" w:space="0" w:color="auto"/>
        <w:left w:val="none" w:sz="0" w:space="0" w:color="auto"/>
        <w:bottom w:val="none" w:sz="0" w:space="0" w:color="auto"/>
        <w:right w:val="none" w:sz="0" w:space="0" w:color="auto"/>
      </w:divBdr>
    </w:div>
    <w:div w:id="80026973">
      <w:bodyDiv w:val="1"/>
      <w:marLeft w:val="0"/>
      <w:marRight w:val="0"/>
      <w:marTop w:val="0"/>
      <w:marBottom w:val="0"/>
      <w:divBdr>
        <w:top w:val="none" w:sz="0" w:space="0" w:color="auto"/>
        <w:left w:val="none" w:sz="0" w:space="0" w:color="auto"/>
        <w:bottom w:val="none" w:sz="0" w:space="0" w:color="auto"/>
        <w:right w:val="none" w:sz="0" w:space="0" w:color="auto"/>
      </w:divBdr>
    </w:div>
    <w:div w:id="93019685">
      <w:bodyDiv w:val="1"/>
      <w:marLeft w:val="0"/>
      <w:marRight w:val="0"/>
      <w:marTop w:val="0"/>
      <w:marBottom w:val="0"/>
      <w:divBdr>
        <w:top w:val="none" w:sz="0" w:space="0" w:color="auto"/>
        <w:left w:val="none" w:sz="0" w:space="0" w:color="auto"/>
        <w:bottom w:val="none" w:sz="0" w:space="0" w:color="auto"/>
        <w:right w:val="none" w:sz="0" w:space="0" w:color="auto"/>
      </w:divBdr>
      <w:divsChild>
        <w:div w:id="1513180768">
          <w:marLeft w:val="547"/>
          <w:marRight w:val="0"/>
          <w:marTop w:val="0"/>
          <w:marBottom w:val="0"/>
          <w:divBdr>
            <w:top w:val="none" w:sz="0" w:space="0" w:color="auto"/>
            <w:left w:val="none" w:sz="0" w:space="0" w:color="auto"/>
            <w:bottom w:val="none" w:sz="0" w:space="0" w:color="auto"/>
            <w:right w:val="none" w:sz="0" w:space="0" w:color="auto"/>
          </w:divBdr>
        </w:div>
        <w:div w:id="431366798">
          <w:marLeft w:val="547"/>
          <w:marRight w:val="0"/>
          <w:marTop w:val="0"/>
          <w:marBottom w:val="0"/>
          <w:divBdr>
            <w:top w:val="none" w:sz="0" w:space="0" w:color="auto"/>
            <w:left w:val="none" w:sz="0" w:space="0" w:color="auto"/>
            <w:bottom w:val="none" w:sz="0" w:space="0" w:color="auto"/>
            <w:right w:val="none" w:sz="0" w:space="0" w:color="auto"/>
          </w:divBdr>
        </w:div>
        <w:div w:id="394469179">
          <w:marLeft w:val="547"/>
          <w:marRight w:val="0"/>
          <w:marTop w:val="0"/>
          <w:marBottom w:val="0"/>
          <w:divBdr>
            <w:top w:val="none" w:sz="0" w:space="0" w:color="auto"/>
            <w:left w:val="none" w:sz="0" w:space="0" w:color="auto"/>
            <w:bottom w:val="none" w:sz="0" w:space="0" w:color="auto"/>
            <w:right w:val="none" w:sz="0" w:space="0" w:color="auto"/>
          </w:divBdr>
        </w:div>
        <w:div w:id="1200437959">
          <w:marLeft w:val="547"/>
          <w:marRight w:val="0"/>
          <w:marTop w:val="0"/>
          <w:marBottom w:val="0"/>
          <w:divBdr>
            <w:top w:val="none" w:sz="0" w:space="0" w:color="auto"/>
            <w:left w:val="none" w:sz="0" w:space="0" w:color="auto"/>
            <w:bottom w:val="none" w:sz="0" w:space="0" w:color="auto"/>
            <w:right w:val="none" w:sz="0" w:space="0" w:color="auto"/>
          </w:divBdr>
        </w:div>
        <w:div w:id="881555474">
          <w:marLeft w:val="547"/>
          <w:marRight w:val="0"/>
          <w:marTop w:val="0"/>
          <w:marBottom w:val="0"/>
          <w:divBdr>
            <w:top w:val="none" w:sz="0" w:space="0" w:color="auto"/>
            <w:left w:val="none" w:sz="0" w:space="0" w:color="auto"/>
            <w:bottom w:val="none" w:sz="0" w:space="0" w:color="auto"/>
            <w:right w:val="none" w:sz="0" w:space="0" w:color="auto"/>
          </w:divBdr>
        </w:div>
        <w:div w:id="578905706">
          <w:marLeft w:val="547"/>
          <w:marRight w:val="0"/>
          <w:marTop w:val="0"/>
          <w:marBottom w:val="0"/>
          <w:divBdr>
            <w:top w:val="none" w:sz="0" w:space="0" w:color="auto"/>
            <w:left w:val="none" w:sz="0" w:space="0" w:color="auto"/>
            <w:bottom w:val="none" w:sz="0" w:space="0" w:color="auto"/>
            <w:right w:val="none" w:sz="0" w:space="0" w:color="auto"/>
          </w:divBdr>
        </w:div>
      </w:divsChild>
    </w:div>
    <w:div w:id="114570813">
      <w:bodyDiv w:val="1"/>
      <w:marLeft w:val="0"/>
      <w:marRight w:val="0"/>
      <w:marTop w:val="0"/>
      <w:marBottom w:val="0"/>
      <w:divBdr>
        <w:top w:val="none" w:sz="0" w:space="0" w:color="auto"/>
        <w:left w:val="none" w:sz="0" w:space="0" w:color="auto"/>
        <w:bottom w:val="none" w:sz="0" w:space="0" w:color="auto"/>
        <w:right w:val="none" w:sz="0" w:space="0" w:color="auto"/>
      </w:divBdr>
    </w:div>
    <w:div w:id="153574346">
      <w:bodyDiv w:val="1"/>
      <w:marLeft w:val="0"/>
      <w:marRight w:val="0"/>
      <w:marTop w:val="0"/>
      <w:marBottom w:val="0"/>
      <w:divBdr>
        <w:top w:val="none" w:sz="0" w:space="0" w:color="auto"/>
        <w:left w:val="none" w:sz="0" w:space="0" w:color="auto"/>
        <w:bottom w:val="none" w:sz="0" w:space="0" w:color="auto"/>
        <w:right w:val="none" w:sz="0" w:space="0" w:color="auto"/>
      </w:divBdr>
    </w:div>
    <w:div w:id="167061517">
      <w:bodyDiv w:val="1"/>
      <w:marLeft w:val="0"/>
      <w:marRight w:val="0"/>
      <w:marTop w:val="0"/>
      <w:marBottom w:val="0"/>
      <w:divBdr>
        <w:top w:val="none" w:sz="0" w:space="0" w:color="auto"/>
        <w:left w:val="none" w:sz="0" w:space="0" w:color="auto"/>
        <w:bottom w:val="none" w:sz="0" w:space="0" w:color="auto"/>
        <w:right w:val="none" w:sz="0" w:space="0" w:color="auto"/>
      </w:divBdr>
    </w:div>
    <w:div w:id="178549863">
      <w:bodyDiv w:val="1"/>
      <w:marLeft w:val="0"/>
      <w:marRight w:val="0"/>
      <w:marTop w:val="0"/>
      <w:marBottom w:val="0"/>
      <w:divBdr>
        <w:top w:val="none" w:sz="0" w:space="0" w:color="auto"/>
        <w:left w:val="none" w:sz="0" w:space="0" w:color="auto"/>
        <w:bottom w:val="none" w:sz="0" w:space="0" w:color="auto"/>
        <w:right w:val="none" w:sz="0" w:space="0" w:color="auto"/>
      </w:divBdr>
    </w:div>
    <w:div w:id="196357309">
      <w:bodyDiv w:val="1"/>
      <w:marLeft w:val="0"/>
      <w:marRight w:val="0"/>
      <w:marTop w:val="0"/>
      <w:marBottom w:val="0"/>
      <w:divBdr>
        <w:top w:val="none" w:sz="0" w:space="0" w:color="auto"/>
        <w:left w:val="none" w:sz="0" w:space="0" w:color="auto"/>
        <w:bottom w:val="none" w:sz="0" w:space="0" w:color="auto"/>
        <w:right w:val="none" w:sz="0" w:space="0" w:color="auto"/>
      </w:divBdr>
    </w:div>
    <w:div w:id="216628032">
      <w:bodyDiv w:val="1"/>
      <w:marLeft w:val="0"/>
      <w:marRight w:val="0"/>
      <w:marTop w:val="0"/>
      <w:marBottom w:val="0"/>
      <w:divBdr>
        <w:top w:val="none" w:sz="0" w:space="0" w:color="auto"/>
        <w:left w:val="none" w:sz="0" w:space="0" w:color="auto"/>
        <w:bottom w:val="none" w:sz="0" w:space="0" w:color="auto"/>
        <w:right w:val="none" w:sz="0" w:space="0" w:color="auto"/>
      </w:divBdr>
    </w:div>
    <w:div w:id="247037449">
      <w:bodyDiv w:val="1"/>
      <w:marLeft w:val="0"/>
      <w:marRight w:val="0"/>
      <w:marTop w:val="0"/>
      <w:marBottom w:val="0"/>
      <w:divBdr>
        <w:top w:val="none" w:sz="0" w:space="0" w:color="auto"/>
        <w:left w:val="none" w:sz="0" w:space="0" w:color="auto"/>
        <w:bottom w:val="none" w:sz="0" w:space="0" w:color="auto"/>
        <w:right w:val="none" w:sz="0" w:space="0" w:color="auto"/>
      </w:divBdr>
    </w:div>
    <w:div w:id="272633375">
      <w:bodyDiv w:val="1"/>
      <w:marLeft w:val="0"/>
      <w:marRight w:val="0"/>
      <w:marTop w:val="0"/>
      <w:marBottom w:val="0"/>
      <w:divBdr>
        <w:top w:val="none" w:sz="0" w:space="0" w:color="auto"/>
        <w:left w:val="none" w:sz="0" w:space="0" w:color="auto"/>
        <w:bottom w:val="none" w:sz="0" w:space="0" w:color="auto"/>
        <w:right w:val="none" w:sz="0" w:space="0" w:color="auto"/>
      </w:divBdr>
    </w:div>
    <w:div w:id="370690261">
      <w:bodyDiv w:val="1"/>
      <w:marLeft w:val="0"/>
      <w:marRight w:val="0"/>
      <w:marTop w:val="0"/>
      <w:marBottom w:val="0"/>
      <w:divBdr>
        <w:top w:val="none" w:sz="0" w:space="0" w:color="auto"/>
        <w:left w:val="none" w:sz="0" w:space="0" w:color="auto"/>
        <w:bottom w:val="none" w:sz="0" w:space="0" w:color="auto"/>
        <w:right w:val="none" w:sz="0" w:space="0" w:color="auto"/>
      </w:divBdr>
    </w:div>
    <w:div w:id="378821382">
      <w:bodyDiv w:val="1"/>
      <w:marLeft w:val="0"/>
      <w:marRight w:val="0"/>
      <w:marTop w:val="0"/>
      <w:marBottom w:val="0"/>
      <w:divBdr>
        <w:top w:val="none" w:sz="0" w:space="0" w:color="auto"/>
        <w:left w:val="none" w:sz="0" w:space="0" w:color="auto"/>
        <w:bottom w:val="none" w:sz="0" w:space="0" w:color="auto"/>
        <w:right w:val="none" w:sz="0" w:space="0" w:color="auto"/>
      </w:divBdr>
    </w:div>
    <w:div w:id="384253558">
      <w:bodyDiv w:val="1"/>
      <w:marLeft w:val="0"/>
      <w:marRight w:val="0"/>
      <w:marTop w:val="0"/>
      <w:marBottom w:val="0"/>
      <w:divBdr>
        <w:top w:val="none" w:sz="0" w:space="0" w:color="auto"/>
        <w:left w:val="none" w:sz="0" w:space="0" w:color="auto"/>
        <w:bottom w:val="none" w:sz="0" w:space="0" w:color="auto"/>
        <w:right w:val="none" w:sz="0" w:space="0" w:color="auto"/>
      </w:divBdr>
    </w:div>
    <w:div w:id="391004234">
      <w:bodyDiv w:val="1"/>
      <w:marLeft w:val="0"/>
      <w:marRight w:val="0"/>
      <w:marTop w:val="0"/>
      <w:marBottom w:val="0"/>
      <w:divBdr>
        <w:top w:val="none" w:sz="0" w:space="0" w:color="auto"/>
        <w:left w:val="none" w:sz="0" w:space="0" w:color="auto"/>
        <w:bottom w:val="none" w:sz="0" w:space="0" w:color="auto"/>
        <w:right w:val="none" w:sz="0" w:space="0" w:color="auto"/>
      </w:divBdr>
    </w:div>
    <w:div w:id="423262718">
      <w:bodyDiv w:val="1"/>
      <w:marLeft w:val="0"/>
      <w:marRight w:val="0"/>
      <w:marTop w:val="0"/>
      <w:marBottom w:val="0"/>
      <w:divBdr>
        <w:top w:val="none" w:sz="0" w:space="0" w:color="auto"/>
        <w:left w:val="none" w:sz="0" w:space="0" w:color="auto"/>
        <w:bottom w:val="none" w:sz="0" w:space="0" w:color="auto"/>
        <w:right w:val="none" w:sz="0" w:space="0" w:color="auto"/>
      </w:divBdr>
    </w:div>
    <w:div w:id="440879757">
      <w:bodyDiv w:val="1"/>
      <w:marLeft w:val="0"/>
      <w:marRight w:val="0"/>
      <w:marTop w:val="0"/>
      <w:marBottom w:val="0"/>
      <w:divBdr>
        <w:top w:val="none" w:sz="0" w:space="0" w:color="auto"/>
        <w:left w:val="none" w:sz="0" w:space="0" w:color="auto"/>
        <w:bottom w:val="none" w:sz="0" w:space="0" w:color="auto"/>
        <w:right w:val="none" w:sz="0" w:space="0" w:color="auto"/>
      </w:divBdr>
      <w:divsChild>
        <w:div w:id="2117290343">
          <w:marLeft w:val="0"/>
          <w:marRight w:val="0"/>
          <w:marTop w:val="0"/>
          <w:marBottom w:val="0"/>
          <w:divBdr>
            <w:top w:val="none" w:sz="0" w:space="0" w:color="auto"/>
            <w:left w:val="none" w:sz="0" w:space="0" w:color="auto"/>
            <w:bottom w:val="none" w:sz="0" w:space="0" w:color="auto"/>
            <w:right w:val="none" w:sz="0" w:space="0" w:color="auto"/>
          </w:divBdr>
        </w:div>
      </w:divsChild>
    </w:div>
    <w:div w:id="482477543">
      <w:bodyDiv w:val="1"/>
      <w:marLeft w:val="0"/>
      <w:marRight w:val="0"/>
      <w:marTop w:val="0"/>
      <w:marBottom w:val="0"/>
      <w:divBdr>
        <w:top w:val="none" w:sz="0" w:space="0" w:color="auto"/>
        <w:left w:val="none" w:sz="0" w:space="0" w:color="auto"/>
        <w:bottom w:val="none" w:sz="0" w:space="0" w:color="auto"/>
        <w:right w:val="none" w:sz="0" w:space="0" w:color="auto"/>
      </w:divBdr>
    </w:div>
    <w:div w:id="552423680">
      <w:bodyDiv w:val="1"/>
      <w:marLeft w:val="0"/>
      <w:marRight w:val="0"/>
      <w:marTop w:val="0"/>
      <w:marBottom w:val="0"/>
      <w:divBdr>
        <w:top w:val="none" w:sz="0" w:space="0" w:color="auto"/>
        <w:left w:val="none" w:sz="0" w:space="0" w:color="auto"/>
        <w:bottom w:val="none" w:sz="0" w:space="0" w:color="auto"/>
        <w:right w:val="none" w:sz="0" w:space="0" w:color="auto"/>
      </w:divBdr>
    </w:div>
    <w:div w:id="568536383">
      <w:bodyDiv w:val="1"/>
      <w:marLeft w:val="0"/>
      <w:marRight w:val="0"/>
      <w:marTop w:val="0"/>
      <w:marBottom w:val="0"/>
      <w:divBdr>
        <w:top w:val="none" w:sz="0" w:space="0" w:color="auto"/>
        <w:left w:val="none" w:sz="0" w:space="0" w:color="auto"/>
        <w:bottom w:val="none" w:sz="0" w:space="0" w:color="auto"/>
        <w:right w:val="none" w:sz="0" w:space="0" w:color="auto"/>
      </w:divBdr>
      <w:divsChild>
        <w:div w:id="1808548903">
          <w:marLeft w:val="547"/>
          <w:marRight w:val="0"/>
          <w:marTop w:val="96"/>
          <w:marBottom w:val="0"/>
          <w:divBdr>
            <w:top w:val="none" w:sz="0" w:space="0" w:color="auto"/>
            <w:left w:val="none" w:sz="0" w:space="0" w:color="auto"/>
            <w:bottom w:val="none" w:sz="0" w:space="0" w:color="auto"/>
            <w:right w:val="none" w:sz="0" w:space="0" w:color="auto"/>
          </w:divBdr>
        </w:div>
      </w:divsChild>
    </w:div>
    <w:div w:id="614824821">
      <w:bodyDiv w:val="1"/>
      <w:marLeft w:val="0"/>
      <w:marRight w:val="0"/>
      <w:marTop w:val="0"/>
      <w:marBottom w:val="0"/>
      <w:divBdr>
        <w:top w:val="none" w:sz="0" w:space="0" w:color="auto"/>
        <w:left w:val="none" w:sz="0" w:space="0" w:color="auto"/>
        <w:bottom w:val="none" w:sz="0" w:space="0" w:color="auto"/>
        <w:right w:val="none" w:sz="0" w:space="0" w:color="auto"/>
      </w:divBdr>
    </w:div>
    <w:div w:id="640885673">
      <w:bodyDiv w:val="1"/>
      <w:marLeft w:val="0"/>
      <w:marRight w:val="0"/>
      <w:marTop w:val="0"/>
      <w:marBottom w:val="0"/>
      <w:divBdr>
        <w:top w:val="none" w:sz="0" w:space="0" w:color="auto"/>
        <w:left w:val="none" w:sz="0" w:space="0" w:color="auto"/>
        <w:bottom w:val="none" w:sz="0" w:space="0" w:color="auto"/>
        <w:right w:val="none" w:sz="0" w:space="0" w:color="auto"/>
      </w:divBdr>
    </w:div>
    <w:div w:id="674455765">
      <w:bodyDiv w:val="1"/>
      <w:marLeft w:val="0"/>
      <w:marRight w:val="0"/>
      <w:marTop w:val="0"/>
      <w:marBottom w:val="0"/>
      <w:divBdr>
        <w:top w:val="none" w:sz="0" w:space="0" w:color="auto"/>
        <w:left w:val="none" w:sz="0" w:space="0" w:color="auto"/>
        <w:bottom w:val="none" w:sz="0" w:space="0" w:color="auto"/>
        <w:right w:val="none" w:sz="0" w:space="0" w:color="auto"/>
      </w:divBdr>
    </w:div>
    <w:div w:id="731540208">
      <w:bodyDiv w:val="1"/>
      <w:marLeft w:val="0"/>
      <w:marRight w:val="0"/>
      <w:marTop w:val="0"/>
      <w:marBottom w:val="0"/>
      <w:divBdr>
        <w:top w:val="none" w:sz="0" w:space="0" w:color="auto"/>
        <w:left w:val="none" w:sz="0" w:space="0" w:color="auto"/>
        <w:bottom w:val="none" w:sz="0" w:space="0" w:color="auto"/>
        <w:right w:val="none" w:sz="0" w:space="0" w:color="auto"/>
      </w:divBdr>
    </w:div>
    <w:div w:id="744647622">
      <w:bodyDiv w:val="1"/>
      <w:marLeft w:val="0"/>
      <w:marRight w:val="0"/>
      <w:marTop w:val="0"/>
      <w:marBottom w:val="0"/>
      <w:divBdr>
        <w:top w:val="none" w:sz="0" w:space="0" w:color="auto"/>
        <w:left w:val="none" w:sz="0" w:space="0" w:color="auto"/>
        <w:bottom w:val="none" w:sz="0" w:space="0" w:color="auto"/>
        <w:right w:val="none" w:sz="0" w:space="0" w:color="auto"/>
      </w:divBdr>
    </w:div>
    <w:div w:id="867455183">
      <w:bodyDiv w:val="1"/>
      <w:marLeft w:val="0"/>
      <w:marRight w:val="0"/>
      <w:marTop w:val="0"/>
      <w:marBottom w:val="0"/>
      <w:divBdr>
        <w:top w:val="none" w:sz="0" w:space="0" w:color="auto"/>
        <w:left w:val="none" w:sz="0" w:space="0" w:color="auto"/>
        <w:bottom w:val="none" w:sz="0" w:space="0" w:color="auto"/>
        <w:right w:val="none" w:sz="0" w:space="0" w:color="auto"/>
      </w:divBdr>
    </w:div>
    <w:div w:id="960458063">
      <w:bodyDiv w:val="1"/>
      <w:marLeft w:val="0"/>
      <w:marRight w:val="0"/>
      <w:marTop w:val="0"/>
      <w:marBottom w:val="0"/>
      <w:divBdr>
        <w:top w:val="none" w:sz="0" w:space="0" w:color="auto"/>
        <w:left w:val="none" w:sz="0" w:space="0" w:color="auto"/>
        <w:bottom w:val="none" w:sz="0" w:space="0" w:color="auto"/>
        <w:right w:val="none" w:sz="0" w:space="0" w:color="auto"/>
      </w:divBdr>
    </w:div>
    <w:div w:id="1029453261">
      <w:bodyDiv w:val="1"/>
      <w:marLeft w:val="0"/>
      <w:marRight w:val="0"/>
      <w:marTop w:val="0"/>
      <w:marBottom w:val="0"/>
      <w:divBdr>
        <w:top w:val="none" w:sz="0" w:space="0" w:color="auto"/>
        <w:left w:val="none" w:sz="0" w:space="0" w:color="auto"/>
        <w:bottom w:val="none" w:sz="0" w:space="0" w:color="auto"/>
        <w:right w:val="none" w:sz="0" w:space="0" w:color="auto"/>
      </w:divBdr>
    </w:div>
    <w:div w:id="1060789568">
      <w:bodyDiv w:val="1"/>
      <w:marLeft w:val="0"/>
      <w:marRight w:val="0"/>
      <w:marTop w:val="0"/>
      <w:marBottom w:val="0"/>
      <w:divBdr>
        <w:top w:val="none" w:sz="0" w:space="0" w:color="auto"/>
        <w:left w:val="none" w:sz="0" w:space="0" w:color="auto"/>
        <w:bottom w:val="none" w:sz="0" w:space="0" w:color="auto"/>
        <w:right w:val="none" w:sz="0" w:space="0" w:color="auto"/>
      </w:divBdr>
    </w:div>
    <w:div w:id="1071346086">
      <w:bodyDiv w:val="1"/>
      <w:marLeft w:val="0"/>
      <w:marRight w:val="0"/>
      <w:marTop w:val="0"/>
      <w:marBottom w:val="0"/>
      <w:divBdr>
        <w:top w:val="none" w:sz="0" w:space="0" w:color="auto"/>
        <w:left w:val="none" w:sz="0" w:space="0" w:color="auto"/>
        <w:bottom w:val="none" w:sz="0" w:space="0" w:color="auto"/>
        <w:right w:val="none" w:sz="0" w:space="0" w:color="auto"/>
      </w:divBdr>
    </w:div>
    <w:div w:id="1078164630">
      <w:bodyDiv w:val="1"/>
      <w:marLeft w:val="0"/>
      <w:marRight w:val="0"/>
      <w:marTop w:val="0"/>
      <w:marBottom w:val="0"/>
      <w:divBdr>
        <w:top w:val="none" w:sz="0" w:space="0" w:color="auto"/>
        <w:left w:val="none" w:sz="0" w:space="0" w:color="auto"/>
        <w:bottom w:val="none" w:sz="0" w:space="0" w:color="auto"/>
        <w:right w:val="none" w:sz="0" w:space="0" w:color="auto"/>
      </w:divBdr>
    </w:div>
    <w:div w:id="1119956546">
      <w:bodyDiv w:val="1"/>
      <w:marLeft w:val="0"/>
      <w:marRight w:val="0"/>
      <w:marTop w:val="0"/>
      <w:marBottom w:val="0"/>
      <w:divBdr>
        <w:top w:val="none" w:sz="0" w:space="0" w:color="auto"/>
        <w:left w:val="none" w:sz="0" w:space="0" w:color="auto"/>
        <w:bottom w:val="none" w:sz="0" w:space="0" w:color="auto"/>
        <w:right w:val="none" w:sz="0" w:space="0" w:color="auto"/>
      </w:divBdr>
    </w:div>
    <w:div w:id="1126387445">
      <w:bodyDiv w:val="1"/>
      <w:marLeft w:val="0"/>
      <w:marRight w:val="0"/>
      <w:marTop w:val="0"/>
      <w:marBottom w:val="0"/>
      <w:divBdr>
        <w:top w:val="none" w:sz="0" w:space="0" w:color="auto"/>
        <w:left w:val="none" w:sz="0" w:space="0" w:color="auto"/>
        <w:bottom w:val="none" w:sz="0" w:space="0" w:color="auto"/>
        <w:right w:val="none" w:sz="0" w:space="0" w:color="auto"/>
      </w:divBdr>
    </w:div>
    <w:div w:id="1128358277">
      <w:bodyDiv w:val="1"/>
      <w:marLeft w:val="0"/>
      <w:marRight w:val="0"/>
      <w:marTop w:val="0"/>
      <w:marBottom w:val="0"/>
      <w:divBdr>
        <w:top w:val="none" w:sz="0" w:space="0" w:color="auto"/>
        <w:left w:val="none" w:sz="0" w:space="0" w:color="auto"/>
        <w:bottom w:val="none" w:sz="0" w:space="0" w:color="auto"/>
        <w:right w:val="none" w:sz="0" w:space="0" w:color="auto"/>
      </w:divBdr>
      <w:divsChild>
        <w:div w:id="1951431450">
          <w:marLeft w:val="0"/>
          <w:marRight w:val="0"/>
          <w:marTop w:val="0"/>
          <w:marBottom w:val="0"/>
          <w:divBdr>
            <w:top w:val="none" w:sz="0" w:space="0" w:color="auto"/>
            <w:left w:val="none" w:sz="0" w:space="0" w:color="auto"/>
            <w:bottom w:val="none" w:sz="0" w:space="0" w:color="auto"/>
            <w:right w:val="none" w:sz="0" w:space="0" w:color="auto"/>
          </w:divBdr>
        </w:div>
      </w:divsChild>
    </w:div>
    <w:div w:id="1176992070">
      <w:bodyDiv w:val="1"/>
      <w:marLeft w:val="0"/>
      <w:marRight w:val="0"/>
      <w:marTop w:val="0"/>
      <w:marBottom w:val="0"/>
      <w:divBdr>
        <w:top w:val="none" w:sz="0" w:space="0" w:color="auto"/>
        <w:left w:val="none" w:sz="0" w:space="0" w:color="auto"/>
        <w:bottom w:val="none" w:sz="0" w:space="0" w:color="auto"/>
        <w:right w:val="none" w:sz="0" w:space="0" w:color="auto"/>
      </w:divBdr>
    </w:div>
    <w:div w:id="1184250486">
      <w:bodyDiv w:val="1"/>
      <w:marLeft w:val="0"/>
      <w:marRight w:val="0"/>
      <w:marTop w:val="0"/>
      <w:marBottom w:val="0"/>
      <w:divBdr>
        <w:top w:val="none" w:sz="0" w:space="0" w:color="auto"/>
        <w:left w:val="none" w:sz="0" w:space="0" w:color="auto"/>
        <w:bottom w:val="none" w:sz="0" w:space="0" w:color="auto"/>
        <w:right w:val="none" w:sz="0" w:space="0" w:color="auto"/>
      </w:divBdr>
    </w:div>
    <w:div w:id="1202400956">
      <w:bodyDiv w:val="1"/>
      <w:marLeft w:val="0"/>
      <w:marRight w:val="0"/>
      <w:marTop w:val="0"/>
      <w:marBottom w:val="0"/>
      <w:divBdr>
        <w:top w:val="none" w:sz="0" w:space="0" w:color="auto"/>
        <w:left w:val="none" w:sz="0" w:space="0" w:color="auto"/>
        <w:bottom w:val="none" w:sz="0" w:space="0" w:color="auto"/>
        <w:right w:val="none" w:sz="0" w:space="0" w:color="auto"/>
      </w:divBdr>
    </w:div>
    <w:div w:id="1215042818">
      <w:bodyDiv w:val="1"/>
      <w:marLeft w:val="0"/>
      <w:marRight w:val="0"/>
      <w:marTop w:val="0"/>
      <w:marBottom w:val="0"/>
      <w:divBdr>
        <w:top w:val="none" w:sz="0" w:space="0" w:color="auto"/>
        <w:left w:val="none" w:sz="0" w:space="0" w:color="auto"/>
        <w:bottom w:val="none" w:sz="0" w:space="0" w:color="auto"/>
        <w:right w:val="none" w:sz="0" w:space="0" w:color="auto"/>
      </w:divBdr>
    </w:div>
    <w:div w:id="1263801180">
      <w:bodyDiv w:val="1"/>
      <w:marLeft w:val="0"/>
      <w:marRight w:val="0"/>
      <w:marTop w:val="0"/>
      <w:marBottom w:val="0"/>
      <w:divBdr>
        <w:top w:val="none" w:sz="0" w:space="0" w:color="auto"/>
        <w:left w:val="none" w:sz="0" w:space="0" w:color="auto"/>
        <w:bottom w:val="none" w:sz="0" w:space="0" w:color="auto"/>
        <w:right w:val="none" w:sz="0" w:space="0" w:color="auto"/>
      </w:divBdr>
    </w:div>
    <w:div w:id="1314220879">
      <w:bodyDiv w:val="1"/>
      <w:marLeft w:val="0"/>
      <w:marRight w:val="0"/>
      <w:marTop w:val="0"/>
      <w:marBottom w:val="0"/>
      <w:divBdr>
        <w:top w:val="none" w:sz="0" w:space="0" w:color="auto"/>
        <w:left w:val="none" w:sz="0" w:space="0" w:color="auto"/>
        <w:bottom w:val="none" w:sz="0" w:space="0" w:color="auto"/>
        <w:right w:val="none" w:sz="0" w:space="0" w:color="auto"/>
      </w:divBdr>
    </w:div>
    <w:div w:id="1412316374">
      <w:bodyDiv w:val="1"/>
      <w:marLeft w:val="0"/>
      <w:marRight w:val="0"/>
      <w:marTop w:val="0"/>
      <w:marBottom w:val="0"/>
      <w:divBdr>
        <w:top w:val="none" w:sz="0" w:space="0" w:color="auto"/>
        <w:left w:val="none" w:sz="0" w:space="0" w:color="auto"/>
        <w:bottom w:val="none" w:sz="0" w:space="0" w:color="auto"/>
        <w:right w:val="none" w:sz="0" w:space="0" w:color="auto"/>
      </w:divBdr>
    </w:div>
    <w:div w:id="1429809892">
      <w:bodyDiv w:val="1"/>
      <w:marLeft w:val="0"/>
      <w:marRight w:val="0"/>
      <w:marTop w:val="0"/>
      <w:marBottom w:val="0"/>
      <w:divBdr>
        <w:top w:val="none" w:sz="0" w:space="0" w:color="auto"/>
        <w:left w:val="none" w:sz="0" w:space="0" w:color="auto"/>
        <w:bottom w:val="none" w:sz="0" w:space="0" w:color="auto"/>
        <w:right w:val="none" w:sz="0" w:space="0" w:color="auto"/>
      </w:divBdr>
    </w:div>
    <w:div w:id="1441031554">
      <w:bodyDiv w:val="1"/>
      <w:marLeft w:val="0"/>
      <w:marRight w:val="0"/>
      <w:marTop w:val="0"/>
      <w:marBottom w:val="0"/>
      <w:divBdr>
        <w:top w:val="none" w:sz="0" w:space="0" w:color="auto"/>
        <w:left w:val="none" w:sz="0" w:space="0" w:color="auto"/>
        <w:bottom w:val="none" w:sz="0" w:space="0" w:color="auto"/>
        <w:right w:val="none" w:sz="0" w:space="0" w:color="auto"/>
      </w:divBdr>
    </w:div>
    <w:div w:id="1444569764">
      <w:bodyDiv w:val="1"/>
      <w:marLeft w:val="0"/>
      <w:marRight w:val="0"/>
      <w:marTop w:val="0"/>
      <w:marBottom w:val="0"/>
      <w:divBdr>
        <w:top w:val="none" w:sz="0" w:space="0" w:color="auto"/>
        <w:left w:val="none" w:sz="0" w:space="0" w:color="auto"/>
        <w:bottom w:val="none" w:sz="0" w:space="0" w:color="auto"/>
        <w:right w:val="none" w:sz="0" w:space="0" w:color="auto"/>
      </w:divBdr>
    </w:div>
    <w:div w:id="1449159616">
      <w:bodyDiv w:val="1"/>
      <w:marLeft w:val="0"/>
      <w:marRight w:val="0"/>
      <w:marTop w:val="0"/>
      <w:marBottom w:val="0"/>
      <w:divBdr>
        <w:top w:val="none" w:sz="0" w:space="0" w:color="auto"/>
        <w:left w:val="none" w:sz="0" w:space="0" w:color="auto"/>
        <w:bottom w:val="none" w:sz="0" w:space="0" w:color="auto"/>
        <w:right w:val="none" w:sz="0" w:space="0" w:color="auto"/>
      </w:divBdr>
    </w:div>
    <w:div w:id="1453669445">
      <w:bodyDiv w:val="1"/>
      <w:marLeft w:val="0"/>
      <w:marRight w:val="0"/>
      <w:marTop w:val="0"/>
      <w:marBottom w:val="0"/>
      <w:divBdr>
        <w:top w:val="none" w:sz="0" w:space="0" w:color="auto"/>
        <w:left w:val="none" w:sz="0" w:space="0" w:color="auto"/>
        <w:bottom w:val="none" w:sz="0" w:space="0" w:color="auto"/>
        <w:right w:val="none" w:sz="0" w:space="0" w:color="auto"/>
      </w:divBdr>
    </w:div>
    <w:div w:id="1498686891">
      <w:bodyDiv w:val="1"/>
      <w:marLeft w:val="0"/>
      <w:marRight w:val="0"/>
      <w:marTop w:val="0"/>
      <w:marBottom w:val="0"/>
      <w:divBdr>
        <w:top w:val="none" w:sz="0" w:space="0" w:color="auto"/>
        <w:left w:val="none" w:sz="0" w:space="0" w:color="auto"/>
        <w:bottom w:val="none" w:sz="0" w:space="0" w:color="auto"/>
        <w:right w:val="none" w:sz="0" w:space="0" w:color="auto"/>
      </w:divBdr>
    </w:div>
    <w:div w:id="1500074349">
      <w:bodyDiv w:val="1"/>
      <w:marLeft w:val="0"/>
      <w:marRight w:val="0"/>
      <w:marTop w:val="0"/>
      <w:marBottom w:val="0"/>
      <w:divBdr>
        <w:top w:val="none" w:sz="0" w:space="0" w:color="auto"/>
        <w:left w:val="none" w:sz="0" w:space="0" w:color="auto"/>
        <w:bottom w:val="none" w:sz="0" w:space="0" w:color="auto"/>
        <w:right w:val="none" w:sz="0" w:space="0" w:color="auto"/>
      </w:divBdr>
    </w:div>
    <w:div w:id="1533760268">
      <w:bodyDiv w:val="1"/>
      <w:marLeft w:val="0"/>
      <w:marRight w:val="0"/>
      <w:marTop w:val="0"/>
      <w:marBottom w:val="0"/>
      <w:divBdr>
        <w:top w:val="none" w:sz="0" w:space="0" w:color="auto"/>
        <w:left w:val="none" w:sz="0" w:space="0" w:color="auto"/>
        <w:bottom w:val="none" w:sz="0" w:space="0" w:color="auto"/>
        <w:right w:val="none" w:sz="0" w:space="0" w:color="auto"/>
      </w:divBdr>
    </w:div>
    <w:div w:id="1545829183">
      <w:bodyDiv w:val="1"/>
      <w:marLeft w:val="0"/>
      <w:marRight w:val="0"/>
      <w:marTop w:val="0"/>
      <w:marBottom w:val="0"/>
      <w:divBdr>
        <w:top w:val="none" w:sz="0" w:space="0" w:color="auto"/>
        <w:left w:val="none" w:sz="0" w:space="0" w:color="auto"/>
        <w:bottom w:val="none" w:sz="0" w:space="0" w:color="auto"/>
        <w:right w:val="none" w:sz="0" w:space="0" w:color="auto"/>
      </w:divBdr>
    </w:div>
    <w:div w:id="1603296479">
      <w:bodyDiv w:val="1"/>
      <w:marLeft w:val="0"/>
      <w:marRight w:val="0"/>
      <w:marTop w:val="0"/>
      <w:marBottom w:val="0"/>
      <w:divBdr>
        <w:top w:val="none" w:sz="0" w:space="0" w:color="auto"/>
        <w:left w:val="none" w:sz="0" w:space="0" w:color="auto"/>
        <w:bottom w:val="none" w:sz="0" w:space="0" w:color="auto"/>
        <w:right w:val="none" w:sz="0" w:space="0" w:color="auto"/>
      </w:divBdr>
    </w:div>
    <w:div w:id="1633487267">
      <w:bodyDiv w:val="1"/>
      <w:marLeft w:val="0"/>
      <w:marRight w:val="0"/>
      <w:marTop w:val="0"/>
      <w:marBottom w:val="0"/>
      <w:divBdr>
        <w:top w:val="none" w:sz="0" w:space="0" w:color="auto"/>
        <w:left w:val="none" w:sz="0" w:space="0" w:color="auto"/>
        <w:bottom w:val="none" w:sz="0" w:space="0" w:color="auto"/>
        <w:right w:val="none" w:sz="0" w:space="0" w:color="auto"/>
      </w:divBdr>
    </w:div>
    <w:div w:id="1655838337">
      <w:bodyDiv w:val="1"/>
      <w:marLeft w:val="0"/>
      <w:marRight w:val="0"/>
      <w:marTop w:val="0"/>
      <w:marBottom w:val="0"/>
      <w:divBdr>
        <w:top w:val="none" w:sz="0" w:space="0" w:color="auto"/>
        <w:left w:val="none" w:sz="0" w:space="0" w:color="auto"/>
        <w:bottom w:val="none" w:sz="0" w:space="0" w:color="auto"/>
        <w:right w:val="none" w:sz="0" w:space="0" w:color="auto"/>
      </w:divBdr>
    </w:div>
    <w:div w:id="1663466989">
      <w:bodyDiv w:val="1"/>
      <w:marLeft w:val="0"/>
      <w:marRight w:val="0"/>
      <w:marTop w:val="0"/>
      <w:marBottom w:val="0"/>
      <w:divBdr>
        <w:top w:val="none" w:sz="0" w:space="0" w:color="auto"/>
        <w:left w:val="none" w:sz="0" w:space="0" w:color="auto"/>
        <w:bottom w:val="none" w:sz="0" w:space="0" w:color="auto"/>
        <w:right w:val="none" w:sz="0" w:space="0" w:color="auto"/>
      </w:divBdr>
    </w:div>
    <w:div w:id="1741248609">
      <w:bodyDiv w:val="1"/>
      <w:marLeft w:val="0"/>
      <w:marRight w:val="0"/>
      <w:marTop w:val="0"/>
      <w:marBottom w:val="0"/>
      <w:divBdr>
        <w:top w:val="none" w:sz="0" w:space="0" w:color="auto"/>
        <w:left w:val="none" w:sz="0" w:space="0" w:color="auto"/>
        <w:bottom w:val="none" w:sz="0" w:space="0" w:color="auto"/>
        <w:right w:val="none" w:sz="0" w:space="0" w:color="auto"/>
      </w:divBdr>
    </w:div>
    <w:div w:id="1743214188">
      <w:bodyDiv w:val="1"/>
      <w:marLeft w:val="0"/>
      <w:marRight w:val="0"/>
      <w:marTop w:val="0"/>
      <w:marBottom w:val="0"/>
      <w:divBdr>
        <w:top w:val="none" w:sz="0" w:space="0" w:color="auto"/>
        <w:left w:val="none" w:sz="0" w:space="0" w:color="auto"/>
        <w:bottom w:val="none" w:sz="0" w:space="0" w:color="auto"/>
        <w:right w:val="none" w:sz="0" w:space="0" w:color="auto"/>
      </w:divBdr>
    </w:div>
    <w:div w:id="1853035566">
      <w:bodyDiv w:val="1"/>
      <w:marLeft w:val="0"/>
      <w:marRight w:val="0"/>
      <w:marTop w:val="0"/>
      <w:marBottom w:val="0"/>
      <w:divBdr>
        <w:top w:val="none" w:sz="0" w:space="0" w:color="auto"/>
        <w:left w:val="none" w:sz="0" w:space="0" w:color="auto"/>
        <w:bottom w:val="none" w:sz="0" w:space="0" w:color="auto"/>
        <w:right w:val="none" w:sz="0" w:space="0" w:color="auto"/>
      </w:divBdr>
    </w:div>
    <w:div w:id="1887177751">
      <w:bodyDiv w:val="1"/>
      <w:marLeft w:val="0"/>
      <w:marRight w:val="0"/>
      <w:marTop w:val="0"/>
      <w:marBottom w:val="0"/>
      <w:divBdr>
        <w:top w:val="none" w:sz="0" w:space="0" w:color="auto"/>
        <w:left w:val="none" w:sz="0" w:space="0" w:color="auto"/>
        <w:bottom w:val="none" w:sz="0" w:space="0" w:color="auto"/>
        <w:right w:val="none" w:sz="0" w:space="0" w:color="auto"/>
      </w:divBdr>
    </w:div>
    <w:div w:id="1911504939">
      <w:bodyDiv w:val="1"/>
      <w:marLeft w:val="0"/>
      <w:marRight w:val="0"/>
      <w:marTop w:val="0"/>
      <w:marBottom w:val="0"/>
      <w:divBdr>
        <w:top w:val="none" w:sz="0" w:space="0" w:color="auto"/>
        <w:left w:val="none" w:sz="0" w:space="0" w:color="auto"/>
        <w:bottom w:val="none" w:sz="0" w:space="0" w:color="auto"/>
        <w:right w:val="none" w:sz="0" w:space="0" w:color="auto"/>
      </w:divBdr>
      <w:divsChild>
        <w:div w:id="158271455">
          <w:marLeft w:val="547"/>
          <w:marRight w:val="0"/>
          <w:marTop w:val="86"/>
          <w:marBottom w:val="0"/>
          <w:divBdr>
            <w:top w:val="none" w:sz="0" w:space="0" w:color="auto"/>
            <w:left w:val="none" w:sz="0" w:space="0" w:color="auto"/>
            <w:bottom w:val="none" w:sz="0" w:space="0" w:color="auto"/>
            <w:right w:val="none" w:sz="0" w:space="0" w:color="auto"/>
          </w:divBdr>
        </w:div>
        <w:div w:id="164976776">
          <w:marLeft w:val="547"/>
          <w:marRight w:val="0"/>
          <w:marTop w:val="86"/>
          <w:marBottom w:val="0"/>
          <w:divBdr>
            <w:top w:val="none" w:sz="0" w:space="0" w:color="auto"/>
            <w:left w:val="none" w:sz="0" w:space="0" w:color="auto"/>
            <w:bottom w:val="none" w:sz="0" w:space="0" w:color="auto"/>
            <w:right w:val="none" w:sz="0" w:space="0" w:color="auto"/>
          </w:divBdr>
        </w:div>
        <w:div w:id="178785935">
          <w:marLeft w:val="547"/>
          <w:marRight w:val="0"/>
          <w:marTop w:val="86"/>
          <w:marBottom w:val="0"/>
          <w:divBdr>
            <w:top w:val="none" w:sz="0" w:space="0" w:color="auto"/>
            <w:left w:val="none" w:sz="0" w:space="0" w:color="auto"/>
            <w:bottom w:val="none" w:sz="0" w:space="0" w:color="auto"/>
            <w:right w:val="none" w:sz="0" w:space="0" w:color="auto"/>
          </w:divBdr>
        </w:div>
        <w:div w:id="430392691">
          <w:marLeft w:val="547"/>
          <w:marRight w:val="0"/>
          <w:marTop w:val="86"/>
          <w:marBottom w:val="0"/>
          <w:divBdr>
            <w:top w:val="none" w:sz="0" w:space="0" w:color="auto"/>
            <w:left w:val="none" w:sz="0" w:space="0" w:color="auto"/>
            <w:bottom w:val="none" w:sz="0" w:space="0" w:color="auto"/>
            <w:right w:val="none" w:sz="0" w:space="0" w:color="auto"/>
          </w:divBdr>
        </w:div>
        <w:div w:id="823668999">
          <w:marLeft w:val="547"/>
          <w:marRight w:val="0"/>
          <w:marTop w:val="86"/>
          <w:marBottom w:val="0"/>
          <w:divBdr>
            <w:top w:val="none" w:sz="0" w:space="0" w:color="auto"/>
            <w:left w:val="none" w:sz="0" w:space="0" w:color="auto"/>
            <w:bottom w:val="none" w:sz="0" w:space="0" w:color="auto"/>
            <w:right w:val="none" w:sz="0" w:space="0" w:color="auto"/>
          </w:divBdr>
        </w:div>
        <w:div w:id="1171486379">
          <w:marLeft w:val="547"/>
          <w:marRight w:val="0"/>
          <w:marTop w:val="86"/>
          <w:marBottom w:val="0"/>
          <w:divBdr>
            <w:top w:val="none" w:sz="0" w:space="0" w:color="auto"/>
            <w:left w:val="none" w:sz="0" w:space="0" w:color="auto"/>
            <w:bottom w:val="none" w:sz="0" w:space="0" w:color="auto"/>
            <w:right w:val="none" w:sz="0" w:space="0" w:color="auto"/>
          </w:divBdr>
        </w:div>
        <w:div w:id="1268196146">
          <w:marLeft w:val="547"/>
          <w:marRight w:val="0"/>
          <w:marTop w:val="86"/>
          <w:marBottom w:val="0"/>
          <w:divBdr>
            <w:top w:val="none" w:sz="0" w:space="0" w:color="auto"/>
            <w:left w:val="none" w:sz="0" w:space="0" w:color="auto"/>
            <w:bottom w:val="none" w:sz="0" w:space="0" w:color="auto"/>
            <w:right w:val="none" w:sz="0" w:space="0" w:color="auto"/>
          </w:divBdr>
        </w:div>
        <w:div w:id="1967544306">
          <w:marLeft w:val="547"/>
          <w:marRight w:val="0"/>
          <w:marTop w:val="86"/>
          <w:marBottom w:val="0"/>
          <w:divBdr>
            <w:top w:val="none" w:sz="0" w:space="0" w:color="auto"/>
            <w:left w:val="none" w:sz="0" w:space="0" w:color="auto"/>
            <w:bottom w:val="none" w:sz="0" w:space="0" w:color="auto"/>
            <w:right w:val="none" w:sz="0" w:space="0" w:color="auto"/>
          </w:divBdr>
        </w:div>
        <w:div w:id="1996689184">
          <w:marLeft w:val="547"/>
          <w:marRight w:val="0"/>
          <w:marTop w:val="86"/>
          <w:marBottom w:val="0"/>
          <w:divBdr>
            <w:top w:val="none" w:sz="0" w:space="0" w:color="auto"/>
            <w:left w:val="none" w:sz="0" w:space="0" w:color="auto"/>
            <w:bottom w:val="none" w:sz="0" w:space="0" w:color="auto"/>
            <w:right w:val="none" w:sz="0" w:space="0" w:color="auto"/>
          </w:divBdr>
        </w:div>
        <w:div w:id="2079084422">
          <w:marLeft w:val="547"/>
          <w:marRight w:val="0"/>
          <w:marTop w:val="86"/>
          <w:marBottom w:val="0"/>
          <w:divBdr>
            <w:top w:val="none" w:sz="0" w:space="0" w:color="auto"/>
            <w:left w:val="none" w:sz="0" w:space="0" w:color="auto"/>
            <w:bottom w:val="none" w:sz="0" w:space="0" w:color="auto"/>
            <w:right w:val="none" w:sz="0" w:space="0" w:color="auto"/>
          </w:divBdr>
        </w:div>
        <w:div w:id="2099211398">
          <w:marLeft w:val="547"/>
          <w:marRight w:val="0"/>
          <w:marTop w:val="86"/>
          <w:marBottom w:val="0"/>
          <w:divBdr>
            <w:top w:val="none" w:sz="0" w:space="0" w:color="auto"/>
            <w:left w:val="none" w:sz="0" w:space="0" w:color="auto"/>
            <w:bottom w:val="none" w:sz="0" w:space="0" w:color="auto"/>
            <w:right w:val="none" w:sz="0" w:space="0" w:color="auto"/>
          </w:divBdr>
        </w:div>
        <w:div w:id="2110081273">
          <w:marLeft w:val="547"/>
          <w:marRight w:val="0"/>
          <w:marTop w:val="86"/>
          <w:marBottom w:val="0"/>
          <w:divBdr>
            <w:top w:val="none" w:sz="0" w:space="0" w:color="auto"/>
            <w:left w:val="none" w:sz="0" w:space="0" w:color="auto"/>
            <w:bottom w:val="none" w:sz="0" w:space="0" w:color="auto"/>
            <w:right w:val="none" w:sz="0" w:space="0" w:color="auto"/>
          </w:divBdr>
        </w:div>
      </w:divsChild>
    </w:div>
    <w:div w:id="2022276225">
      <w:bodyDiv w:val="1"/>
      <w:marLeft w:val="0"/>
      <w:marRight w:val="0"/>
      <w:marTop w:val="0"/>
      <w:marBottom w:val="0"/>
      <w:divBdr>
        <w:top w:val="none" w:sz="0" w:space="0" w:color="auto"/>
        <w:left w:val="none" w:sz="0" w:space="0" w:color="auto"/>
        <w:bottom w:val="none" w:sz="0" w:space="0" w:color="auto"/>
        <w:right w:val="none" w:sz="0" w:space="0" w:color="auto"/>
      </w:divBdr>
    </w:div>
    <w:div w:id="2050448088">
      <w:bodyDiv w:val="1"/>
      <w:marLeft w:val="0"/>
      <w:marRight w:val="0"/>
      <w:marTop w:val="0"/>
      <w:marBottom w:val="0"/>
      <w:divBdr>
        <w:top w:val="none" w:sz="0" w:space="0" w:color="auto"/>
        <w:left w:val="none" w:sz="0" w:space="0" w:color="auto"/>
        <w:bottom w:val="none" w:sz="0" w:space="0" w:color="auto"/>
        <w:right w:val="none" w:sz="0" w:space="0" w:color="auto"/>
      </w:divBdr>
    </w:div>
    <w:div w:id="21331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ltercluster.org/working-group/settlements-approaches-urban-areas-working-group/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56B6-5A1B-4D76-A6C7-C797A1F2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3945</Words>
  <Characters>22488</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gokpinar</dc:creator>
  <cp:keywords/>
  <dc:description/>
  <cp:lastModifiedBy>Leszek BARCZAK</cp:lastModifiedBy>
  <cp:revision>2</cp:revision>
  <cp:lastPrinted>2020-07-20T13:18:00Z</cp:lastPrinted>
  <dcterms:created xsi:type="dcterms:W3CDTF">2020-07-22T07:43:00Z</dcterms:created>
  <dcterms:modified xsi:type="dcterms:W3CDTF">2020-07-22T07:43:00Z</dcterms:modified>
</cp:coreProperties>
</file>