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822B4" w14:textId="34C80D76" w:rsidR="00917B2D" w:rsidRPr="0013451E" w:rsidRDefault="00917B2D">
      <w:pPr>
        <w:pStyle w:val="PAMHdg3"/>
        <w:rPr>
          <w:rFonts w:ascii="Times New Roman" w:hAnsi="Times New Roman" w:cs="Times New Roman"/>
          <w:sz w:val="22"/>
          <w:szCs w:val="22"/>
        </w:rPr>
      </w:pPr>
      <w:r w:rsidRPr="0013451E">
        <w:rPr>
          <w:rFonts w:ascii="Times New Roman" w:hAnsi="Times New Roman" w:cs="Times New Roman"/>
          <w:noProof/>
          <w:sz w:val="22"/>
          <w:szCs w:val="22"/>
        </w:rPr>
        <w:drawing>
          <wp:inline distT="0" distB="0" distL="0" distR="0" wp14:anchorId="79B938F0" wp14:editId="51CA3D8E">
            <wp:extent cx="733425" cy="617621"/>
            <wp:effectExtent l="0" t="0" r="0" b="0"/>
            <wp:docPr id="11" name="Picture 10">
              <a:extLst xmlns:a="http://schemas.openxmlformats.org/drawingml/2006/main">
                <a:ext uri="{FF2B5EF4-FFF2-40B4-BE49-F238E27FC236}">
                  <a16:creationId xmlns:a16="http://schemas.microsoft.com/office/drawing/2014/main" id="{9639CA43-30CD-4C4B-89A2-D80D102A90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9639CA43-30CD-4C4B-89A2-D80D102A90F1}"/>
                        </a:ext>
                      </a:extLst>
                    </pic:cNvPr>
                    <pic:cNvPicPr>
                      <a:picLocks noChangeAspect="1"/>
                    </pic:cNvPicPr>
                  </pic:nvPicPr>
                  <pic:blipFill>
                    <a:blip r:embed="rId11">
                      <a:biLevel thresh="75000"/>
                      <a:extLst>
                        <a:ext uri="{BEBA8EAE-BF5A-486C-A8C5-ECC9F3942E4B}">
                          <a14:imgProps xmlns:a14="http://schemas.microsoft.com/office/drawing/2010/main">
                            <a14:imgLayer r:embed="rId12">
                              <a14:imgEffect>
                                <a14:saturation sat="0"/>
                              </a14:imgEffect>
                            </a14:imgLayer>
                          </a14:imgProps>
                        </a:ext>
                      </a:extLst>
                    </a:blip>
                    <a:stretch>
                      <a:fillRect/>
                    </a:stretch>
                  </pic:blipFill>
                  <pic:spPr>
                    <a:xfrm>
                      <a:off x="0" y="0"/>
                      <a:ext cx="747110" cy="629145"/>
                    </a:xfrm>
                    <a:prstGeom prst="rect">
                      <a:avLst/>
                    </a:prstGeom>
                    <a:solidFill>
                      <a:schemeClr val="tx1">
                        <a:alpha val="0"/>
                      </a:schemeClr>
                    </a:solidFill>
                    <a:ln>
                      <a:noFill/>
                    </a:ln>
                  </pic:spPr>
                </pic:pic>
              </a:graphicData>
            </a:graphic>
          </wp:inline>
        </w:drawing>
      </w:r>
    </w:p>
    <w:p w14:paraId="6C371F37" w14:textId="47AFDE2E" w:rsidR="002F18D8" w:rsidRPr="0013451E" w:rsidRDefault="002F18D8" w:rsidP="00CC418A">
      <w:pPr>
        <w:pStyle w:val="PAMHdg3"/>
        <w:spacing w:after="0"/>
        <w:rPr>
          <w:rFonts w:ascii="Times New Roman" w:hAnsi="Times New Roman" w:cs="Times New Roman"/>
          <w:sz w:val="22"/>
          <w:szCs w:val="22"/>
        </w:rPr>
      </w:pPr>
      <w:r w:rsidRPr="0013451E">
        <w:rPr>
          <w:rFonts w:ascii="Times New Roman" w:hAnsi="Times New Roman" w:cs="Times New Roman"/>
          <w:sz w:val="22"/>
          <w:szCs w:val="22"/>
        </w:rPr>
        <w:t>Entity</w:t>
      </w:r>
      <w:r w:rsidR="00C910CA" w:rsidRPr="0013451E">
        <w:rPr>
          <w:rStyle w:val="FootnoteReference"/>
          <w:rFonts w:ascii="Times New Roman" w:hAnsi="Times New Roman" w:cs="Times New Roman"/>
          <w:sz w:val="22"/>
          <w:szCs w:val="22"/>
        </w:rPr>
        <w:footnoteReference w:id="2"/>
      </w:r>
      <w:r w:rsidRPr="0013451E">
        <w:rPr>
          <w:rFonts w:ascii="Times New Roman" w:hAnsi="Times New Roman" w:cs="Times New Roman"/>
          <w:sz w:val="22"/>
          <w:szCs w:val="22"/>
        </w:rPr>
        <w:t xml:space="preserve"> level checklist </w:t>
      </w:r>
    </w:p>
    <w:p w14:paraId="39EBA3EE" w14:textId="3C42E4B0" w:rsidR="008904F4" w:rsidRPr="0013451E" w:rsidRDefault="002F18D8" w:rsidP="00CC418A">
      <w:pPr>
        <w:pStyle w:val="PAMHdg3"/>
        <w:spacing w:after="0"/>
        <w:rPr>
          <w:sz w:val="22"/>
          <w:szCs w:val="22"/>
        </w:rPr>
      </w:pPr>
      <w:r w:rsidRPr="0013451E">
        <w:rPr>
          <w:rFonts w:ascii="Times New Roman" w:hAnsi="Times New Roman" w:cs="Times New Roman"/>
          <w:sz w:val="22"/>
          <w:szCs w:val="22"/>
        </w:rPr>
        <w:t xml:space="preserve">on the minimum actions </w:t>
      </w:r>
      <w:r w:rsidRPr="0013451E">
        <w:rPr>
          <w:rFonts w:ascii="Times New Roman" w:eastAsia="Times" w:hAnsi="Times New Roman" w:cs="Times New Roman"/>
          <w:sz w:val="22"/>
          <w:szCs w:val="22"/>
        </w:rPr>
        <w:t>required on the</w:t>
      </w:r>
    </w:p>
    <w:p w14:paraId="1FFCA366" w14:textId="77777777" w:rsidR="008904F4" w:rsidRPr="0013451E" w:rsidRDefault="002F18D8">
      <w:pPr>
        <w:pStyle w:val="PAMHdg3"/>
        <w:rPr>
          <w:rFonts w:ascii="Times New Roman" w:hAnsi="Times New Roman" w:cs="Times New Roman"/>
          <w:sz w:val="22"/>
          <w:szCs w:val="22"/>
        </w:rPr>
      </w:pPr>
      <w:r w:rsidRPr="0013451E">
        <w:rPr>
          <w:rFonts w:ascii="Times New Roman" w:hAnsi="Times New Roman" w:cs="Times New Roman"/>
          <w:sz w:val="22"/>
          <w:szCs w:val="22"/>
        </w:rPr>
        <w:t>protection from sexual exploitation and abuse</w:t>
      </w:r>
    </w:p>
    <w:p w14:paraId="3A1553E6" w14:textId="6253AE5E" w:rsidR="008904F4" w:rsidRPr="0013451E" w:rsidRDefault="00A21C6C">
      <w:pPr>
        <w:pStyle w:val="PAMHdg3"/>
        <w:spacing w:after="240"/>
        <w:rPr>
          <w:rFonts w:ascii="Times New Roman" w:hAnsi="Times New Roman" w:cs="Times New Roman"/>
          <w:sz w:val="22"/>
          <w:szCs w:val="22"/>
        </w:rPr>
      </w:pPr>
      <w:r>
        <w:rPr>
          <w:rFonts w:ascii="Times New Roman" w:hAnsi="Times New Roman" w:cs="Times New Roman"/>
          <w:sz w:val="22"/>
          <w:szCs w:val="22"/>
        </w:rPr>
        <w:t>16</w:t>
      </w:r>
      <w:r w:rsidR="00A427E5" w:rsidRPr="0013451E">
        <w:rPr>
          <w:rFonts w:ascii="Times New Roman" w:hAnsi="Times New Roman" w:cs="Times New Roman"/>
          <w:sz w:val="22"/>
          <w:szCs w:val="22"/>
        </w:rPr>
        <w:t xml:space="preserve"> September 2022</w:t>
      </w:r>
    </w:p>
    <w:p w14:paraId="6FD57191" w14:textId="326095EF" w:rsidR="008904F4" w:rsidRPr="0013451E" w:rsidRDefault="002F18D8" w:rsidP="009C4F92">
      <w:pPr>
        <w:spacing w:after="210"/>
        <w:jc w:val="both"/>
        <w:outlineLvl w:val="0"/>
        <w:rPr>
          <w:sz w:val="22"/>
          <w:szCs w:val="22"/>
        </w:rPr>
      </w:pPr>
      <w:r w:rsidRPr="0013451E">
        <w:rPr>
          <w:b/>
          <w:sz w:val="22"/>
          <w:szCs w:val="22"/>
          <w:lang w:val="en-GB"/>
        </w:rPr>
        <w:t xml:space="preserve">Policy and </w:t>
      </w:r>
      <w:r w:rsidR="00066B07" w:rsidRPr="0013451E">
        <w:rPr>
          <w:b/>
          <w:sz w:val="22"/>
          <w:szCs w:val="22"/>
          <w:lang w:val="en-GB"/>
        </w:rPr>
        <w:t xml:space="preserve">entity </w:t>
      </w:r>
      <w:r w:rsidRPr="0013451E">
        <w:rPr>
          <w:b/>
          <w:sz w:val="22"/>
          <w:szCs w:val="22"/>
          <w:lang w:val="en-GB"/>
        </w:rPr>
        <w:t>oversight</w:t>
      </w:r>
    </w:p>
    <w:p w14:paraId="6A72B31F" w14:textId="3690995B" w:rsidR="008904F4" w:rsidRPr="0013451E" w:rsidRDefault="002F18D8" w:rsidP="00195AFF">
      <w:pPr>
        <w:pStyle w:val="ListParagraph"/>
        <w:numPr>
          <w:ilvl w:val="0"/>
          <w:numId w:val="2"/>
        </w:numPr>
        <w:spacing w:after="210"/>
        <w:ind w:left="426" w:hanging="426"/>
        <w:jc w:val="both"/>
        <w:rPr>
          <w:bCs/>
          <w:szCs w:val="22"/>
          <w:lang w:val="en-GB"/>
        </w:rPr>
      </w:pPr>
      <w:r w:rsidRPr="0013451E">
        <w:rPr>
          <w:bCs/>
          <w:szCs w:val="22"/>
          <w:lang w:val="en-GB"/>
        </w:rPr>
        <w:t xml:space="preserve">Ensure that the PSEA </w:t>
      </w:r>
      <w:r w:rsidR="002B6941" w:rsidRPr="0013451E">
        <w:rPr>
          <w:bCs/>
          <w:szCs w:val="22"/>
          <w:lang w:val="en-GB"/>
        </w:rPr>
        <w:t xml:space="preserve">policies and other guidance </w:t>
      </w:r>
      <w:r w:rsidRPr="0013451E">
        <w:rPr>
          <w:bCs/>
          <w:szCs w:val="22"/>
          <w:lang w:val="en-GB"/>
        </w:rPr>
        <w:t xml:space="preserve">that set out standards of conduct related to PSEA both at </w:t>
      </w:r>
      <w:r w:rsidR="00D76B55" w:rsidRPr="0013451E">
        <w:rPr>
          <w:bCs/>
          <w:szCs w:val="22"/>
          <w:lang w:val="en-GB"/>
        </w:rPr>
        <w:t xml:space="preserve">the </w:t>
      </w:r>
      <w:r w:rsidR="00985A69" w:rsidRPr="0013451E">
        <w:rPr>
          <w:bCs/>
          <w:szCs w:val="22"/>
          <w:lang w:val="en-GB"/>
        </w:rPr>
        <w:t>entity</w:t>
      </w:r>
      <w:r w:rsidRPr="0013451E">
        <w:rPr>
          <w:bCs/>
          <w:szCs w:val="22"/>
          <w:lang w:val="en-GB"/>
        </w:rPr>
        <w:t xml:space="preserve"> level and in all </w:t>
      </w:r>
      <w:proofErr w:type="gramStart"/>
      <w:r w:rsidRPr="0013451E">
        <w:rPr>
          <w:bCs/>
          <w:szCs w:val="22"/>
          <w:lang w:val="en-GB"/>
        </w:rPr>
        <w:t>duty</w:t>
      </w:r>
      <w:proofErr w:type="gramEnd"/>
      <w:r w:rsidRPr="0013451E">
        <w:rPr>
          <w:bCs/>
          <w:szCs w:val="22"/>
          <w:lang w:val="en-GB"/>
        </w:rPr>
        <w:t xml:space="preserve"> stations are in place.</w:t>
      </w:r>
    </w:p>
    <w:p w14:paraId="4D4E9862" w14:textId="64580156" w:rsidR="008904F4" w:rsidRPr="0013451E" w:rsidRDefault="002F18D8" w:rsidP="009C4F92">
      <w:pPr>
        <w:pStyle w:val="ListParagraph"/>
        <w:numPr>
          <w:ilvl w:val="1"/>
          <w:numId w:val="2"/>
        </w:numPr>
        <w:spacing w:after="210"/>
        <w:ind w:left="851" w:hanging="425"/>
        <w:jc w:val="both"/>
        <w:rPr>
          <w:bCs/>
          <w:szCs w:val="22"/>
          <w:lang w:val="en-GB"/>
        </w:rPr>
      </w:pPr>
      <w:r w:rsidRPr="0013451E">
        <w:rPr>
          <w:bCs/>
          <w:szCs w:val="22"/>
          <w:lang w:val="en-GB"/>
        </w:rPr>
        <w:t xml:space="preserve">PSEA policies, including standards of conduct, and a work plan to implement the policies </w:t>
      </w:r>
      <w:r w:rsidR="002B6941" w:rsidRPr="0013451E">
        <w:rPr>
          <w:bCs/>
          <w:szCs w:val="22"/>
          <w:lang w:val="en-GB"/>
        </w:rPr>
        <w:t xml:space="preserve">are </w:t>
      </w:r>
      <w:r w:rsidRPr="0013451E">
        <w:rPr>
          <w:bCs/>
          <w:szCs w:val="22"/>
          <w:lang w:val="en-GB"/>
        </w:rPr>
        <w:t>in place.</w:t>
      </w:r>
    </w:p>
    <w:p w14:paraId="5B38C58F" w14:textId="77777777" w:rsidR="008904F4" w:rsidRPr="0013451E" w:rsidRDefault="002F18D8" w:rsidP="009C4F92">
      <w:pPr>
        <w:pStyle w:val="ListParagraph"/>
        <w:numPr>
          <w:ilvl w:val="1"/>
          <w:numId w:val="2"/>
        </w:numPr>
        <w:spacing w:after="210"/>
        <w:ind w:left="851" w:hanging="425"/>
        <w:jc w:val="both"/>
        <w:rPr>
          <w:bCs/>
          <w:szCs w:val="22"/>
          <w:lang w:val="en-GB"/>
        </w:rPr>
      </w:pPr>
      <w:r w:rsidRPr="0013451E">
        <w:rPr>
          <w:bCs/>
          <w:szCs w:val="22"/>
          <w:lang w:val="en-GB"/>
        </w:rPr>
        <w:t xml:space="preserve">PSEA policies are reviewed as required and senior management conveys any changes based on reviews to their personnel as appropriate. </w:t>
      </w:r>
    </w:p>
    <w:p w14:paraId="2BFFF69C" w14:textId="70D1D954" w:rsidR="008904F4" w:rsidRPr="0013451E" w:rsidRDefault="002F18D8" w:rsidP="009C4F92">
      <w:pPr>
        <w:pStyle w:val="ListParagraph"/>
        <w:numPr>
          <w:ilvl w:val="1"/>
          <w:numId w:val="2"/>
        </w:numPr>
        <w:spacing w:after="210"/>
        <w:ind w:left="851" w:hanging="425"/>
        <w:jc w:val="both"/>
        <w:rPr>
          <w:bCs/>
          <w:szCs w:val="22"/>
          <w:lang w:val="en-GB"/>
        </w:rPr>
      </w:pPr>
      <w:r w:rsidRPr="0013451E">
        <w:rPr>
          <w:bCs/>
          <w:szCs w:val="22"/>
          <w:lang w:val="en-GB"/>
        </w:rPr>
        <w:t xml:space="preserve">Mechanisms are in place to regularly track the status of the implementation and uniformity of the PSEA policies </w:t>
      </w:r>
      <w:r w:rsidR="0069150E" w:rsidRPr="0013451E">
        <w:rPr>
          <w:bCs/>
          <w:szCs w:val="22"/>
          <w:lang w:val="en-GB"/>
        </w:rPr>
        <w:t xml:space="preserve">by the UN Country Teams </w:t>
      </w:r>
      <w:r w:rsidRPr="0013451E">
        <w:rPr>
          <w:bCs/>
          <w:szCs w:val="22"/>
          <w:lang w:val="en-GB"/>
        </w:rPr>
        <w:t xml:space="preserve">at </w:t>
      </w:r>
      <w:r w:rsidR="00D76B55" w:rsidRPr="0013451E">
        <w:rPr>
          <w:bCs/>
          <w:szCs w:val="22"/>
          <w:lang w:val="en-GB"/>
        </w:rPr>
        <w:t>the entity</w:t>
      </w:r>
      <w:r w:rsidRPr="0013451E">
        <w:rPr>
          <w:bCs/>
          <w:szCs w:val="22"/>
          <w:lang w:val="en-GB"/>
        </w:rPr>
        <w:t xml:space="preserve"> and at field levels.</w:t>
      </w:r>
    </w:p>
    <w:p w14:paraId="15A49B96" w14:textId="3D8B6DBE" w:rsidR="008904F4" w:rsidRPr="0013451E" w:rsidRDefault="00CB15F0" w:rsidP="009C4F92">
      <w:pPr>
        <w:pStyle w:val="ListParagraph"/>
        <w:numPr>
          <w:ilvl w:val="1"/>
          <w:numId w:val="2"/>
        </w:numPr>
        <w:spacing w:after="210"/>
        <w:ind w:left="851" w:hanging="425"/>
        <w:jc w:val="both"/>
        <w:rPr>
          <w:szCs w:val="22"/>
        </w:rPr>
      </w:pPr>
      <w:r w:rsidRPr="0013451E">
        <w:rPr>
          <w:bCs/>
          <w:szCs w:val="22"/>
          <w:lang w:val="en-GB"/>
        </w:rPr>
        <w:t xml:space="preserve">The entity ensures that all </w:t>
      </w:r>
      <w:r w:rsidR="002F18D8" w:rsidRPr="0013451E">
        <w:rPr>
          <w:bCs/>
          <w:szCs w:val="22"/>
          <w:lang w:val="en-GB"/>
        </w:rPr>
        <w:t xml:space="preserve">personnel are aware that they are protected against retaliation for reporting misconduct </w:t>
      </w:r>
      <w:r w:rsidR="002F18D8" w:rsidRPr="0013451E">
        <w:rPr>
          <w:rFonts w:eastAsia="Times New Roman"/>
          <w:color w:val="auto"/>
          <w:szCs w:val="22"/>
          <w:lang w:val="en-GB" w:eastAsia="en-US"/>
        </w:rPr>
        <w:t>(</w:t>
      </w:r>
      <w:hyperlink r:id="rId13" w:history="1">
        <w:r w:rsidR="002F18D8" w:rsidRPr="0013451E">
          <w:rPr>
            <w:rStyle w:val="Hyperlink"/>
            <w:szCs w:val="22"/>
            <w:lang w:val="en-GB"/>
          </w:rPr>
          <w:t>ST/SGB/2017/2/Rev.1</w:t>
        </w:r>
      </w:hyperlink>
      <w:r w:rsidR="002F18D8" w:rsidRPr="0013451E">
        <w:rPr>
          <w:szCs w:val="22"/>
          <w:lang w:val="en-GB"/>
        </w:rPr>
        <w:t>).</w:t>
      </w:r>
    </w:p>
    <w:p w14:paraId="227B39E1" w14:textId="0B62805F" w:rsidR="00587488" w:rsidRPr="0013451E" w:rsidRDefault="002F18D8" w:rsidP="00497DF4">
      <w:pPr>
        <w:pStyle w:val="ListParagraph"/>
        <w:numPr>
          <w:ilvl w:val="0"/>
          <w:numId w:val="2"/>
        </w:numPr>
        <w:spacing w:after="210"/>
        <w:ind w:left="426" w:hanging="426"/>
        <w:jc w:val="both"/>
        <w:rPr>
          <w:bCs/>
          <w:szCs w:val="22"/>
          <w:lang w:val="en-GB"/>
        </w:rPr>
      </w:pPr>
      <w:r w:rsidRPr="0013451E">
        <w:rPr>
          <w:bCs/>
          <w:szCs w:val="22"/>
          <w:lang w:val="en-GB"/>
        </w:rPr>
        <w:t>Ensure that there is a</w:t>
      </w:r>
      <w:r w:rsidR="002B6941" w:rsidRPr="0013451E">
        <w:rPr>
          <w:bCs/>
          <w:szCs w:val="22"/>
          <w:lang w:val="en-GB"/>
        </w:rPr>
        <w:t>n identified</w:t>
      </w:r>
      <w:r w:rsidR="009447C1" w:rsidRPr="0013451E">
        <w:rPr>
          <w:bCs/>
          <w:szCs w:val="22"/>
          <w:lang w:val="en-GB"/>
        </w:rPr>
        <w:t xml:space="preserve"> </w:t>
      </w:r>
      <w:r w:rsidRPr="0013451E">
        <w:rPr>
          <w:bCs/>
          <w:szCs w:val="22"/>
          <w:lang w:val="en-GB"/>
        </w:rPr>
        <w:t>department/focal point appointed to: address sexual exploitation and abuse, take overall responsibility for the implementation of the PSEA policy and activities, and reports regularly to senior management on progress on PSEA.</w:t>
      </w:r>
      <w:r w:rsidR="000E4D3D" w:rsidRPr="0013451E">
        <w:rPr>
          <w:bCs/>
          <w:szCs w:val="22"/>
          <w:lang w:val="en-GB"/>
        </w:rPr>
        <w:t xml:space="preserve"> Advise if this focal point is “dedicated” or performs the PSEA function in addition to their normal functions.</w:t>
      </w:r>
    </w:p>
    <w:p w14:paraId="687C5623" w14:textId="7A3E02CC" w:rsidR="00497DF4" w:rsidRPr="0013451E" w:rsidRDefault="000D7358" w:rsidP="00325BD4">
      <w:pPr>
        <w:spacing w:after="210"/>
        <w:jc w:val="both"/>
        <w:rPr>
          <w:b/>
          <w:sz w:val="22"/>
          <w:szCs w:val="22"/>
          <w:lang w:val="en-GB"/>
        </w:rPr>
      </w:pPr>
      <w:r w:rsidRPr="0013451E">
        <w:rPr>
          <w:b/>
          <w:sz w:val="22"/>
          <w:szCs w:val="22"/>
          <w:lang w:val="en-GB"/>
        </w:rPr>
        <w:t xml:space="preserve">Victims’ right to </w:t>
      </w:r>
      <w:r w:rsidR="002F18D8" w:rsidRPr="0013451E">
        <w:rPr>
          <w:b/>
          <w:sz w:val="22"/>
          <w:szCs w:val="22"/>
          <w:lang w:val="en-GB"/>
        </w:rPr>
        <w:t>assistance</w:t>
      </w:r>
    </w:p>
    <w:p w14:paraId="38BC6679" w14:textId="77032C9A" w:rsidR="008904F4" w:rsidRPr="0013451E" w:rsidRDefault="002F18D8" w:rsidP="009C4F92">
      <w:pPr>
        <w:pStyle w:val="ListParagraph"/>
        <w:numPr>
          <w:ilvl w:val="0"/>
          <w:numId w:val="2"/>
        </w:numPr>
        <w:spacing w:after="210"/>
        <w:ind w:left="426" w:hanging="426"/>
        <w:jc w:val="both"/>
        <w:rPr>
          <w:bCs/>
          <w:szCs w:val="22"/>
          <w:lang w:val="en-GB"/>
        </w:rPr>
      </w:pPr>
      <w:r w:rsidRPr="0013451E">
        <w:rPr>
          <w:bCs/>
          <w:szCs w:val="22"/>
          <w:lang w:val="en-GB"/>
        </w:rPr>
        <w:t xml:space="preserve">Ensure that policies and guidance regarding </w:t>
      </w:r>
      <w:r w:rsidR="009045BB" w:rsidRPr="0013451E">
        <w:rPr>
          <w:bCs/>
          <w:szCs w:val="22"/>
          <w:lang w:val="en-GB"/>
        </w:rPr>
        <w:t xml:space="preserve">the </w:t>
      </w:r>
      <w:r w:rsidRPr="0013451E">
        <w:rPr>
          <w:bCs/>
          <w:szCs w:val="22"/>
          <w:lang w:val="en-GB"/>
        </w:rPr>
        <w:t>victims’</w:t>
      </w:r>
      <w:r w:rsidR="009045BB" w:rsidRPr="0013451E">
        <w:rPr>
          <w:bCs/>
          <w:szCs w:val="22"/>
          <w:lang w:val="en-GB"/>
        </w:rPr>
        <w:t xml:space="preserve"> right to</w:t>
      </w:r>
      <w:r w:rsidRPr="0013451E">
        <w:rPr>
          <w:bCs/>
          <w:szCs w:val="22"/>
          <w:lang w:val="en-GB"/>
        </w:rPr>
        <w:t xml:space="preserve"> assistance</w:t>
      </w:r>
      <w:r w:rsidR="000D7358" w:rsidRPr="0013451E">
        <w:rPr>
          <w:bCs/>
          <w:szCs w:val="22"/>
          <w:lang w:val="en-GB"/>
        </w:rPr>
        <w:t xml:space="preserve"> and support</w:t>
      </w:r>
      <w:r w:rsidRPr="0013451E">
        <w:rPr>
          <w:bCs/>
          <w:szCs w:val="22"/>
          <w:lang w:val="en-GB"/>
        </w:rPr>
        <w:t xml:space="preserve"> are developed as appropriate.</w:t>
      </w:r>
    </w:p>
    <w:p w14:paraId="767209F2" w14:textId="77777777" w:rsidR="00325BD4" w:rsidRPr="0013451E" w:rsidRDefault="002F18D8" w:rsidP="009C4F92">
      <w:pPr>
        <w:pStyle w:val="ListParagraph"/>
        <w:numPr>
          <w:ilvl w:val="0"/>
          <w:numId w:val="2"/>
        </w:numPr>
        <w:spacing w:after="210"/>
        <w:ind w:left="426" w:hanging="426"/>
        <w:jc w:val="both"/>
        <w:rPr>
          <w:bCs/>
          <w:szCs w:val="22"/>
          <w:lang w:val="en-GB"/>
        </w:rPr>
      </w:pPr>
      <w:r w:rsidRPr="0013451E">
        <w:rPr>
          <w:bCs/>
          <w:szCs w:val="22"/>
          <w:lang w:val="en-GB"/>
        </w:rPr>
        <w:t xml:space="preserve">Ensure that a policy to </w:t>
      </w:r>
      <w:r w:rsidR="0074157E" w:rsidRPr="0013451E">
        <w:rPr>
          <w:bCs/>
          <w:szCs w:val="22"/>
          <w:lang w:val="en-GB"/>
        </w:rPr>
        <w:t xml:space="preserve">promptly </w:t>
      </w:r>
      <w:r w:rsidRPr="0013451E">
        <w:rPr>
          <w:bCs/>
          <w:szCs w:val="22"/>
          <w:lang w:val="en-GB"/>
        </w:rPr>
        <w:t xml:space="preserve">refer victims for </w:t>
      </w:r>
      <w:r w:rsidR="00504F3B" w:rsidRPr="0013451E">
        <w:rPr>
          <w:bCs/>
          <w:szCs w:val="22"/>
          <w:lang w:val="en-GB"/>
        </w:rPr>
        <w:t xml:space="preserve">safety and protection, </w:t>
      </w:r>
      <w:r w:rsidRPr="0013451E">
        <w:rPr>
          <w:bCs/>
          <w:szCs w:val="22"/>
          <w:lang w:val="en-GB"/>
        </w:rPr>
        <w:t xml:space="preserve">medical care, psychosocial support, material assistance, legal </w:t>
      </w:r>
      <w:r w:rsidR="00504F3B" w:rsidRPr="0013451E">
        <w:rPr>
          <w:bCs/>
          <w:szCs w:val="22"/>
          <w:lang w:val="en-GB"/>
        </w:rPr>
        <w:t xml:space="preserve">and other </w:t>
      </w:r>
      <w:r w:rsidRPr="0013451E">
        <w:rPr>
          <w:bCs/>
          <w:szCs w:val="22"/>
          <w:lang w:val="en-GB"/>
        </w:rPr>
        <w:t>services is in place.</w:t>
      </w:r>
      <w:r w:rsidR="00407CE3" w:rsidRPr="0013451E">
        <w:rPr>
          <w:bCs/>
          <w:szCs w:val="22"/>
          <w:lang w:val="en-GB"/>
        </w:rPr>
        <w:t xml:space="preserve"> </w:t>
      </w:r>
    </w:p>
    <w:p w14:paraId="4B281172" w14:textId="01AC3B77" w:rsidR="008904F4" w:rsidRPr="0013451E" w:rsidRDefault="002F18D8" w:rsidP="009C4F92">
      <w:pPr>
        <w:pStyle w:val="ListParagraph"/>
        <w:numPr>
          <w:ilvl w:val="0"/>
          <w:numId w:val="2"/>
        </w:numPr>
        <w:spacing w:after="210"/>
        <w:ind w:left="426" w:hanging="426"/>
        <w:jc w:val="both"/>
        <w:rPr>
          <w:bCs/>
          <w:szCs w:val="22"/>
          <w:lang w:val="en-GB"/>
        </w:rPr>
      </w:pPr>
      <w:r w:rsidRPr="0013451E">
        <w:rPr>
          <w:bCs/>
          <w:szCs w:val="22"/>
          <w:lang w:val="en-GB"/>
        </w:rPr>
        <w:t xml:space="preserve">Facilitate the resolution of paternity and child support claims of children born </w:t>
      </w:r>
      <w:proofErr w:type="gramStart"/>
      <w:r w:rsidRPr="0013451E">
        <w:rPr>
          <w:bCs/>
          <w:szCs w:val="22"/>
          <w:lang w:val="en-GB"/>
        </w:rPr>
        <w:t>as a result of</w:t>
      </w:r>
      <w:proofErr w:type="gramEnd"/>
      <w:r w:rsidRPr="0013451E">
        <w:rPr>
          <w:bCs/>
          <w:szCs w:val="22"/>
          <w:lang w:val="en-GB"/>
        </w:rPr>
        <w:t xml:space="preserve"> sexual exploitation and abuse, in consultation with the Victims’ Rights Advocate (VRA).</w:t>
      </w:r>
    </w:p>
    <w:p w14:paraId="6368F765" w14:textId="77777777" w:rsidR="00325BD4" w:rsidRPr="0013451E" w:rsidRDefault="002F18D8" w:rsidP="009C4F92">
      <w:pPr>
        <w:pStyle w:val="ListParagraph"/>
        <w:numPr>
          <w:ilvl w:val="0"/>
          <w:numId w:val="2"/>
        </w:numPr>
        <w:spacing w:after="210"/>
        <w:ind w:left="426" w:hanging="426"/>
        <w:jc w:val="both"/>
        <w:rPr>
          <w:bCs/>
          <w:szCs w:val="22"/>
          <w:lang w:val="en-GB"/>
        </w:rPr>
      </w:pPr>
      <w:r w:rsidRPr="0013451E">
        <w:rPr>
          <w:bCs/>
          <w:szCs w:val="22"/>
          <w:lang w:val="en-GB"/>
        </w:rPr>
        <w:t>Policies and guidance to improve access to safe and confidential reporting mechanisms</w:t>
      </w:r>
      <w:r w:rsidR="00F02417" w:rsidRPr="0013451E">
        <w:rPr>
          <w:bCs/>
          <w:szCs w:val="22"/>
          <w:lang w:val="en-GB"/>
        </w:rPr>
        <w:t>, referral pathways</w:t>
      </w:r>
      <w:r w:rsidRPr="0013451E">
        <w:rPr>
          <w:bCs/>
          <w:szCs w:val="22"/>
          <w:lang w:val="en-GB"/>
        </w:rPr>
        <w:t xml:space="preserve"> and quality </w:t>
      </w:r>
      <w:r w:rsidR="00AE21BE" w:rsidRPr="0013451E">
        <w:rPr>
          <w:bCs/>
          <w:szCs w:val="22"/>
          <w:lang w:val="en-GB"/>
        </w:rPr>
        <w:t>victim</w:t>
      </w:r>
      <w:r w:rsidR="001E3D9D" w:rsidRPr="0013451E">
        <w:rPr>
          <w:bCs/>
          <w:szCs w:val="22"/>
          <w:lang w:val="en-GB"/>
        </w:rPr>
        <w:t xml:space="preserve">/survivor </w:t>
      </w:r>
      <w:r w:rsidRPr="0013451E">
        <w:rPr>
          <w:bCs/>
          <w:szCs w:val="22"/>
          <w:lang w:val="en-GB"/>
        </w:rPr>
        <w:t>assistance are in place.</w:t>
      </w:r>
    </w:p>
    <w:p w14:paraId="2D83CF00" w14:textId="563FB17B" w:rsidR="008904F4" w:rsidRPr="0013451E" w:rsidRDefault="002F18D8" w:rsidP="009C4F92">
      <w:pPr>
        <w:pStyle w:val="ListParagraph"/>
        <w:numPr>
          <w:ilvl w:val="0"/>
          <w:numId w:val="2"/>
        </w:numPr>
        <w:spacing w:after="210"/>
        <w:ind w:left="426" w:hanging="426"/>
        <w:jc w:val="both"/>
        <w:rPr>
          <w:bCs/>
          <w:szCs w:val="22"/>
          <w:lang w:val="en-GB"/>
        </w:rPr>
      </w:pPr>
      <w:r w:rsidRPr="0013451E">
        <w:rPr>
          <w:bCs/>
          <w:szCs w:val="22"/>
          <w:lang w:val="en-GB"/>
        </w:rPr>
        <w:t>Ensure that guidance is issued on the expectations for</w:t>
      </w:r>
      <w:r w:rsidR="00F07E62" w:rsidRPr="0013451E">
        <w:rPr>
          <w:bCs/>
          <w:szCs w:val="22"/>
          <w:lang w:val="en-GB"/>
        </w:rPr>
        <w:t xml:space="preserve"> victims and affected population </w:t>
      </w:r>
      <w:r w:rsidRPr="0013451E">
        <w:rPr>
          <w:bCs/>
          <w:szCs w:val="22"/>
          <w:lang w:val="en-GB"/>
        </w:rPr>
        <w:t>awareness-raising efforts on PSEA.</w:t>
      </w:r>
    </w:p>
    <w:p w14:paraId="641A70C8" w14:textId="77777777" w:rsidR="00AD5EFA" w:rsidRDefault="00AD5EFA">
      <w:pPr>
        <w:suppressAutoHyphens w:val="0"/>
        <w:rPr>
          <w:b/>
          <w:sz w:val="22"/>
          <w:szCs w:val="22"/>
          <w:lang w:val="en-GB"/>
        </w:rPr>
      </w:pPr>
      <w:r>
        <w:rPr>
          <w:b/>
          <w:sz w:val="22"/>
          <w:szCs w:val="22"/>
          <w:lang w:val="en-GB"/>
        </w:rPr>
        <w:br w:type="page"/>
      </w:r>
    </w:p>
    <w:p w14:paraId="34A90486" w14:textId="2CE18E3C" w:rsidR="008904F4" w:rsidRPr="0013451E" w:rsidRDefault="002F18D8" w:rsidP="009C4F92">
      <w:pPr>
        <w:spacing w:after="210"/>
        <w:jc w:val="both"/>
        <w:outlineLvl w:val="0"/>
        <w:rPr>
          <w:b/>
          <w:sz w:val="22"/>
          <w:szCs w:val="22"/>
          <w:lang w:val="en-GB"/>
        </w:rPr>
      </w:pPr>
      <w:r w:rsidRPr="0013451E">
        <w:rPr>
          <w:b/>
          <w:sz w:val="22"/>
          <w:szCs w:val="22"/>
          <w:lang w:val="en-GB"/>
        </w:rPr>
        <w:lastRenderedPageBreak/>
        <w:t>Investigations</w:t>
      </w:r>
    </w:p>
    <w:p w14:paraId="531F5422" w14:textId="64889645" w:rsidR="008904F4" w:rsidRPr="0013451E" w:rsidRDefault="002F18D8" w:rsidP="009C4F92">
      <w:pPr>
        <w:pStyle w:val="ListParagraph"/>
        <w:numPr>
          <w:ilvl w:val="0"/>
          <w:numId w:val="2"/>
        </w:numPr>
        <w:spacing w:after="210"/>
        <w:ind w:left="426" w:hanging="426"/>
        <w:jc w:val="both"/>
        <w:rPr>
          <w:bCs/>
          <w:szCs w:val="22"/>
          <w:lang w:val="en-GB"/>
        </w:rPr>
      </w:pPr>
      <w:r w:rsidRPr="0013451E">
        <w:rPr>
          <w:bCs/>
          <w:szCs w:val="22"/>
          <w:lang w:val="en-GB"/>
        </w:rPr>
        <w:t xml:space="preserve">Ensure that written procedures on complaints/reports handling from staff members or </w:t>
      </w:r>
      <w:r w:rsidR="000D7358" w:rsidRPr="0013451E">
        <w:rPr>
          <w:bCs/>
          <w:szCs w:val="22"/>
          <w:lang w:val="en-GB"/>
        </w:rPr>
        <w:t xml:space="preserve">complainants and </w:t>
      </w:r>
      <w:r w:rsidR="00467955" w:rsidRPr="0013451E">
        <w:rPr>
          <w:bCs/>
          <w:szCs w:val="22"/>
          <w:lang w:val="en-GB"/>
        </w:rPr>
        <w:t xml:space="preserve">victims </w:t>
      </w:r>
      <w:r w:rsidRPr="0013451E">
        <w:rPr>
          <w:bCs/>
          <w:szCs w:val="22"/>
          <w:lang w:val="en-GB"/>
        </w:rPr>
        <w:t>are in place.</w:t>
      </w:r>
    </w:p>
    <w:p w14:paraId="1AD33454" w14:textId="25219727" w:rsidR="001143D8" w:rsidRPr="00D859EC" w:rsidRDefault="002F18D8" w:rsidP="00D859EC">
      <w:pPr>
        <w:pStyle w:val="ListParagraph"/>
        <w:numPr>
          <w:ilvl w:val="0"/>
          <w:numId w:val="2"/>
        </w:numPr>
        <w:spacing w:after="210"/>
        <w:ind w:left="426" w:hanging="426"/>
        <w:jc w:val="both"/>
        <w:rPr>
          <w:bCs/>
          <w:szCs w:val="22"/>
          <w:lang w:val="en-GB"/>
        </w:rPr>
      </w:pPr>
      <w:r w:rsidRPr="0013451E">
        <w:rPr>
          <w:bCs/>
          <w:szCs w:val="22"/>
          <w:lang w:val="en-GB"/>
        </w:rPr>
        <w:t xml:space="preserve">Ensure that the </w:t>
      </w:r>
      <w:r w:rsidR="00AC7D5F" w:rsidRPr="0013451E">
        <w:rPr>
          <w:bCs/>
          <w:szCs w:val="22"/>
          <w:lang w:val="en-GB"/>
        </w:rPr>
        <w:t xml:space="preserve">entity </w:t>
      </w:r>
      <w:r w:rsidRPr="0013451E">
        <w:rPr>
          <w:bCs/>
          <w:szCs w:val="22"/>
          <w:lang w:val="en-GB"/>
        </w:rPr>
        <w:t xml:space="preserve">field </w:t>
      </w:r>
      <w:r w:rsidR="00AC7D5F" w:rsidRPr="0013451E">
        <w:rPr>
          <w:bCs/>
          <w:szCs w:val="22"/>
          <w:lang w:val="en-GB"/>
        </w:rPr>
        <w:t xml:space="preserve">structures </w:t>
      </w:r>
      <w:r w:rsidRPr="0013451E">
        <w:rPr>
          <w:bCs/>
          <w:szCs w:val="22"/>
          <w:lang w:val="en-GB"/>
        </w:rPr>
        <w:t xml:space="preserve">are encouraged to improve access to safe and confidential reporting mechanisms and quality </w:t>
      </w:r>
      <w:r w:rsidR="00467955" w:rsidRPr="0013451E">
        <w:rPr>
          <w:bCs/>
          <w:szCs w:val="22"/>
          <w:lang w:val="en-GB"/>
        </w:rPr>
        <w:t>victims</w:t>
      </w:r>
      <w:r w:rsidR="00981419" w:rsidRPr="0013451E">
        <w:rPr>
          <w:bCs/>
          <w:szCs w:val="22"/>
          <w:lang w:val="en-GB"/>
        </w:rPr>
        <w:t>/survivor</w:t>
      </w:r>
      <w:r w:rsidR="001E3D9D" w:rsidRPr="0013451E">
        <w:rPr>
          <w:bCs/>
          <w:szCs w:val="22"/>
          <w:lang w:val="en-GB"/>
        </w:rPr>
        <w:t xml:space="preserve"> </w:t>
      </w:r>
      <w:r w:rsidRPr="0013451E">
        <w:rPr>
          <w:bCs/>
          <w:szCs w:val="22"/>
          <w:lang w:val="en-GB"/>
        </w:rPr>
        <w:t>assistance.</w:t>
      </w:r>
    </w:p>
    <w:p w14:paraId="2AA0AD4B" w14:textId="06F3D936" w:rsidR="008904F4" w:rsidRPr="0013451E" w:rsidRDefault="009447C1" w:rsidP="009C4F92">
      <w:pPr>
        <w:pStyle w:val="ListParagraph"/>
        <w:numPr>
          <w:ilvl w:val="0"/>
          <w:numId w:val="2"/>
        </w:numPr>
        <w:spacing w:after="210"/>
        <w:ind w:left="426" w:hanging="426"/>
        <w:jc w:val="both"/>
        <w:rPr>
          <w:szCs w:val="22"/>
        </w:rPr>
      </w:pPr>
      <w:r w:rsidRPr="0013451E">
        <w:rPr>
          <w:bCs/>
          <w:szCs w:val="22"/>
          <w:lang w:val="en-GB"/>
        </w:rPr>
        <w:t>The entity is aware of the HLSG</w:t>
      </w:r>
      <w:r w:rsidRPr="0013451E">
        <w:rPr>
          <w:bCs/>
          <w:szCs w:val="22"/>
          <w:vertAlign w:val="superscript"/>
          <w:lang w:val="en-GB"/>
        </w:rPr>
        <w:footnoteReference w:id="3"/>
      </w:r>
      <w:r w:rsidRPr="0013451E">
        <w:rPr>
          <w:bCs/>
          <w:szCs w:val="22"/>
          <w:lang w:val="en-GB"/>
        </w:rPr>
        <w:t xml:space="preserve"> decision to adopt the Incident Reporting Form (IRF), as the </w:t>
      </w:r>
      <w:r w:rsidR="006665DE">
        <w:rPr>
          <w:bCs/>
          <w:szCs w:val="22"/>
          <w:lang w:val="en-GB"/>
        </w:rPr>
        <w:t xml:space="preserve">harmonised </w:t>
      </w:r>
      <w:r w:rsidRPr="0013451E">
        <w:rPr>
          <w:bCs/>
          <w:szCs w:val="22"/>
          <w:lang w:val="en-GB"/>
        </w:rPr>
        <w:t>intake form to receive all complaints of SEA.</w:t>
      </w:r>
    </w:p>
    <w:p w14:paraId="7124E957" w14:textId="216E88BC" w:rsidR="008904F4" w:rsidRPr="0013451E" w:rsidRDefault="002F18D8" w:rsidP="009C4F92">
      <w:pPr>
        <w:pStyle w:val="ListParagraph"/>
        <w:numPr>
          <w:ilvl w:val="0"/>
          <w:numId w:val="2"/>
        </w:numPr>
        <w:spacing w:after="210"/>
        <w:ind w:left="426" w:hanging="426"/>
        <w:jc w:val="both"/>
        <w:rPr>
          <w:bCs/>
          <w:szCs w:val="22"/>
          <w:lang w:val="en-GB"/>
        </w:rPr>
      </w:pPr>
      <w:r w:rsidRPr="0013451E">
        <w:rPr>
          <w:bCs/>
          <w:szCs w:val="22"/>
          <w:lang w:val="en-GB"/>
        </w:rPr>
        <w:t xml:space="preserve">Ensure that the </w:t>
      </w:r>
      <w:r w:rsidR="00310920" w:rsidRPr="0013451E">
        <w:rPr>
          <w:bCs/>
          <w:szCs w:val="22"/>
          <w:lang w:val="en-GB"/>
        </w:rPr>
        <w:t xml:space="preserve">entity </w:t>
      </w:r>
      <w:r w:rsidRPr="0013451E">
        <w:rPr>
          <w:bCs/>
          <w:szCs w:val="22"/>
          <w:lang w:val="en-GB"/>
        </w:rPr>
        <w:t>commits to improving its reference checking system and vetting for former misconduct and ensures that adequate safeguards are in place.</w:t>
      </w:r>
    </w:p>
    <w:p w14:paraId="3018994E" w14:textId="14B07076" w:rsidR="008904F4" w:rsidRDefault="002F18D8" w:rsidP="009C4F92">
      <w:pPr>
        <w:pStyle w:val="ListParagraph"/>
        <w:numPr>
          <w:ilvl w:val="0"/>
          <w:numId w:val="2"/>
        </w:numPr>
        <w:spacing w:after="210"/>
        <w:ind w:left="426" w:hanging="426"/>
        <w:jc w:val="both"/>
        <w:rPr>
          <w:bCs/>
          <w:szCs w:val="22"/>
          <w:lang w:val="en-GB"/>
        </w:rPr>
      </w:pPr>
      <w:r w:rsidRPr="0013451E">
        <w:rPr>
          <w:bCs/>
          <w:szCs w:val="22"/>
          <w:lang w:val="en-GB"/>
        </w:rPr>
        <w:t>Ensure that mechanisms are in place to regularly track the status of investigations and actions taken/reported publicly concerning UN Entities and UN implementing partners.</w:t>
      </w:r>
    </w:p>
    <w:p w14:paraId="4FD728AC" w14:textId="4771E9EB" w:rsidR="00D859EC" w:rsidRPr="0013451E" w:rsidRDefault="00D859EC" w:rsidP="009C4F92">
      <w:pPr>
        <w:pStyle w:val="ListParagraph"/>
        <w:numPr>
          <w:ilvl w:val="0"/>
          <w:numId w:val="2"/>
        </w:numPr>
        <w:spacing w:after="210"/>
        <w:ind w:left="426" w:hanging="426"/>
        <w:jc w:val="both"/>
        <w:rPr>
          <w:bCs/>
          <w:szCs w:val="22"/>
          <w:lang w:val="en-GB"/>
        </w:rPr>
      </w:pPr>
      <w:r>
        <w:rPr>
          <w:bCs/>
          <w:szCs w:val="22"/>
          <w:lang w:val="en-GB"/>
        </w:rPr>
        <w:t>Ensure that g</w:t>
      </w:r>
      <w:r w:rsidRPr="00D859EC">
        <w:rPr>
          <w:bCs/>
          <w:szCs w:val="22"/>
          <w:lang w:val="en-GB"/>
        </w:rPr>
        <w:t>uidance issued to country Directors/Representatives on the obligation to share appropriate information with the senior most UN Official in-country</w:t>
      </w:r>
      <w:r w:rsidR="00955EDB">
        <w:rPr>
          <w:rStyle w:val="FootnoteReference"/>
          <w:bCs/>
          <w:szCs w:val="22"/>
          <w:lang w:val="en-GB"/>
        </w:rPr>
        <w:footnoteReference w:id="4"/>
      </w:r>
      <w:r w:rsidRPr="00D859EC">
        <w:rPr>
          <w:bCs/>
          <w:szCs w:val="22"/>
          <w:lang w:val="en-GB"/>
        </w:rPr>
        <w:t xml:space="preserve"> immediately when they become aware of an SEA allegation involving UN staff and related personnel where there is sufficient information to identify an act of SEA against an identifiable perpetrator or identifiable perpetrator or identifiable victim.</w:t>
      </w:r>
    </w:p>
    <w:p w14:paraId="3ABE11FD" w14:textId="77777777" w:rsidR="008904F4" w:rsidRPr="0013451E" w:rsidRDefault="002F18D8" w:rsidP="009C4F92">
      <w:pPr>
        <w:spacing w:after="210"/>
        <w:jc w:val="both"/>
        <w:outlineLvl w:val="0"/>
        <w:rPr>
          <w:b/>
          <w:sz w:val="22"/>
          <w:szCs w:val="22"/>
          <w:lang w:val="en-GB"/>
        </w:rPr>
      </w:pPr>
      <w:r w:rsidRPr="0013451E">
        <w:rPr>
          <w:b/>
          <w:sz w:val="22"/>
          <w:szCs w:val="22"/>
          <w:lang w:val="en-GB"/>
        </w:rPr>
        <w:t>Accountability and training</w:t>
      </w:r>
    </w:p>
    <w:p w14:paraId="28C4E9C8" w14:textId="76D0C4BC" w:rsidR="008904F4" w:rsidRPr="0013451E" w:rsidRDefault="002F18D8" w:rsidP="009C4F92">
      <w:pPr>
        <w:pStyle w:val="ListParagraph"/>
        <w:numPr>
          <w:ilvl w:val="0"/>
          <w:numId w:val="2"/>
        </w:numPr>
        <w:spacing w:after="210"/>
        <w:ind w:left="426" w:hanging="426"/>
        <w:jc w:val="both"/>
        <w:rPr>
          <w:bCs/>
          <w:szCs w:val="22"/>
          <w:lang w:val="en-GB"/>
        </w:rPr>
      </w:pPr>
      <w:r w:rsidRPr="0013451E">
        <w:rPr>
          <w:bCs/>
          <w:szCs w:val="22"/>
          <w:lang w:val="en-GB"/>
        </w:rPr>
        <w:t xml:space="preserve">Ensure that </w:t>
      </w:r>
      <w:r w:rsidR="00310920" w:rsidRPr="0013451E">
        <w:rPr>
          <w:bCs/>
          <w:szCs w:val="22"/>
          <w:lang w:val="en-GB"/>
        </w:rPr>
        <w:t xml:space="preserve">personal </w:t>
      </w:r>
      <w:r w:rsidRPr="0013451E">
        <w:rPr>
          <w:bCs/>
          <w:szCs w:val="22"/>
          <w:lang w:val="en-GB"/>
        </w:rPr>
        <w:t>performance appraisals for senior management include the adherence to create and maintain an environment that prevents sexual exploitation and abuse.</w:t>
      </w:r>
    </w:p>
    <w:p w14:paraId="25497373" w14:textId="7C48D053" w:rsidR="008904F4" w:rsidRPr="0013451E" w:rsidRDefault="002F18D8" w:rsidP="009C4F92">
      <w:pPr>
        <w:pStyle w:val="ListParagraph"/>
        <w:numPr>
          <w:ilvl w:val="0"/>
          <w:numId w:val="2"/>
        </w:numPr>
        <w:spacing w:after="210"/>
        <w:ind w:left="426" w:hanging="426"/>
        <w:jc w:val="both"/>
        <w:rPr>
          <w:bCs/>
          <w:szCs w:val="22"/>
          <w:lang w:val="en-GB"/>
        </w:rPr>
      </w:pPr>
      <w:r w:rsidRPr="0013451E">
        <w:rPr>
          <w:bCs/>
          <w:szCs w:val="22"/>
          <w:lang w:val="en-GB"/>
        </w:rPr>
        <w:t xml:space="preserve">Ensure that leaders of AFPs, RCs </w:t>
      </w:r>
      <w:r w:rsidR="00EC2BCE" w:rsidRPr="0013451E">
        <w:rPr>
          <w:bCs/>
          <w:szCs w:val="22"/>
          <w:lang w:val="en-GB"/>
        </w:rPr>
        <w:t xml:space="preserve">are providing </w:t>
      </w:r>
      <w:r w:rsidRPr="0013451E">
        <w:rPr>
          <w:bCs/>
          <w:szCs w:val="22"/>
          <w:lang w:val="en-GB"/>
        </w:rPr>
        <w:t>certifi</w:t>
      </w:r>
      <w:r w:rsidR="00041338" w:rsidRPr="0013451E">
        <w:rPr>
          <w:bCs/>
          <w:szCs w:val="22"/>
          <w:lang w:val="en-GB"/>
        </w:rPr>
        <w:t xml:space="preserve">cation </w:t>
      </w:r>
      <w:r w:rsidRPr="0013451E">
        <w:rPr>
          <w:bCs/>
          <w:szCs w:val="22"/>
          <w:lang w:val="en-GB"/>
        </w:rPr>
        <w:t>letters that instances involving credible allegations of sexual exploitation and abuse from the areas of their responsibility have been accurately and fully reported.</w:t>
      </w:r>
    </w:p>
    <w:p w14:paraId="0DDEDBCC" w14:textId="2368CB9D" w:rsidR="008904F4" w:rsidRPr="0013451E" w:rsidRDefault="002F18D8" w:rsidP="009C4F92">
      <w:pPr>
        <w:pStyle w:val="ListParagraph"/>
        <w:numPr>
          <w:ilvl w:val="0"/>
          <w:numId w:val="2"/>
        </w:numPr>
        <w:spacing w:after="210"/>
        <w:ind w:left="426" w:hanging="426"/>
        <w:jc w:val="both"/>
        <w:rPr>
          <w:bCs/>
          <w:szCs w:val="22"/>
          <w:lang w:val="en-GB"/>
        </w:rPr>
      </w:pPr>
      <w:r w:rsidRPr="0013451E">
        <w:rPr>
          <w:bCs/>
          <w:szCs w:val="22"/>
          <w:lang w:val="en-GB"/>
        </w:rPr>
        <w:t>Ensure that mandatory, continuing training on the prohibition against sexual exploitation and abuse is completed by personnel.</w:t>
      </w:r>
    </w:p>
    <w:p w14:paraId="39A2CC7E" w14:textId="77777777" w:rsidR="008904F4" w:rsidRPr="0013451E" w:rsidRDefault="002F18D8" w:rsidP="009C4F92">
      <w:pPr>
        <w:spacing w:after="210"/>
        <w:jc w:val="both"/>
        <w:outlineLvl w:val="0"/>
        <w:rPr>
          <w:sz w:val="22"/>
          <w:szCs w:val="22"/>
        </w:rPr>
      </w:pPr>
      <w:r w:rsidRPr="0013451E">
        <w:rPr>
          <w:b/>
          <w:color w:val="000000"/>
          <w:sz w:val="22"/>
          <w:szCs w:val="22"/>
          <w:lang w:val="en-GB"/>
        </w:rPr>
        <w:t>Risk management and partners assessment</w:t>
      </w:r>
    </w:p>
    <w:p w14:paraId="358BDE22" w14:textId="77777777" w:rsidR="008904F4" w:rsidRPr="0013451E" w:rsidRDefault="002F18D8" w:rsidP="009C4F92">
      <w:pPr>
        <w:pStyle w:val="ListParagraph"/>
        <w:numPr>
          <w:ilvl w:val="0"/>
          <w:numId w:val="2"/>
        </w:numPr>
        <w:spacing w:after="210"/>
        <w:ind w:left="426" w:hanging="426"/>
        <w:jc w:val="both"/>
        <w:rPr>
          <w:bCs/>
          <w:szCs w:val="22"/>
          <w:lang w:val="en-GB"/>
        </w:rPr>
      </w:pPr>
      <w:r w:rsidRPr="0013451E">
        <w:rPr>
          <w:bCs/>
          <w:szCs w:val="22"/>
          <w:lang w:val="en-GB"/>
        </w:rPr>
        <w:t xml:space="preserve">Ensure that SEA risk management tools are in place and capacity building and other required support provided to field entities and any obstacle communicated to the Secretary-General </w:t>
      </w:r>
    </w:p>
    <w:p w14:paraId="51D58874" w14:textId="62B3283A" w:rsidR="008904F4" w:rsidRPr="0013451E" w:rsidRDefault="002F18D8" w:rsidP="009C4F92">
      <w:pPr>
        <w:pStyle w:val="ListParagraph"/>
        <w:numPr>
          <w:ilvl w:val="0"/>
          <w:numId w:val="2"/>
        </w:numPr>
        <w:spacing w:after="210"/>
        <w:ind w:left="426" w:hanging="426"/>
        <w:jc w:val="both"/>
        <w:rPr>
          <w:bCs/>
          <w:szCs w:val="22"/>
          <w:lang w:val="en-GB"/>
        </w:rPr>
      </w:pPr>
      <w:r w:rsidRPr="0013451E">
        <w:rPr>
          <w:bCs/>
          <w:szCs w:val="22"/>
          <w:lang w:val="en-GB"/>
        </w:rPr>
        <w:t>Ensure that clear standards and due diligence processes are in place to ensure that implementing partners prevent and respond to sexual exploitation and abuse.</w:t>
      </w:r>
    </w:p>
    <w:p w14:paraId="07E0BCA3" w14:textId="18F1CAB8" w:rsidR="008904F4" w:rsidRPr="0013451E" w:rsidRDefault="002F18D8">
      <w:pPr>
        <w:pStyle w:val="ListParagraph"/>
        <w:numPr>
          <w:ilvl w:val="0"/>
          <w:numId w:val="2"/>
        </w:numPr>
        <w:spacing w:after="240"/>
        <w:ind w:left="426" w:hanging="426"/>
        <w:jc w:val="both"/>
        <w:rPr>
          <w:szCs w:val="22"/>
        </w:rPr>
      </w:pPr>
      <w:r w:rsidRPr="0013451E">
        <w:rPr>
          <w:bCs/>
          <w:szCs w:val="22"/>
          <w:lang w:val="en-GB"/>
        </w:rPr>
        <w:t xml:space="preserve">Ensure that field entities </w:t>
      </w:r>
      <w:r w:rsidRPr="0013451E">
        <w:rPr>
          <w:szCs w:val="22"/>
          <w:lang w:val="en-GB"/>
        </w:rPr>
        <w:t xml:space="preserve">perform </w:t>
      </w:r>
      <w:r w:rsidRPr="0013451E">
        <w:rPr>
          <w:bCs/>
          <w:szCs w:val="22"/>
          <w:lang w:val="en-GB"/>
        </w:rPr>
        <w:t>PSEA assessments of implementing partners.</w:t>
      </w:r>
    </w:p>
    <w:sectPr w:rsidR="008904F4" w:rsidRPr="0013451E" w:rsidSect="00AD5EFA">
      <w:footerReference w:type="default" r:id="rId14"/>
      <w:pgSz w:w="12240" w:h="15840"/>
      <w:pgMar w:top="1135" w:right="1440" w:bottom="709" w:left="1440" w:header="0" w:footer="1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80D0C" w14:textId="77777777" w:rsidR="003B5B70" w:rsidRDefault="003B5B70">
      <w:r>
        <w:separator/>
      </w:r>
    </w:p>
  </w:endnote>
  <w:endnote w:type="continuationSeparator" w:id="0">
    <w:p w14:paraId="39A77EE4" w14:textId="77777777" w:rsidR="003B5B70" w:rsidRDefault="003B5B70">
      <w:r>
        <w:continuationSeparator/>
      </w:r>
    </w:p>
  </w:endnote>
  <w:endnote w:type="continuationNotice" w:id="1">
    <w:p w14:paraId="62BCE66A" w14:textId="77777777" w:rsidR="003B5B70" w:rsidRDefault="003B5B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CFAB0" w14:textId="6D762870" w:rsidR="00B1774E" w:rsidRDefault="002F18D8">
    <w:pPr>
      <w:pStyle w:val="Footer"/>
    </w:pPr>
    <w:r>
      <w:rPr>
        <w:noProof/>
      </w:rPr>
      <w:drawing>
        <wp:anchor distT="0" distB="0" distL="114300" distR="114300" simplePos="0" relativeHeight="251658240" behindDoc="0" locked="0" layoutInCell="1" allowOverlap="1" wp14:anchorId="572EA9ED" wp14:editId="199B28BD">
          <wp:simplePos x="0" y="0"/>
          <wp:positionH relativeFrom="rightMargin">
            <wp:posOffset>0</wp:posOffset>
          </wp:positionH>
          <wp:positionV relativeFrom="paragraph">
            <wp:posOffset>-152400</wp:posOffset>
          </wp:positionV>
          <wp:extent cx="380362" cy="619762"/>
          <wp:effectExtent l="0" t="0" r="1270" b="0"/>
          <wp:wrapTight wrapText="bothSides">
            <wp:wrapPolygon edited="0">
              <wp:start x="0" y="0"/>
              <wp:lineTo x="0" y="20582"/>
              <wp:lineTo x="20589" y="20582"/>
              <wp:lineTo x="2058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80362" cy="619762"/>
                  </a:xfrm>
                  <a:prstGeom prst="rect">
                    <a:avLst/>
                  </a:prstGeom>
                  <a:noFill/>
                  <a:ln>
                    <a:noFill/>
                    <a:prstDash/>
                  </a:ln>
                </pic:spPr>
              </pic:pic>
            </a:graphicData>
          </a:graphic>
        </wp:anchor>
      </w:drawing>
    </w:r>
    <w:r>
      <w:rPr>
        <w:rStyle w:val="PageNumber"/>
        <w:color w:val="000000"/>
      </w:rPr>
      <w:tab/>
    </w:r>
  </w:p>
  <w:p w14:paraId="5BF9E629" w14:textId="77777777" w:rsidR="00B1774E" w:rsidRDefault="002F18D8">
    <w:pPr>
      <w:pStyle w:val="Footer"/>
      <w:jc w:val="center"/>
    </w:pPr>
    <w:r>
      <w:rPr>
        <w:rStyle w:val="PageNumber"/>
        <w:color w:val="000000"/>
      </w:rPr>
      <w:t xml:space="preserve">Page </w:t>
    </w: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1</w:t>
    </w:r>
    <w:r>
      <w:rPr>
        <w:rStyle w:val="PageNumber"/>
        <w:color w:val="000000"/>
      </w:rPr>
      <w:fldChar w:fldCharType="end"/>
    </w:r>
    <w:r>
      <w:rPr>
        <w:rStyle w:val="PageNumber"/>
        <w:color w:val="000000"/>
      </w:rPr>
      <w:t xml:space="preserve"> of 2</w:t>
    </w:r>
  </w:p>
  <w:p w14:paraId="1CFFA3E4" w14:textId="77777777" w:rsidR="00B1774E" w:rsidRDefault="003B5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307B8" w14:textId="77777777" w:rsidR="003B5B70" w:rsidRDefault="003B5B70">
      <w:r>
        <w:rPr>
          <w:color w:val="000000"/>
        </w:rPr>
        <w:separator/>
      </w:r>
    </w:p>
  </w:footnote>
  <w:footnote w:type="continuationSeparator" w:id="0">
    <w:p w14:paraId="0A51D8EE" w14:textId="77777777" w:rsidR="003B5B70" w:rsidRDefault="003B5B70">
      <w:r>
        <w:continuationSeparator/>
      </w:r>
    </w:p>
  </w:footnote>
  <w:footnote w:type="continuationNotice" w:id="1">
    <w:p w14:paraId="57DDEEC6" w14:textId="77777777" w:rsidR="003B5B70" w:rsidRDefault="003B5B70"/>
  </w:footnote>
  <w:footnote w:id="2">
    <w:p w14:paraId="40EB66F3" w14:textId="15AF0CBB" w:rsidR="00C910CA" w:rsidRPr="00AD5EFA" w:rsidRDefault="00C910CA">
      <w:pPr>
        <w:pStyle w:val="FootnoteText"/>
        <w:rPr>
          <w:rFonts w:asciiTheme="majorBidi" w:hAnsiTheme="majorBidi" w:cstheme="majorBidi"/>
          <w:sz w:val="20"/>
          <w:szCs w:val="20"/>
        </w:rPr>
      </w:pPr>
      <w:r w:rsidRPr="00AD5EFA">
        <w:rPr>
          <w:rStyle w:val="FootnoteReference"/>
          <w:rFonts w:asciiTheme="majorBidi" w:hAnsiTheme="majorBidi" w:cstheme="majorBidi"/>
          <w:sz w:val="20"/>
          <w:szCs w:val="20"/>
        </w:rPr>
        <w:footnoteRef/>
      </w:r>
      <w:r w:rsidRPr="00AD5EFA">
        <w:rPr>
          <w:rFonts w:asciiTheme="majorBidi" w:hAnsiTheme="majorBidi" w:cstheme="majorBidi"/>
          <w:sz w:val="20"/>
          <w:szCs w:val="20"/>
        </w:rPr>
        <w:t xml:space="preserve"> </w:t>
      </w:r>
      <w:r w:rsidR="006D2CFA" w:rsidRPr="00AD5EFA">
        <w:rPr>
          <w:rFonts w:asciiTheme="majorBidi" w:hAnsiTheme="majorBidi" w:cstheme="majorBidi"/>
          <w:sz w:val="20"/>
          <w:szCs w:val="20"/>
        </w:rPr>
        <w:t>This includes all Secretariat departments, offices, regional commissions and all agencies, funds and programmes. For peace operations and special political missions, specific guidance will be provided by the Department of Management Strategy, Policy and Compliance.</w:t>
      </w:r>
    </w:p>
  </w:footnote>
  <w:footnote w:id="3">
    <w:p w14:paraId="75A3CCFD" w14:textId="12FF8D02" w:rsidR="009447C1" w:rsidRPr="00AD5EFA" w:rsidRDefault="009447C1" w:rsidP="009447C1">
      <w:pPr>
        <w:pStyle w:val="FootnoteText"/>
        <w:rPr>
          <w:rFonts w:asciiTheme="majorBidi" w:hAnsiTheme="majorBidi" w:cstheme="majorBidi"/>
          <w:sz w:val="20"/>
          <w:szCs w:val="20"/>
        </w:rPr>
      </w:pPr>
      <w:r w:rsidRPr="00AD5EFA">
        <w:rPr>
          <w:rStyle w:val="FootnoteReference"/>
          <w:rFonts w:asciiTheme="majorBidi" w:hAnsiTheme="majorBidi" w:cstheme="majorBidi"/>
          <w:sz w:val="20"/>
          <w:szCs w:val="20"/>
        </w:rPr>
        <w:footnoteRef/>
      </w:r>
      <w:r w:rsidRPr="00AD5EFA">
        <w:rPr>
          <w:rFonts w:asciiTheme="majorBidi" w:hAnsiTheme="majorBidi" w:cstheme="majorBidi"/>
          <w:sz w:val="20"/>
          <w:szCs w:val="20"/>
        </w:rPr>
        <w:t xml:space="preserve"> High</w:t>
      </w:r>
      <w:r w:rsidR="00A21C6C">
        <w:rPr>
          <w:rFonts w:asciiTheme="majorBidi" w:hAnsiTheme="majorBidi" w:cstheme="majorBidi"/>
          <w:sz w:val="20"/>
          <w:szCs w:val="20"/>
        </w:rPr>
        <w:t>-</w:t>
      </w:r>
      <w:r w:rsidRPr="00AD5EFA">
        <w:rPr>
          <w:rFonts w:asciiTheme="majorBidi" w:hAnsiTheme="majorBidi" w:cstheme="majorBidi"/>
          <w:sz w:val="20"/>
          <w:szCs w:val="20"/>
        </w:rPr>
        <w:t xml:space="preserve">Level Steering Group (HLSG) on Sexual Exploitation and Abuse </w:t>
      </w:r>
      <w:r w:rsidR="00DE61B3">
        <w:rPr>
          <w:rFonts w:asciiTheme="majorBidi" w:hAnsiTheme="majorBidi" w:cstheme="majorBidi"/>
          <w:sz w:val="20"/>
          <w:szCs w:val="20"/>
        </w:rPr>
        <w:t xml:space="preserve">was </w:t>
      </w:r>
      <w:r w:rsidRPr="00AD5EFA">
        <w:rPr>
          <w:rFonts w:asciiTheme="majorBidi" w:hAnsiTheme="majorBidi" w:cstheme="majorBidi"/>
          <w:sz w:val="20"/>
          <w:szCs w:val="20"/>
        </w:rPr>
        <w:t>established in 2016, chaired by the Secretar</w:t>
      </w:r>
      <w:r w:rsidR="00DE61B3">
        <w:rPr>
          <w:rFonts w:asciiTheme="majorBidi" w:hAnsiTheme="majorBidi" w:cstheme="majorBidi"/>
          <w:sz w:val="20"/>
          <w:szCs w:val="20"/>
        </w:rPr>
        <w:t xml:space="preserve">y-General’s </w:t>
      </w:r>
      <w:r w:rsidRPr="00AD5EFA">
        <w:rPr>
          <w:rFonts w:asciiTheme="majorBidi" w:hAnsiTheme="majorBidi" w:cstheme="majorBidi"/>
          <w:sz w:val="20"/>
          <w:szCs w:val="20"/>
        </w:rPr>
        <w:t>Chef de Cabinet</w:t>
      </w:r>
      <w:r w:rsidR="00DE61B3">
        <w:rPr>
          <w:rFonts w:asciiTheme="majorBidi" w:hAnsiTheme="majorBidi" w:cstheme="majorBidi"/>
          <w:sz w:val="20"/>
          <w:szCs w:val="20"/>
        </w:rPr>
        <w:t>,</w:t>
      </w:r>
      <w:r w:rsidRPr="00AD5EFA">
        <w:rPr>
          <w:rFonts w:asciiTheme="majorBidi" w:hAnsiTheme="majorBidi" w:cstheme="majorBidi"/>
          <w:sz w:val="20"/>
          <w:szCs w:val="20"/>
        </w:rPr>
        <w:t xml:space="preserve"> and is comprised of heads of the offices, departments, funds and programmes involved in strengthening the system-wide response to sexual exploitation and abuse</w:t>
      </w:r>
    </w:p>
  </w:footnote>
  <w:footnote w:id="4">
    <w:p w14:paraId="5869C1A0" w14:textId="0FB44D20" w:rsidR="00955EDB" w:rsidRPr="00AD5EFA" w:rsidRDefault="00955EDB">
      <w:pPr>
        <w:pStyle w:val="FootnoteText"/>
        <w:rPr>
          <w:rFonts w:asciiTheme="majorBidi" w:hAnsiTheme="majorBidi" w:cstheme="majorBidi"/>
          <w:sz w:val="20"/>
          <w:szCs w:val="20"/>
          <w:lang w:val="en-GB"/>
        </w:rPr>
      </w:pPr>
      <w:r w:rsidRPr="00AD5EFA">
        <w:rPr>
          <w:rStyle w:val="FootnoteReference"/>
          <w:rFonts w:asciiTheme="majorBidi" w:hAnsiTheme="majorBidi" w:cstheme="majorBidi"/>
          <w:sz w:val="20"/>
          <w:szCs w:val="20"/>
        </w:rPr>
        <w:footnoteRef/>
      </w:r>
      <w:r w:rsidRPr="00AD5EFA">
        <w:rPr>
          <w:rFonts w:asciiTheme="majorBidi" w:hAnsiTheme="majorBidi" w:cstheme="majorBidi"/>
          <w:sz w:val="20"/>
          <w:szCs w:val="20"/>
        </w:rPr>
        <w:t xml:space="preserve"> </w:t>
      </w:r>
      <w:r w:rsidR="00AD5EFA" w:rsidRPr="00AD5EFA">
        <w:rPr>
          <w:rFonts w:asciiTheme="majorBidi" w:hAnsiTheme="majorBidi" w:cstheme="majorBidi"/>
          <w:sz w:val="20"/>
          <w:szCs w:val="20"/>
        </w:rPr>
        <w:t>Senior most UN official</w:t>
      </w:r>
      <w:r w:rsidR="00DE61B3">
        <w:rPr>
          <w:rFonts w:asciiTheme="majorBidi" w:hAnsiTheme="majorBidi" w:cstheme="majorBidi"/>
          <w:sz w:val="20"/>
          <w:szCs w:val="20"/>
        </w:rPr>
        <w:t>s</w:t>
      </w:r>
      <w:r w:rsidR="00AD5EFA" w:rsidRPr="00AD5EFA">
        <w:rPr>
          <w:rFonts w:asciiTheme="majorBidi" w:hAnsiTheme="majorBidi" w:cstheme="majorBidi"/>
          <w:sz w:val="20"/>
          <w:szCs w:val="20"/>
        </w:rPr>
        <w:t xml:space="preserve"> in-country include Resident and Humanitarian Coordinator</w:t>
      </w:r>
      <w:r w:rsidR="00DE61B3">
        <w:rPr>
          <w:rFonts w:asciiTheme="majorBidi" w:hAnsiTheme="majorBidi" w:cstheme="majorBidi"/>
          <w:sz w:val="20"/>
          <w:szCs w:val="20"/>
        </w:rPr>
        <w:t>s</w:t>
      </w:r>
      <w:r w:rsidR="00AD5EFA" w:rsidRPr="00AD5EFA">
        <w:rPr>
          <w:rFonts w:asciiTheme="majorBidi" w:hAnsiTheme="majorBidi" w:cstheme="majorBidi"/>
          <w:sz w:val="20"/>
          <w:szCs w:val="20"/>
        </w:rPr>
        <w:t xml:space="preserve"> (RC/HC), Special Representatives of the Secretary General (SRSG) and Heads of Mission (HOM).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F26C9"/>
    <w:multiLevelType w:val="multilevel"/>
    <w:tmpl w:val="63D8AC5C"/>
    <w:lvl w:ilvl="0">
      <w:start w:val="1"/>
      <w:numFmt w:val="decimal"/>
      <w:lvlText w:val="%1."/>
      <w:lvlJc w:val="left"/>
      <w:pPr>
        <w:ind w:left="720" w:hanging="360"/>
      </w:pPr>
      <w:rPr>
        <w:rFonts w:ascii="Times New Roman" w:hAnsi="Times New Roman" w:cs="Times New Roman"/>
        <w:b w:val="0"/>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B914C27"/>
    <w:multiLevelType w:val="hybridMultilevel"/>
    <w:tmpl w:val="D28493E4"/>
    <w:lvl w:ilvl="0" w:tplc="2C38CF9C">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0F4C92"/>
    <w:multiLevelType w:val="multilevel"/>
    <w:tmpl w:val="73C60766"/>
    <w:lvl w:ilvl="0">
      <w:start w:val="1"/>
      <w:numFmt w:val="decimal"/>
      <w:lvlText w:val="%1."/>
      <w:lvlJc w:val="left"/>
      <w:pPr>
        <w:ind w:left="720" w:hanging="360"/>
      </w:pPr>
      <w:rPr>
        <w:rFonts w:hint="default"/>
        <w:b w:val="0"/>
        <w:bCs/>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xNzMyMDe1NLIwtTBS0lEKTi0uzszPAykwNK4FALO2qBMtAAAA"/>
  </w:docVars>
  <w:rsids>
    <w:rsidRoot w:val="008904F4"/>
    <w:rsid w:val="00035C5E"/>
    <w:rsid w:val="00041338"/>
    <w:rsid w:val="00066B07"/>
    <w:rsid w:val="00067995"/>
    <w:rsid w:val="000B20D8"/>
    <w:rsid w:val="000B2E1F"/>
    <w:rsid w:val="000D7358"/>
    <w:rsid w:val="000E4D3D"/>
    <w:rsid w:val="000F19E6"/>
    <w:rsid w:val="001143D8"/>
    <w:rsid w:val="001260AD"/>
    <w:rsid w:val="0013451E"/>
    <w:rsid w:val="00164A46"/>
    <w:rsid w:val="001819B3"/>
    <w:rsid w:val="00195A95"/>
    <w:rsid w:val="00195AFF"/>
    <w:rsid w:val="001B0B68"/>
    <w:rsid w:val="001E3D9D"/>
    <w:rsid w:val="001F02CB"/>
    <w:rsid w:val="001F39C1"/>
    <w:rsid w:val="002130A6"/>
    <w:rsid w:val="00216EE0"/>
    <w:rsid w:val="00235BA0"/>
    <w:rsid w:val="0028589D"/>
    <w:rsid w:val="002B6941"/>
    <w:rsid w:val="002C596C"/>
    <w:rsid w:val="002E6CC2"/>
    <w:rsid w:val="002F18D8"/>
    <w:rsid w:val="00310920"/>
    <w:rsid w:val="003156C0"/>
    <w:rsid w:val="00324791"/>
    <w:rsid w:val="00325BD4"/>
    <w:rsid w:val="003501B2"/>
    <w:rsid w:val="0039215B"/>
    <w:rsid w:val="00397CED"/>
    <w:rsid w:val="003B5B70"/>
    <w:rsid w:val="003B6F5E"/>
    <w:rsid w:val="003C5576"/>
    <w:rsid w:val="00405FF7"/>
    <w:rsid w:val="00407CE3"/>
    <w:rsid w:val="00426274"/>
    <w:rsid w:val="004411A5"/>
    <w:rsid w:val="00467955"/>
    <w:rsid w:val="00480E48"/>
    <w:rsid w:val="00497DF4"/>
    <w:rsid w:val="004D4158"/>
    <w:rsid w:val="004E1B7B"/>
    <w:rsid w:val="004E5C03"/>
    <w:rsid w:val="00504F3B"/>
    <w:rsid w:val="00524937"/>
    <w:rsid w:val="00530C4A"/>
    <w:rsid w:val="00556EDA"/>
    <w:rsid w:val="0058597F"/>
    <w:rsid w:val="00587488"/>
    <w:rsid w:val="005B42EB"/>
    <w:rsid w:val="005E0DD7"/>
    <w:rsid w:val="00602BEA"/>
    <w:rsid w:val="006127E4"/>
    <w:rsid w:val="006201CE"/>
    <w:rsid w:val="00631958"/>
    <w:rsid w:val="006665DE"/>
    <w:rsid w:val="00683151"/>
    <w:rsid w:val="0069150E"/>
    <w:rsid w:val="00693D19"/>
    <w:rsid w:val="006A19B4"/>
    <w:rsid w:val="006B2BC6"/>
    <w:rsid w:val="006D12C4"/>
    <w:rsid w:val="006D2CFA"/>
    <w:rsid w:val="006D5EFE"/>
    <w:rsid w:val="007028B7"/>
    <w:rsid w:val="007103FF"/>
    <w:rsid w:val="0073668E"/>
    <w:rsid w:val="0074157E"/>
    <w:rsid w:val="00761879"/>
    <w:rsid w:val="007655F9"/>
    <w:rsid w:val="00774633"/>
    <w:rsid w:val="007A0045"/>
    <w:rsid w:val="00813F7D"/>
    <w:rsid w:val="00890210"/>
    <w:rsid w:val="008904F4"/>
    <w:rsid w:val="0089681A"/>
    <w:rsid w:val="008A4ADE"/>
    <w:rsid w:val="008B6771"/>
    <w:rsid w:val="009045BB"/>
    <w:rsid w:val="00917B2D"/>
    <w:rsid w:val="00925118"/>
    <w:rsid w:val="009447C1"/>
    <w:rsid w:val="00955EDB"/>
    <w:rsid w:val="00962613"/>
    <w:rsid w:val="00981419"/>
    <w:rsid w:val="00985A69"/>
    <w:rsid w:val="00987832"/>
    <w:rsid w:val="00990FFF"/>
    <w:rsid w:val="009B2847"/>
    <w:rsid w:val="009C4F92"/>
    <w:rsid w:val="009D1E17"/>
    <w:rsid w:val="009D50EE"/>
    <w:rsid w:val="00A03203"/>
    <w:rsid w:val="00A21C6C"/>
    <w:rsid w:val="00A427E5"/>
    <w:rsid w:val="00A50FE3"/>
    <w:rsid w:val="00A70335"/>
    <w:rsid w:val="00A77725"/>
    <w:rsid w:val="00A96A52"/>
    <w:rsid w:val="00AC23E4"/>
    <w:rsid w:val="00AC4418"/>
    <w:rsid w:val="00AC7D5F"/>
    <w:rsid w:val="00AD5EFA"/>
    <w:rsid w:val="00AE0955"/>
    <w:rsid w:val="00AE21BE"/>
    <w:rsid w:val="00B35F60"/>
    <w:rsid w:val="00B50675"/>
    <w:rsid w:val="00B508C9"/>
    <w:rsid w:val="00B83B66"/>
    <w:rsid w:val="00C14773"/>
    <w:rsid w:val="00C45101"/>
    <w:rsid w:val="00C664EF"/>
    <w:rsid w:val="00C863D7"/>
    <w:rsid w:val="00C910CA"/>
    <w:rsid w:val="00CB15F0"/>
    <w:rsid w:val="00CC418A"/>
    <w:rsid w:val="00CF5B18"/>
    <w:rsid w:val="00CF6801"/>
    <w:rsid w:val="00D220C4"/>
    <w:rsid w:val="00D6319E"/>
    <w:rsid w:val="00D76B55"/>
    <w:rsid w:val="00D81A54"/>
    <w:rsid w:val="00D84B63"/>
    <w:rsid w:val="00D859EC"/>
    <w:rsid w:val="00DB0C62"/>
    <w:rsid w:val="00DB7765"/>
    <w:rsid w:val="00DE61B3"/>
    <w:rsid w:val="00E305A0"/>
    <w:rsid w:val="00E62ECD"/>
    <w:rsid w:val="00E97474"/>
    <w:rsid w:val="00EC2BCE"/>
    <w:rsid w:val="00F02417"/>
    <w:rsid w:val="00F07E62"/>
    <w:rsid w:val="00F610A9"/>
    <w:rsid w:val="00FD3315"/>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87656"/>
  <w15:docId w15:val="{E0537DD9-91A4-4C86-A02F-F6B71127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rPr>
  </w:style>
  <w:style w:type="paragraph" w:styleId="Heading1">
    <w:name w:val="heading 1"/>
    <w:basedOn w:val="Normal"/>
    <w:next w:val="Normal"/>
    <w:uiPriority w:val="9"/>
    <w:qFormat/>
    <w:pPr>
      <w:keepNext/>
      <w:spacing w:before="240" w:after="60"/>
      <w:outlineLvl w:val="0"/>
    </w:pPr>
    <w:rPr>
      <w:rFonts w:ascii="Arial" w:hAnsi="Arial"/>
      <w:b/>
      <w:kern w:val="3"/>
      <w:sz w:val="32"/>
      <w:szCs w:val="32"/>
    </w:rPr>
  </w:style>
  <w:style w:type="paragraph" w:styleId="Heading3">
    <w:name w:val="heading 3"/>
    <w:next w:val="Normal"/>
    <w:uiPriority w:val="9"/>
    <w:semiHidden/>
    <w:unhideWhenUsed/>
    <w:qFormat/>
    <w:pPr>
      <w:tabs>
        <w:tab w:val="left" w:pos="990"/>
      </w:tabs>
      <w:suppressAutoHyphens/>
      <w:ind w:left="907" w:hanging="907"/>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NormalWeb">
    <w:name w:val="Normal (Web)"/>
    <w:basedOn w:val="Normal"/>
    <w:pPr>
      <w:spacing w:before="100" w:after="100"/>
    </w:pPr>
    <w:rPr>
      <w:color w:val="000000"/>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styleId="Strong">
    <w:name w:val="Strong"/>
    <w:rPr>
      <w:b/>
      <w:bCs/>
    </w:rPr>
  </w:style>
  <w:style w:type="character" w:styleId="Emphasis">
    <w:name w:val="Emphasis"/>
    <w:rPr>
      <w:i/>
      <w:iCs/>
    </w:rPr>
  </w:style>
  <w:style w:type="paragraph" w:styleId="BodyText3">
    <w:name w:val="Body Text 3"/>
    <w:basedOn w:val="Normal"/>
    <w:rPr>
      <w:rFonts w:ascii="Times" w:eastAsia="Times" w:hAnsi="Times"/>
      <w:sz w:val="32"/>
    </w:rPr>
  </w:style>
  <w:style w:type="paragraph" w:customStyle="1" w:styleId="ColorfulList-Accent11">
    <w:name w:val="Colorful List - Accent 11"/>
    <w:basedOn w:val="Normal"/>
    <w:pPr>
      <w:ind w:left="720"/>
    </w:pPr>
    <w:rPr>
      <w:rFonts w:ascii="Cambria" w:eastAsia="Cambria" w:hAnsi="Cambria"/>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CommentText">
    <w:name w:val="annotation text"/>
    <w:basedOn w:val="Normal"/>
    <w:pPr>
      <w:spacing w:line="276" w:lineRule="auto"/>
    </w:pPr>
    <w:rPr>
      <w:sz w:val="20"/>
      <w:lang w:val="en-GB"/>
    </w:rPr>
  </w:style>
  <w:style w:type="character" w:customStyle="1" w:styleId="CommentTextChar">
    <w:name w:val="Comment Text Char"/>
    <w:rPr>
      <w:lang w:val="en-GB"/>
    </w:rPr>
  </w:style>
  <w:style w:type="paragraph" w:styleId="Header">
    <w:name w:val="header"/>
    <w:pPr>
      <w:tabs>
        <w:tab w:val="center" w:pos="4680"/>
        <w:tab w:val="right" w:pos="9360"/>
      </w:tabs>
      <w:suppressAutoHyphens/>
    </w:pPr>
    <w:rPr>
      <w:rFonts w:ascii="Verdana" w:hAnsi="Verdana"/>
      <w:color w:val="000000"/>
    </w:rPr>
  </w:style>
  <w:style w:type="character" w:customStyle="1" w:styleId="HeaderChar">
    <w:name w:val="Header Char"/>
    <w:rPr>
      <w:rFonts w:ascii="Verdana" w:hAnsi="Verdana"/>
      <w:color w:val="000000"/>
    </w:rPr>
  </w:style>
  <w:style w:type="paragraph" w:styleId="Footer">
    <w:name w:val="footer"/>
    <w:basedOn w:val="Normal"/>
    <w:pPr>
      <w:tabs>
        <w:tab w:val="center" w:pos="4680"/>
        <w:tab w:val="right" w:pos="9360"/>
      </w:tabs>
    </w:pPr>
  </w:style>
  <w:style w:type="character" w:customStyle="1" w:styleId="FooterChar">
    <w:name w:val="Footer Char"/>
    <w:rPr>
      <w:sz w:val="24"/>
    </w:rPr>
  </w:style>
  <w:style w:type="paragraph" w:customStyle="1" w:styleId="TitleBoldCentered">
    <w:name w:val="Title Bold Centered"/>
    <w:autoRedefine/>
    <w:pPr>
      <w:suppressAutoHyphens/>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pPr>
      <w:suppressAutoHyphens/>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pPr>
      <w:suppressAutoHyphens/>
      <w:spacing w:before="480" w:line="320" w:lineRule="exact"/>
    </w:pPr>
    <w:rPr>
      <w:rFonts w:ascii="Verdana" w:hAnsi="Verdana" w:cs="Arial"/>
      <w:b/>
      <w:color w:val="000000"/>
    </w:rPr>
  </w:style>
  <w:style w:type="paragraph" w:customStyle="1" w:styleId="Body10ptVerdana">
    <w:name w:val="Body 10pt Verdana"/>
    <w:basedOn w:val="Normal"/>
    <w:autoRedefine/>
    <w:pPr>
      <w:shd w:val="clear" w:color="auto" w:fill="FFFFFF"/>
      <w:spacing w:after="180" w:line="240" w:lineRule="exact"/>
    </w:pPr>
    <w:rPr>
      <w:rFonts w:ascii="Verdana" w:hAnsi="Verdana" w:cs="Helv"/>
      <w:color w:val="FF0000"/>
      <w:sz w:val="20"/>
    </w:rPr>
  </w:style>
  <w:style w:type="paragraph" w:customStyle="1" w:styleId="Body10ptVerdanaBold">
    <w:name w:val="Body 10pt Verdana Bold"/>
    <w:basedOn w:val="Body10ptVerdana"/>
    <w:autoRedefine/>
    <w:pPr>
      <w:spacing w:before="180" w:after="120"/>
    </w:pPr>
    <w:rPr>
      <w:b/>
    </w:rPr>
  </w:style>
  <w:style w:type="paragraph" w:customStyle="1" w:styleId="Sender">
    <w:name w:val="Sender"/>
    <w:autoRedefine/>
    <w:pPr>
      <w:suppressAutoHyphens/>
      <w:spacing w:line="240" w:lineRule="exact"/>
    </w:pPr>
    <w:rPr>
      <w:rFonts w:ascii="Verdana" w:hAnsi="Verdana" w:cs="Helv"/>
      <w:color w:val="000000"/>
    </w:rPr>
  </w:style>
  <w:style w:type="paragraph" w:styleId="ListParagraph">
    <w:name w:val="List Paragraph"/>
    <w:aliases w:val="Bullet List,FooterText,List Paragraph1,numbered,Paragraphe de liste1,列出段落,列出段落1,Bulletr List Paragraph,List Paragraph2,List Paragraph21,Párrafo de lista1,Parágrafo da Lista1,リスト段落1,Plan,Dot pt,F5 List Paragraph"/>
    <w:basedOn w:val="Normal"/>
    <w:uiPriority w:val="34"/>
    <w:qFormat/>
    <w:pPr>
      <w:ind w:left="720" w:hanging="720"/>
    </w:pPr>
    <w:rPr>
      <w:rFonts w:eastAsia="Times"/>
      <w:color w:val="000000"/>
      <w:sz w:val="22"/>
      <w:lang w:eastAsia="en-GB"/>
    </w:rPr>
  </w:style>
  <w:style w:type="paragraph" w:customStyle="1" w:styleId="PAMHdg3">
    <w:name w:val="PAM Hdg 3"/>
    <w:basedOn w:val="Normal"/>
    <w:autoRedefine/>
    <w:pPr>
      <w:spacing w:after="120"/>
      <w:jc w:val="center"/>
    </w:pPr>
    <w:rPr>
      <w:rFonts w:ascii="Arial" w:hAnsi="Arial" w:cs="Arial"/>
      <w:b/>
      <w:szCs w:val="24"/>
      <w:lang w:val="en-GB" w:eastAsia="en-GB"/>
    </w:rPr>
  </w:style>
  <w:style w:type="paragraph" w:styleId="FootnoteText">
    <w:name w:val="footnote text"/>
    <w:basedOn w:val="Normal"/>
    <w:rPr>
      <w:rFonts w:ascii="Calibri" w:eastAsia="Calibri" w:hAnsi="Calibri" w:cs="Arial"/>
      <w:szCs w:val="24"/>
    </w:rPr>
  </w:style>
  <w:style w:type="character" w:customStyle="1" w:styleId="FootnoteTextChar">
    <w:name w:val="Footnote Text Char"/>
    <w:basedOn w:val="DefaultParagraphFont"/>
    <w:rPr>
      <w:rFonts w:ascii="Calibri" w:eastAsia="Calibri" w:hAnsi="Calibri" w:cs="Arial"/>
      <w:sz w:val="24"/>
      <w:szCs w:val="24"/>
    </w:rPr>
  </w:style>
  <w:style w:type="character" w:styleId="FootnoteReference">
    <w:name w:val="footnote reference"/>
    <w:basedOn w:val="DefaultParagraphFont"/>
    <w:rPr>
      <w:position w:val="0"/>
      <w:vertAlign w:val="superscript"/>
    </w:rPr>
  </w:style>
  <w:style w:type="character" w:customStyle="1" w:styleId="ListParagraphChar">
    <w:name w:val="List Paragraph Char"/>
    <w:aliases w:val="Bullet List Char,FooterText Char,List Paragraph1 Char,numbered Char,Paragraphe de liste1 Char,列出段落 Char,列出段落1 Char,Bulletr List Paragraph Char,List Paragraph2 Char,List Paragraph21 Char,Párrafo de lista1 Char,Parágrafo da Lista1 Char"/>
    <w:uiPriority w:val="34"/>
    <w:rPr>
      <w:rFonts w:eastAsia="Times"/>
      <w:color w:val="000000"/>
      <w:sz w:val="22"/>
      <w:lang w:eastAsia="en-GB"/>
    </w:rPr>
  </w:style>
  <w:style w:type="character" w:styleId="CommentReference">
    <w:name w:val="annotation reference"/>
    <w:basedOn w:val="DefaultParagraphFont"/>
    <w:uiPriority w:val="99"/>
    <w:rPr>
      <w:sz w:val="18"/>
      <w:szCs w:val="18"/>
    </w:rPr>
  </w:style>
  <w:style w:type="paragraph" w:styleId="CommentSubject">
    <w:name w:val="annotation subject"/>
    <w:basedOn w:val="CommentText"/>
    <w:next w:val="CommentText"/>
    <w:pPr>
      <w:spacing w:line="240" w:lineRule="auto"/>
    </w:pPr>
    <w:rPr>
      <w:b/>
      <w:bCs/>
      <w:lang w:val="en-US"/>
    </w:rPr>
  </w:style>
  <w:style w:type="character" w:customStyle="1" w:styleId="CommentSubjectChar">
    <w:name w:val="Comment Subject Char"/>
    <w:basedOn w:val="CommentTextChar"/>
    <w:rPr>
      <w:b/>
      <w:bCs/>
      <w:lang w:val="en-GB"/>
    </w:rPr>
  </w:style>
  <w:style w:type="paragraph" w:styleId="Revision">
    <w:name w:val="Revision"/>
    <w:pPr>
      <w:suppressAutoHyphens/>
    </w:pPr>
    <w:rPr>
      <w:sz w:val="24"/>
    </w:rPr>
  </w:style>
  <w:style w:type="character" w:styleId="FollowedHyperlink">
    <w:name w:val="FollowedHyperlink"/>
    <w:basedOn w:val="DefaultParagraphFont"/>
    <w:rPr>
      <w:color w:val="954F72"/>
      <w:u w:val="single"/>
    </w:rPr>
  </w:style>
  <w:style w:type="paragraph" w:customStyle="1" w:styleId="Default">
    <w:name w:val="Default"/>
    <w:pPr>
      <w:pBdr>
        <w:top w:val="single" w:sz="2" w:space="31" w:color="FFFFFF" w:shadow="1"/>
        <w:left w:val="single" w:sz="2" w:space="31" w:color="FFFFFF" w:shadow="1"/>
        <w:bottom w:val="single" w:sz="2" w:space="31" w:color="FFFFFF" w:shadow="1"/>
        <w:right w:val="single" w:sz="2" w:space="31" w:color="FFFFFF" w:shadow="1"/>
      </w:pBdr>
      <w:suppressAutoHyphens/>
    </w:pPr>
    <w:rPr>
      <w:rFonts w:ascii="Helvetica" w:eastAsia="Helvetica" w:hAnsi="Helvetica" w:cs="Helvetica"/>
      <w:color w:val="000000"/>
      <w:sz w:val="22"/>
      <w:szCs w:val="22"/>
    </w:rPr>
  </w:style>
  <w:style w:type="character" w:styleId="Mention">
    <w:name w:val="Mention"/>
    <w:basedOn w:val="DefaultParagraphFont"/>
    <w:rPr>
      <w:color w:val="2B579A"/>
      <w:shd w:val="clear" w:color="auto" w:fill="E6E6E6"/>
    </w:rPr>
  </w:style>
  <w:style w:type="character" w:styleId="PageNumber">
    <w:name w:val="page number"/>
    <w:basedOn w:val="DefaultParagraphFont"/>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docs.org/ST/SGB/2017/2/Rev.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Documents\New%20Branded%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3654B0A2FFEC4F895F785F469CAC08" ma:contentTypeVersion="12" ma:contentTypeDescription="Create a new document." ma:contentTypeScope="" ma:versionID="a836077362b606c3ba7c71702b9b9742">
  <xsd:schema xmlns:xsd="http://www.w3.org/2001/XMLSchema" xmlns:xs="http://www.w3.org/2001/XMLSchema" xmlns:p="http://schemas.microsoft.com/office/2006/metadata/properties" xmlns:ns2="c52c5446-17b1-49e7-9dc7-f56ddb52a20d" xmlns:ns3="0053525c-5e05-4271-9cb3-f703c320caf9" targetNamespace="http://schemas.microsoft.com/office/2006/metadata/properties" ma:root="true" ma:fieldsID="8dcd7be9580375455dc26935f9fb9166" ns2:_="" ns3:_="">
    <xsd:import namespace="c52c5446-17b1-49e7-9dc7-f56ddb52a20d"/>
    <xsd:import namespace="0053525c-5e05-4271-9cb3-f703c320ca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c5446-17b1-49e7-9dc7-f56ddb52a2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53525c-5e05-4271-9cb3-f703c320ca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F5A11-97D6-4EF0-8B19-53613154D48D}">
  <ds:schemaRefs>
    <ds:schemaRef ds:uri="http://schemas.microsoft.com/sharepoint/v3/contenttype/forms"/>
  </ds:schemaRefs>
</ds:datastoreItem>
</file>

<file path=customXml/itemProps2.xml><?xml version="1.0" encoding="utf-8"?>
<ds:datastoreItem xmlns:ds="http://schemas.openxmlformats.org/officeDocument/2006/customXml" ds:itemID="{FA6561C8-14FD-4C2E-B748-CDAD5D7DF6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8EF549-0A90-4961-9997-8F2A6C951BBD}"/>
</file>

<file path=customXml/itemProps4.xml><?xml version="1.0" encoding="utf-8"?>
<ds:datastoreItem xmlns:ds="http://schemas.openxmlformats.org/officeDocument/2006/customXml" ds:itemID="{F52607CA-9125-47BA-8CEB-A258AF80E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Branded Policy Template</Template>
  <TotalTime>0</TotalTime>
  <Pages>2</Pages>
  <Words>639</Words>
  <Characters>3646</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on the minimum actions</dc:title>
  <dc:subject/>
  <dc:creator>Melissa Fernandez</dc:creator>
  <dc:description/>
  <cp:lastModifiedBy>Assiya Akanay</cp:lastModifiedBy>
  <cp:revision>2</cp:revision>
  <cp:lastPrinted>2020-05-22T19:56:00Z</cp:lastPrinted>
  <dcterms:created xsi:type="dcterms:W3CDTF">2022-09-30T20:53:00Z</dcterms:created>
  <dcterms:modified xsi:type="dcterms:W3CDTF">2022-09-30T20:53:00Z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0x0101003E68AB3CA1D9704FA6AF6D7CD07FB0AD</vt:lpwstr>
  </property>
  <property fmtid="{D5CDD505-2E9C-101B-9397-08002B2CF9AE}" pid="3" name="SubjectTaxonomyMMS">
    <vt:lpwstr/>
  </property>
  <property fmtid="{D5CDD505-2E9C-101B-9397-08002B2CF9AE}" pid="4" name="DocumentTypeMMS">
    <vt:lpwstr>10;#Template|e22b8bb6-5b2c-4176-a5f1-c2fe4485ed8b</vt:lpwstr>
  </property>
  <property fmtid="{D5CDD505-2E9C-101B-9397-08002B2CF9AE}" pid="5" name="Order">
    <vt:r8>3400</vt:r8>
  </property>
</Properties>
</file>