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7013" w14:textId="77777777" w:rsidR="003937DD" w:rsidRPr="00D709F4" w:rsidRDefault="003937DD" w:rsidP="003937DD">
      <w:pPr>
        <w:jc w:val="center"/>
        <w:rPr>
          <w:rFonts w:asciiTheme="majorHAnsi" w:eastAsiaTheme="majorEastAsia" w:hAnsiTheme="majorHAnsi" w:cstheme="majorBidi"/>
          <w:b/>
          <w:color w:val="1F497D" w:themeColor="text2"/>
          <w:sz w:val="28"/>
          <w:szCs w:val="28"/>
          <w:lang w:val="en-US"/>
        </w:rPr>
      </w:pPr>
      <w:r w:rsidRPr="00D709F4">
        <w:rPr>
          <w:rFonts w:asciiTheme="majorHAnsi" w:eastAsiaTheme="majorEastAsia" w:hAnsiTheme="majorHAnsi" w:cstheme="majorBidi"/>
          <w:b/>
          <w:color w:val="1F497D" w:themeColor="text2"/>
          <w:sz w:val="28"/>
          <w:szCs w:val="28"/>
          <w:lang w:val="en-US"/>
        </w:rPr>
        <w:t>DRAFT AGENDA</w:t>
      </w:r>
    </w:p>
    <w:p w14:paraId="487B3AA8" w14:textId="77777777" w:rsidR="003937DD" w:rsidRPr="00D709F4" w:rsidRDefault="003937DD" w:rsidP="003937DD">
      <w:pPr>
        <w:jc w:val="center"/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</w:pPr>
      <w:r w:rsidRPr="00D709F4"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  <w:t xml:space="preserve">Friends of Gender Group </w:t>
      </w:r>
      <w:r w:rsidR="00D709F4" w:rsidRPr="00D709F4"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  <w:t>(</w:t>
      </w:r>
      <w:proofErr w:type="spellStart"/>
      <w:r w:rsidR="00D709F4" w:rsidRPr="00D709F4"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  <w:t>FoGG</w:t>
      </w:r>
      <w:proofErr w:type="spellEnd"/>
      <w:r w:rsidR="00D709F4" w:rsidRPr="00D709F4"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  <w:t xml:space="preserve">) </w:t>
      </w:r>
      <w:r w:rsidRPr="00D709F4"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  <w:t>Global Meeting</w:t>
      </w:r>
    </w:p>
    <w:p w14:paraId="3A8609E3" w14:textId="77777777" w:rsidR="003937DD" w:rsidRPr="00D709F4" w:rsidRDefault="008268F1" w:rsidP="003937DD">
      <w:pPr>
        <w:jc w:val="center"/>
        <w:rPr>
          <w:rFonts w:asciiTheme="majorHAnsi" w:eastAsiaTheme="majorEastAsia" w:hAnsiTheme="majorHAnsi" w:cstheme="majorBidi"/>
          <w:color w:val="1F497D" w:themeColor="text2"/>
          <w:sz w:val="26"/>
          <w:szCs w:val="26"/>
          <w:lang w:val="en-US"/>
        </w:rPr>
      </w:pPr>
      <w:r w:rsidRPr="00D709F4">
        <w:rPr>
          <w:rFonts w:asciiTheme="majorHAnsi" w:eastAsiaTheme="majorEastAsia" w:hAnsiTheme="majorHAnsi" w:cstheme="majorBidi"/>
          <w:color w:val="1F497D" w:themeColor="text2"/>
          <w:sz w:val="26"/>
          <w:szCs w:val="26"/>
          <w:lang w:val="en-US"/>
        </w:rPr>
        <w:t xml:space="preserve">Friday, </w:t>
      </w:r>
      <w:r w:rsidR="003937DD" w:rsidRPr="00D709F4">
        <w:rPr>
          <w:rFonts w:asciiTheme="majorHAnsi" w:eastAsiaTheme="majorEastAsia" w:hAnsiTheme="majorHAnsi" w:cstheme="majorBidi"/>
          <w:color w:val="1F497D" w:themeColor="text2"/>
          <w:sz w:val="26"/>
          <w:szCs w:val="26"/>
          <w:lang w:val="en-US"/>
        </w:rPr>
        <w:t>December 13, 2019</w:t>
      </w:r>
    </w:p>
    <w:p w14:paraId="218813F6" w14:textId="77777777" w:rsidR="00D709F4" w:rsidRPr="00D709F4" w:rsidRDefault="00D709F4">
      <w:pPr>
        <w:rPr>
          <w:rFonts w:asciiTheme="majorHAnsi" w:hAnsiTheme="majorHAnsi"/>
        </w:rPr>
      </w:pPr>
    </w:p>
    <w:p w14:paraId="7C727A2A" w14:textId="77777777" w:rsidR="00D709F4" w:rsidRDefault="00D709F4" w:rsidP="00D709F4">
      <w:pPr>
        <w:rPr>
          <w:rFonts w:asciiTheme="majorHAnsi" w:eastAsia="Calibri" w:hAnsiTheme="majorHAnsi" w:cs="Times New Roman"/>
          <w:b/>
          <w:color w:val="7F8FA9"/>
          <w:lang w:val="en-CA" w:eastAsia="zh-CN"/>
        </w:rPr>
      </w:pPr>
      <w:r w:rsidRPr="00D709F4">
        <w:rPr>
          <w:rFonts w:asciiTheme="majorHAnsi" w:eastAsia="Calibri" w:hAnsiTheme="majorHAnsi" w:cs="Times New Roman"/>
          <w:b/>
          <w:color w:val="7F8FA9"/>
          <w:lang w:val="en-CA" w:eastAsia="zh-CN"/>
        </w:rPr>
        <w:t xml:space="preserve">Workshop </w:t>
      </w:r>
      <w:r>
        <w:rPr>
          <w:rFonts w:asciiTheme="majorHAnsi" w:eastAsia="Calibri" w:hAnsiTheme="majorHAnsi" w:cs="Times New Roman"/>
          <w:b/>
          <w:color w:val="7F8FA9"/>
          <w:lang w:val="en-CA" w:eastAsia="zh-CN"/>
        </w:rPr>
        <w:t>Objectives:</w:t>
      </w:r>
    </w:p>
    <w:p w14:paraId="4EC58722" w14:textId="6CB61C8B" w:rsidR="00D709F4" w:rsidRDefault="00D709F4" w:rsidP="00D709F4">
      <w:pPr>
        <w:pStyle w:val="ListParagraph"/>
        <w:numPr>
          <w:ilvl w:val="0"/>
          <w:numId w:val="7"/>
        </w:numPr>
        <w:rPr>
          <w:rFonts w:asciiTheme="majorHAnsi" w:eastAsia="Calibri" w:hAnsiTheme="majorHAnsi" w:cs="Times New Roman"/>
          <w:sz w:val="22"/>
          <w:szCs w:val="22"/>
          <w:lang w:val="en-CA" w:eastAsia="zh-CN"/>
        </w:rPr>
      </w:pPr>
      <w:r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Take stock of </w:t>
      </w:r>
      <w:r w:rsidR="00E62E46"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the </w:t>
      </w:r>
      <w:r w:rsidR="0062782A"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progress in </w:t>
      </w:r>
      <w:r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incorporating gender equality and empowerment of women and girls </w:t>
      </w:r>
      <w:r w:rsidR="00E62E46"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(GEEWG) </w:t>
      </w:r>
      <w:r>
        <w:rPr>
          <w:rFonts w:asciiTheme="majorHAnsi" w:eastAsia="Calibri" w:hAnsiTheme="majorHAnsi" w:cs="Times New Roman"/>
          <w:sz w:val="22"/>
          <w:szCs w:val="22"/>
          <w:lang w:val="en-CA" w:eastAsia="zh-CN"/>
        </w:rPr>
        <w:t>in the Grand Bargain</w:t>
      </w:r>
      <w:r w:rsidR="00E62E46">
        <w:rPr>
          <w:rFonts w:asciiTheme="majorHAnsi" w:eastAsia="Calibri" w:hAnsiTheme="majorHAnsi" w:cs="Times New Roman"/>
          <w:sz w:val="22"/>
          <w:szCs w:val="22"/>
          <w:lang w:val="en-CA" w:eastAsia="zh-CN"/>
        </w:rPr>
        <w:t>, including by hearing from women-led organisations</w:t>
      </w:r>
      <w:r w:rsidR="00605225"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, and identify what </w:t>
      </w:r>
      <w:r w:rsidR="008F7EC0"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efforts have </w:t>
      </w:r>
      <w:r w:rsidR="00605225"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worked well </w:t>
      </w:r>
      <w:r w:rsidR="008F7EC0">
        <w:rPr>
          <w:rFonts w:asciiTheme="majorHAnsi" w:eastAsia="Calibri" w:hAnsiTheme="majorHAnsi" w:cs="Times New Roman"/>
          <w:sz w:val="22"/>
          <w:szCs w:val="22"/>
          <w:lang w:val="en-CA" w:eastAsia="zh-CN"/>
        </w:rPr>
        <w:t>and why</w:t>
      </w:r>
      <w:r w:rsidR="00E62E46">
        <w:rPr>
          <w:rFonts w:asciiTheme="majorHAnsi" w:eastAsia="Calibri" w:hAnsiTheme="majorHAnsi" w:cs="Times New Roman"/>
          <w:sz w:val="22"/>
          <w:szCs w:val="22"/>
          <w:lang w:val="en-CA" w:eastAsia="zh-CN"/>
        </w:rPr>
        <w:t>.</w:t>
      </w:r>
    </w:p>
    <w:p w14:paraId="0ADDF028" w14:textId="1A29B53E" w:rsidR="00E62E46" w:rsidRPr="00D709F4" w:rsidRDefault="00E62E46" w:rsidP="00D709F4">
      <w:pPr>
        <w:pStyle w:val="ListParagraph"/>
        <w:numPr>
          <w:ilvl w:val="0"/>
          <w:numId w:val="7"/>
        </w:numPr>
        <w:rPr>
          <w:rFonts w:asciiTheme="majorHAnsi" w:eastAsia="Calibri" w:hAnsiTheme="majorHAnsi" w:cs="Times New Roman"/>
          <w:sz w:val="22"/>
          <w:szCs w:val="22"/>
          <w:lang w:val="en-CA" w:eastAsia="zh-CN"/>
        </w:rPr>
      </w:pPr>
      <w:r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Identify </w:t>
      </w:r>
      <w:r w:rsidR="00605225">
        <w:rPr>
          <w:rFonts w:asciiTheme="majorHAnsi" w:eastAsia="Calibri" w:hAnsiTheme="majorHAnsi" w:cs="Times New Roman"/>
          <w:sz w:val="22"/>
          <w:szCs w:val="22"/>
          <w:lang w:val="en-CA" w:eastAsia="zh-CN"/>
        </w:rPr>
        <w:t>priority</w:t>
      </w:r>
      <w:r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 areas of focus for the </w:t>
      </w:r>
      <w:proofErr w:type="spellStart"/>
      <w:r>
        <w:rPr>
          <w:rFonts w:asciiTheme="majorHAnsi" w:eastAsia="Calibri" w:hAnsiTheme="majorHAnsi" w:cs="Times New Roman"/>
          <w:sz w:val="22"/>
          <w:szCs w:val="22"/>
          <w:lang w:val="en-CA" w:eastAsia="zh-CN"/>
        </w:rPr>
        <w:t>FoGG</w:t>
      </w:r>
      <w:proofErr w:type="spellEnd"/>
      <w:r>
        <w:rPr>
          <w:rFonts w:asciiTheme="majorHAnsi" w:eastAsia="Calibri" w:hAnsiTheme="majorHAnsi" w:cs="Times New Roman"/>
          <w:sz w:val="22"/>
          <w:szCs w:val="22"/>
          <w:lang w:val="en-CA" w:eastAsia="zh-CN"/>
        </w:rPr>
        <w:t xml:space="preserve"> in 2020</w:t>
      </w:r>
      <w:r w:rsidR="00CB4B33">
        <w:rPr>
          <w:rFonts w:asciiTheme="majorHAnsi" w:eastAsia="Calibri" w:hAnsiTheme="majorHAnsi" w:cs="Times New Roman"/>
          <w:sz w:val="22"/>
          <w:szCs w:val="22"/>
          <w:lang w:val="en-CA" w:eastAsia="zh-CN"/>
        </w:rPr>
        <w:t>.</w:t>
      </w:r>
    </w:p>
    <w:p w14:paraId="7F52E8F9" w14:textId="77777777" w:rsidR="00D709F4" w:rsidRPr="00D709F4" w:rsidRDefault="00D709F4">
      <w:pPr>
        <w:rPr>
          <w:rFonts w:asciiTheme="majorHAnsi" w:hAnsiTheme="majorHAnsi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305"/>
        <w:gridCol w:w="7767"/>
      </w:tblGrid>
      <w:tr w:rsidR="00CD71A3" w:rsidRPr="00D709F4" w14:paraId="33E2478A" w14:textId="77777777" w:rsidTr="0046181F">
        <w:trPr>
          <w:trHeight w:val="434"/>
          <w:tblHeader/>
        </w:trPr>
        <w:tc>
          <w:tcPr>
            <w:tcW w:w="1305" w:type="dxa"/>
            <w:vAlign w:val="center"/>
          </w:tcPr>
          <w:p w14:paraId="2AC08C5F" w14:textId="77777777" w:rsidR="00CD71A3" w:rsidRPr="00D709F4" w:rsidRDefault="00CD71A3" w:rsidP="003937DD">
            <w:pPr>
              <w:jc w:val="center"/>
              <w:rPr>
                <w:rFonts w:asciiTheme="majorHAnsi" w:hAnsiTheme="majorHAnsi"/>
                <w:b/>
                <w:color w:val="7F8FA9"/>
                <w:sz w:val="24"/>
                <w:szCs w:val="24"/>
                <w:lang w:val="en-CA" w:eastAsia="zh-CN"/>
              </w:rPr>
            </w:pPr>
            <w:r w:rsidRPr="00D709F4">
              <w:rPr>
                <w:rFonts w:asciiTheme="majorHAnsi" w:hAnsiTheme="majorHAnsi"/>
                <w:b/>
                <w:color w:val="7F8FA9"/>
                <w:sz w:val="24"/>
                <w:szCs w:val="24"/>
                <w:lang w:val="en-CA" w:eastAsia="zh-CN"/>
              </w:rPr>
              <w:t>Time</w:t>
            </w:r>
          </w:p>
        </w:tc>
        <w:tc>
          <w:tcPr>
            <w:tcW w:w="7767" w:type="dxa"/>
            <w:vAlign w:val="center"/>
          </w:tcPr>
          <w:p w14:paraId="37D5F25A" w14:textId="77777777" w:rsidR="00CD71A3" w:rsidRPr="00D709F4" w:rsidRDefault="00CD71A3" w:rsidP="003937DD">
            <w:pPr>
              <w:jc w:val="center"/>
              <w:rPr>
                <w:rFonts w:asciiTheme="majorHAnsi" w:hAnsiTheme="majorHAnsi"/>
                <w:b/>
                <w:color w:val="7F8FA9"/>
                <w:sz w:val="24"/>
                <w:szCs w:val="24"/>
                <w:lang w:val="en-CA" w:eastAsia="zh-CN"/>
              </w:rPr>
            </w:pPr>
            <w:r w:rsidRPr="00D709F4">
              <w:rPr>
                <w:rFonts w:asciiTheme="majorHAnsi" w:hAnsiTheme="majorHAnsi"/>
                <w:b/>
                <w:color w:val="7F8FA9"/>
                <w:sz w:val="24"/>
                <w:szCs w:val="24"/>
                <w:lang w:val="en-CA" w:eastAsia="zh-CN"/>
              </w:rPr>
              <w:t>Event</w:t>
            </w:r>
          </w:p>
        </w:tc>
      </w:tr>
      <w:tr w:rsidR="00CD71A3" w:rsidRPr="00D709F4" w14:paraId="1562D30A" w14:textId="77777777" w:rsidTr="0046181F">
        <w:trPr>
          <w:trHeight w:val="141"/>
        </w:trPr>
        <w:tc>
          <w:tcPr>
            <w:tcW w:w="1305" w:type="dxa"/>
          </w:tcPr>
          <w:p w14:paraId="0ADF475D" w14:textId="5E32C015" w:rsidR="00CD71A3" w:rsidRPr="00D709F4" w:rsidRDefault="00996279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10.30-10.45</w:t>
            </w:r>
          </w:p>
        </w:tc>
        <w:tc>
          <w:tcPr>
            <w:tcW w:w="7767" w:type="dxa"/>
          </w:tcPr>
          <w:p w14:paraId="32C1602D" w14:textId="77777777" w:rsidR="00CD71A3" w:rsidRPr="00D709F4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D709F4"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Coffee/Tea and Registration</w:t>
            </w:r>
          </w:p>
        </w:tc>
      </w:tr>
      <w:tr w:rsidR="00CD71A3" w:rsidRPr="00D709F4" w14:paraId="5CB8A008" w14:textId="77777777" w:rsidTr="0046181F">
        <w:trPr>
          <w:trHeight w:val="141"/>
        </w:trPr>
        <w:tc>
          <w:tcPr>
            <w:tcW w:w="1305" w:type="dxa"/>
          </w:tcPr>
          <w:p w14:paraId="0B46D4CB" w14:textId="3F77A932" w:rsidR="00CD71A3" w:rsidRDefault="00996279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10.45-11.00</w:t>
            </w:r>
          </w:p>
          <w:p w14:paraId="375E1F07" w14:textId="5FBC434F" w:rsidR="00CD71A3" w:rsidRPr="00D709F4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</w:p>
        </w:tc>
        <w:tc>
          <w:tcPr>
            <w:tcW w:w="7767" w:type="dxa"/>
          </w:tcPr>
          <w:p w14:paraId="30D91A9F" w14:textId="77777777" w:rsidR="00CD71A3" w:rsidRPr="00D709F4" w:rsidRDefault="00CD71A3" w:rsidP="00D709F4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D70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Welcome, Introductions, Objectives of the Day </w:t>
            </w:r>
          </w:p>
        </w:tc>
      </w:tr>
      <w:tr w:rsidR="00CD71A3" w:rsidRPr="00D709F4" w14:paraId="7195DCAC" w14:textId="77777777" w:rsidTr="0046181F">
        <w:trPr>
          <w:trHeight w:val="141"/>
        </w:trPr>
        <w:tc>
          <w:tcPr>
            <w:tcW w:w="1305" w:type="dxa"/>
          </w:tcPr>
          <w:p w14:paraId="31E03E48" w14:textId="3431A4FD" w:rsidR="00CD71A3" w:rsidRDefault="00DB6068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11.00-12.15 </w:t>
            </w:r>
          </w:p>
          <w:p w14:paraId="02C20ECD" w14:textId="546F21B0" w:rsidR="00CD71A3" w:rsidRPr="00D709F4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</w:p>
        </w:tc>
        <w:tc>
          <w:tcPr>
            <w:tcW w:w="7767" w:type="dxa"/>
          </w:tcPr>
          <w:p w14:paraId="69BE7C40" w14:textId="4E0E45C2" w:rsidR="00CD71A3" w:rsidRPr="00A4038A" w:rsidRDefault="00CD71A3" w:rsidP="003937DD">
            <w:pPr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</w:pPr>
            <w:r w:rsidRPr="00A4038A"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Panel Discussion</w:t>
            </w:r>
            <w:r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, Plenary, Table Discussions</w:t>
            </w:r>
            <w:r w:rsidRPr="00A4038A"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 xml:space="preserve">: What Progress has been made on Gender Equality and the Empowerment of Women and Girls (GEEWG) in the Grand Bargain (GB)? </w:t>
            </w:r>
          </w:p>
          <w:p w14:paraId="4BB1A2C8" w14:textId="77777777" w:rsidR="00CD71A3" w:rsidRDefault="00CD71A3" w:rsidP="003937DD">
            <w:pPr>
              <w:rPr>
                <w:rFonts w:asciiTheme="majorHAnsi" w:hAnsiTheme="majorHAnsi"/>
                <w:b/>
                <w:i/>
                <w:sz w:val="22"/>
                <w:szCs w:val="22"/>
                <w:lang w:val="en-CA" w:eastAsia="zh-CN"/>
              </w:rPr>
            </w:pPr>
          </w:p>
          <w:p w14:paraId="78BEA2FA" w14:textId="77777777" w:rsidR="00CD71A3" w:rsidRPr="00EA3DE5" w:rsidRDefault="00CD71A3" w:rsidP="003937DD">
            <w:pPr>
              <w:rPr>
                <w:rFonts w:asciiTheme="majorHAnsi" w:hAnsiTheme="majorHAnsi"/>
                <w:b/>
                <w:i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  <w:lang w:val="en-CA" w:eastAsia="zh-CN"/>
              </w:rPr>
              <w:t>Panel discussion</w:t>
            </w:r>
          </w:p>
          <w:p w14:paraId="447F463C" w14:textId="0502818A" w:rsidR="00CD71A3" w:rsidRPr="00D709F4" w:rsidRDefault="00CD71A3" w:rsidP="003937DD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What has worked well and why: views from the </w:t>
            </w:r>
            <w:r w:rsidRPr="00D70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Facilitation Group </w:t>
            </w:r>
          </w:p>
          <w:p w14:paraId="61B6378C" w14:textId="77777777" w:rsidR="00CD71A3" w:rsidRPr="00D709F4" w:rsidRDefault="00CD71A3" w:rsidP="003937DD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A</w:t>
            </w:r>
            <w:r w:rsidRPr="00D70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nalysis of the findings of 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the GB reports-Gender Scorecard: achievements and challenges </w:t>
            </w:r>
          </w:p>
          <w:p w14:paraId="267DE834" w14:textId="5BF419E6" w:rsidR="00CD71A3" w:rsidRDefault="00CD71A3" w:rsidP="00A16B32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The Cash and Localisation GB Workstream</w:t>
            </w:r>
            <w:r w:rsidR="00EC5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>s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: how have they achieved progress on GEEWG? </w:t>
            </w:r>
          </w:p>
          <w:p w14:paraId="4741CD69" w14:textId="7CD9A0EA" w:rsidR="00CD71A3" w:rsidRDefault="00896036" w:rsidP="00EA3DE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P</w:t>
            </w:r>
            <w:r w:rsidR="00CD71A3" w:rsidRPr="00A16B32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rogress on GEEWG and the GB: </w:t>
            </w:r>
            <w:r w:rsidR="00903C88">
              <w:rPr>
                <w:rFonts w:asciiTheme="majorHAnsi" w:hAnsiTheme="majorHAnsi"/>
                <w:sz w:val="22"/>
                <w:szCs w:val="22"/>
                <w:lang w:val="en-CA" w:eastAsia="zh-CN"/>
              </w:rPr>
              <w:t>views from women’s organisations</w:t>
            </w:r>
            <w:r w:rsidR="00CD71A3" w:rsidRPr="00A16B32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</w:t>
            </w:r>
          </w:p>
          <w:p w14:paraId="427209AA" w14:textId="77777777" w:rsidR="00CD71A3" w:rsidRPr="00EA3DE5" w:rsidRDefault="00CD71A3" w:rsidP="001D478E">
            <w:pPr>
              <w:ind w:left="360"/>
              <w:contextualSpacing/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</w:p>
          <w:p w14:paraId="2BE99467" w14:textId="323221D1" w:rsidR="00CD71A3" w:rsidRDefault="00CD71A3" w:rsidP="001D478E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Plenary and table discussions </w:t>
            </w:r>
          </w:p>
          <w:p w14:paraId="3AEEFE7F" w14:textId="77777777" w:rsidR="00CD71A3" w:rsidRDefault="00CD71A3" w:rsidP="001D478E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</w:p>
          <w:p w14:paraId="7DA6281F" w14:textId="77777777" w:rsidR="00CD71A3" w:rsidRPr="00FE4296" w:rsidRDefault="00CD71A3" w:rsidP="00FE4296">
            <w:pP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</w:pPr>
            <w:r w:rsidRPr="00AC0A7B">
              <w:rPr>
                <w:rFonts w:asciiTheme="majorHAnsi" w:hAnsiTheme="majorHAnsi"/>
                <w:b/>
                <w:i/>
                <w:sz w:val="22"/>
                <w:szCs w:val="22"/>
                <w:lang w:val="en-CA" w:eastAsia="zh-CN"/>
              </w:rPr>
              <w:t xml:space="preserve">Expected Outcomes: </w:t>
            </w:r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Understanding of what has worked well and why on GEEWG and GB</w:t>
            </w:r>
          </w:p>
        </w:tc>
      </w:tr>
      <w:tr w:rsidR="00CD71A3" w:rsidRPr="00D709F4" w14:paraId="2DD33DAD" w14:textId="77777777" w:rsidTr="0046181F">
        <w:trPr>
          <w:trHeight w:val="141"/>
        </w:trPr>
        <w:tc>
          <w:tcPr>
            <w:tcW w:w="1305" w:type="dxa"/>
          </w:tcPr>
          <w:p w14:paraId="605733FF" w14:textId="2F4E4AB3" w:rsidR="00CD71A3" w:rsidRDefault="00833BF8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12.</w:t>
            </w:r>
            <w:r w:rsidR="002F4C5D">
              <w:rPr>
                <w:rFonts w:asciiTheme="majorHAnsi" w:hAnsiTheme="majorHAnsi"/>
                <w:sz w:val="22"/>
                <w:szCs w:val="22"/>
                <w:lang w:val="en-CA" w:eastAsia="zh-CN"/>
              </w:rPr>
              <w:t>15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-</w:t>
            </w:r>
            <w:r w:rsidR="00CD71A3" w:rsidRPr="00D70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>13: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15</w:t>
            </w:r>
          </w:p>
          <w:p w14:paraId="0C72B66D" w14:textId="466C3DAB" w:rsidR="00CD71A3" w:rsidRPr="00D709F4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</w:p>
        </w:tc>
        <w:tc>
          <w:tcPr>
            <w:tcW w:w="7767" w:type="dxa"/>
          </w:tcPr>
          <w:p w14:paraId="27CD1F95" w14:textId="77777777" w:rsidR="00CD71A3" w:rsidRPr="00AC0A7B" w:rsidRDefault="00CD71A3" w:rsidP="003937DD">
            <w:pPr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Accelerating</w:t>
            </w:r>
            <w:r w:rsidRPr="00AC0A7B"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 xml:space="preserve"> Progress on Key GEEWG Themes </w:t>
            </w:r>
            <w:r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 xml:space="preserve">with the GB </w:t>
            </w:r>
            <w:r w:rsidRPr="00AC0A7B"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in 2020</w:t>
            </w:r>
          </w:p>
          <w:p w14:paraId="7E6CE4B9" w14:textId="77777777" w:rsidR="00CD71A3" w:rsidRPr="00E119AA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bookmarkStart w:id="0" w:name="_GoBack"/>
            <w:bookmarkEnd w:id="0"/>
          </w:p>
          <w:p w14:paraId="328F82B3" w14:textId="77777777" w:rsidR="00CD71A3" w:rsidRDefault="00CD71A3" w:rsidP="00E119A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E119AA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Identify 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key </w:t>
            </w:r>
            <w:r w:rsidRPr="00E119AA">
              <w:rPr>
                <w:rFonts w:asciiTheme="majorHAnsi" w:hAnsiTheme="majorHAnsi"/>
                <w:sz w:val="22"/>
                <w:szCs w:val="22"/>
                <w:lang w:val="en-CA" w:eastAsia="zh-CN"/>
              </w:rPr>
              <w:t>priority actions of work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for the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FoGG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in 2020 (what should be done,</w:t>
            </w:r>
            <w:r w:rsidRPr="00E119AA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in what workstreams, 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who are advocacy targets, and who should do the work, what are key events/advocacy opportunities?) </w:t>
            </w:r>
          </w:p>
          <w:p w14:paraId="7C684B1D" w14:textId="77777777" w:rsidR="00CD71A3" w:rsidRPr="00D709F4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</w:p>
          <w:p w14:paraId="48169FFB" w14:textId="77777777" w:rsidR="00CD71A3" w:rsidRPr="00D709F4" w:rsidRDefault="00CD71A3" w:rsidP="0054232D">
            <w:pPr>
              <w:contextualSpacing/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AC0A7B">
              <w:rPr>
                <w:rFonts w:asciiTheme="majorHAnsi" w:hAnsiTheme="majorHAnsi"/>
                <w:b/>
                <w:i/>
                <w:sz w:val="22"/>
                <w:szCs w:val="22"/>
                <w:lang w:val="en-CA" w:eastAsia="zh-CN"/>
              </w:rPr>
              <w:t xml:space="preserve">Expected Outcomes: </w:t>
            </w:r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 xml:space="preserve">Identify priorities for 2020 for the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FoGG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 xml:space="preserve"> on GEEWG and GB</w:t>
            </w:r>
          </w:p>
        </w:tc>
      </w:tr>
      <w:tr w:rsidR="00CD71A3" w:rsidRPr="00D709F4" w14:paraId="19012115" w14:textId="77777777" w:rsidTr="0046181F">
        <w:trPr>
          <w:trHeight w:val="269"/>
        </w:trPr>
        <w:tc>
          <w:tcPr>
            <w:tcW w:w="1305" w:type="dxa"/>
          </w:tcPr>
          <w:p w14:paraId="1BF1E08E" w14:textId="4724F2AE" w:rsidR="00CD71A3" w:rsidRPr="00D709F4" w:rsidRDefault="00CD71A3" w:rsidP="003937DD">
            <w:pP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</w:pPr>
            <w:r w:rsidRPr="00D709F4"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13:</w:t>
            </w:r>
            <w:r w:rsidR="00833BF8"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15</w:t>
            </w:r>
            <w:r w:rsidRPr="00D709F4"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-</w:t>
            </w:r>
            <w:r w:rsidR="00833BF8"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14:00</w:t>
            </w:r>
          </w:p>
        </w:tc>
        <w:tc>
          <w:tcPr>
            <w:tcW w:w="7767" w:type="dxa"/>
          </w:tcPr>
          <w:p w14:paraId="29405EBC" w14:textId="77777777" w:rsidR="00CD71A3" w:rsidRPr="00D709F4" w:rsidRDefault="00CD71A3" w:rsidP="003937DD">
            <w:pP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</w:pPr>
            <w:r w:rsidRPr="00D709F4"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 xml:space="preserve">Lunch </w:t>
            </w:r>
          </w:p>
        </w:tc>
      </w:tr>
      <w:tr w:rsidR="00CD71A3" w:rsidRPr="00D709F4" w14:paraId="1346F778" w14:textId="77777777" w:rsidTr="0046181F">
        <w:trPr>
          <w:trHeight w:val="3254"/>
        </w:trPr>
        <w:tc>
          <w:tcPr>
            <w:tcW w:w="1305" w:type="dxa"/>
          </w:tcPr>
          <w:p w14:paraId="5B5EDCD9" w14:textId="38C2C3BB" w:rsidR="00CD71A3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lastRenderedPageBreak/>
              <w:t>1</w:t>
            </w:r>
            <w:r w:rsidR="0009510C">
              <w:rPr>
                <w:rFonts w:asciiTheme="majorHAnsi" w:hAnsiTheme="majorHAnsi"/>
                <w:sz w:val="22"/>
                <w:szCs w:val="22"/>
                <w:lang w:val="en-CA" w:eastAsia="zh-CN"/>
              </w:rPr>
              <w:t>4.00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-</w:t>
            </w:r>
            <w:r w:rsidR="0009510C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15.10 </w:t>
            </w:r>
          </w:p>
          <w:p w14:paraId="614B4FD7" w14:textId="4186B611" w:rsidR="00CD71A3" w:rsidRPr="00D709F4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</w:p>
        </w:tc>
        <w:tc>
          <w:tcPr>
            <w:tcW w:w="7767" w:type="dxa"/>
          </w:tcPr>
          <w:p w14:paraId="2142D13C" w14:textId="486F88C2" w:rsidR="00CD71A3" w:rsidRPr="00BF7436" w:rsidRDefault="00CD71A3" w:rsidP="003937DD">
            <w:pP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</w:pPr>
            <w:r w:rsidRPr="00DE6C7D"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Plenary: highlights from the group discussions</w:t>
            </w:r>
            <w:r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 xml:space="preserve"> </w:t>
            </w:r>
          </w:p>
          <w:p w14:paraId="1B61B461" w14:textId="428DD230" w:rsidR="00CD71A3" w:rsidRPr="00D709F4" w:rsidRDefault="00BD41DF" w:rsidP="003937DD">
            <w:pPr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H</w:t>
            </w:r>
            <w:r w:rsidR="00CD71A3" w:rsidRPr="00D70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>ighlights from each group and questions of clarification</w:t>
            </w:r>
          </w:p>
          <w:p w14:paraId="0E51AEF4" w14:textId="77777777" w:rsidR="00CD71A3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</w:p>
          <w:p w14:paraId="6EB18594" w14:textId="3D187330" w:rsidR="00CD71A3" w:rsidRPr="008258A3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8258A3"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Plenary: Practical Tools and Findings at Country Level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</w:t>
            </w:r>
          </w:p>
          <w:p w14:paraId="2B5E6EC9" w14:textId="77777777" w:rsidR="00CD71A3" w:rsidRDefault="00CD71A3" w:rsidP="0080622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K</w:t>
            </w:r>
            <w:r w:rsidRPr="00806229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ey elements 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in the Technical Guidance Notes (</w:t>
            </w:r>
            <w:r w:rsidRPr="00806229">
              <w:rPr>
                <w:rFonts w:asciiTheme="majorHAnsi" w:hAnsiTheme="majorHAnsi"/>
                <w:sz w:val="22"/>
                <w:szCs w:val="22"/>
                <w:lang w:val="en-CA" w:eastAsia="zh-CN"/>
              </w:rPr>
              <w:t>TGNs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): how to put this guidance into practice?</w:t>
            </w:r>
            <w:r w:rsidRPr="00806229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</w:t>
            </w:r>
          </w:p>
          <w:p w14:paraId="60CCDDC6" w14:textId="0EDA4741" w:rsidR="00CD71A3" w:rsidRPr="000030D5" w:rsidRDefault="00CD71A3" w:rsidP="003937D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What are the findings at country level? What has come up during the </w:t>
            </w:r>
            <w:r w:rsidR="00527077">
              <w:rPr>
                <w:rFonts w:asciiTheme="majorHAnsi" w:hAnsiTheme="majorHAnsi"/>
                <w:sz w:val="22"/>
                <w:szCs w:val="22"/>
                <w:lang w:val="en-CA" w:eastAsia="zh-CN"/>
              </w:rPr>
              <w:t>consultations with women’s organisations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? How to take these findings further forward in 2020?</w:t>
            </w:r>
          </w:p>
          <w:p w14:paraId="2E64DD15" w14:textId="4A874B7E" w:rsidR="00CD71A3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Table D</w:t>
            </w:r>
            <w:r w:rsidRPr="00806229"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iscussions</w:t>
            </w:r>
            <w:r w:rsidRPr="00D70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</w:t>
            </w:r>
          </w:p>
          <w:p w14:paraId="6E823489" w14:textId="13422029" w:rsidR="00CD71A3" w:rsidRDefault="00CD71A3" w:rsidP="000030D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806229">
              <w:rPr>
                <w:rFonts w:asciiTheme="majorHAnsi" w:hAnsiTheme="majorHAnsi"/>
                <w:sz w:val="22"/>
                <w:szCs w:val="22"/>
                <w:lang w:val="en-CA" w:eastAsia="zh-CN"/>
              </w:rPr>
              <w:t>Based on the practical tools and findings</w:t>
            </w:r>
            <w:r w:rsidR="00564875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from country level engagement</w:t>
            </w:r>
            <w:r w:rsidRPr="00806229">
              <w:rPr>
                <w:rFonts w:asciiTheme="majorHAnsi" w:hAnsiTheme="majorHAnsi"/>
                <w:sz w:val="22"/>
                <w:szCs w:val="22"/>
                <w:lang w:val="en-CA" w:eastAsia="zh-CN"/>
              </w:rPr>
              <w:t>, what needs to be changed in the 2020 plans drafted in the morning?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</w:t>
            </w:r>
          </w:p>
          <w:p w14:paraId="142657AB" w14:textId="77777777" w:rsidR="00CD71A3" w:rsidRPr="0054232D" w:rsidRDefault="00CD71A3" w:rsidP="0054232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AC0A7B">
              <w:rPr>
                <w:rFonts w:asciiTheme="majorHAnsi" w:hAnsiTheme="majorHAnsi"/>
                <w:b/>
                <w:i/>
                <w:sz w:val="22"/>
                <w:szCs w:val="22"/>
                <w:lang w:val="en-CA" w:eastAsia="zh-CN"/>
              </w:rPr>
              <w:t xml:space="preserve">Expected Outcomes: </w:t>
            </w:r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 xml:space="preserve">Identify revised priorities for 2020 for the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FoGG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 xml:space="preserve"> on GEEWG and GB</w:t>
            </w:r>
          </w:p>
        </w:tc>
      </w:tr>
      <w:tr w:rsidR="00CD71A3" w:rsidRPr="00D709F4" w14:paraId="22A77D91" w14:textId="77777777" w:rsidTr="0046181F">
        <w:trPr>
          <w:trHeight w:val="269"/>
        </w:trPr>
        <w:tc>
          <w:tcPr>
            <w:tcW w:w="1305" w:type="dxa"/>
          </w:tcPr>
          <w:p w14:paraId="24906FD7" w14:textId="0823D6E4" w:rsidR="00CD71A3" w:rsidRPr="00D709F4" w:rsidRDefault="00112DCE" w:rsidP="009E56D6">
            <w:pP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15.10</w:t>
            </w:r>
            <w:r w:rsidR="00CD71A3"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-15:2</w:t>
            </w:r>
            <w:r w:rsidR="00CD71A3" w:rsidRPr="00D709F4"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0</w:t>
            </w:r>
          </w:p>
        </w:tc>
        <w:tc>
          <w:tcPr>
            <w:tcW w:w="7767" w:type="dxa"/>
          </w:tcPr>
          <w:p w14:paraId="541F5C40" w14:textId="77777777" w:rsidR="00CD71A3" w:rsidRPr="00D709F4" w:rsidRDefault="00CD71A3" w:rsidP="003937DD">
            <w:pP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</w:pPr>
            <w:r w:rsidRPr="00D709F4"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Coffee/Tea</w:t>
            </w:r>
          </w:p>
        </w:tc>
      </w:tr>
      <w:tr w:rsidR="00CD71A3" w:rsidRPr="00D709F4" w14:paraId="0E116787" w14:textId="77777777" w:rsidTr="0046181F">
        <w:trPr>
          <w:trHeight w:val="1533"/>
        </w:trPr>
        <w:tc>
          <w:tcPr>
            <w:tcW w:w="1305" w:type="dxa"/>
          </w:tcPr>
          <w:p w14:paraId="0E88ECCF" w14:textId="0FADED01" w:rsidR="00CD71A3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15:20-16:</w:t>
            </w:r>
            <w:r w:rsidR="00A46FE9">
              <w:rPr>
                <w:rFonts w:asciiTheme="majorHAnsi" w:hAnsiTheme="majorHAnsi"/>
                <w:sz w:val="22"/>
                <w:szCs w:val="22"/>
                <w:lang w:val="en-CA" w:eastAsia="zh-CN"/>
              </w:rPr>
              <w:t>30</w:t>
            </w:r>
          </w:p>
          <w:p w14:paraId="35F17F77" w14:textId="6A879824" w:rsidR="00CD71A3" w:rsidRPr="00D709F4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</w:p>
        </w:tc>
        <w:tc>
          <w:tcPr>
            <w:tcW w:w="7767" w:type="dxa"/>
          </w:tcPr>
          <w:p w14:paraId="0CB3CFE6" w14:textId="77777777" w:rsidR="00CD71A3" w:rsidRDefault="00CD71A3" w:rsidP="00D62FC9">
            <w:pPr>
              <w:contextualSpacing/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</w:pPr>
            <w:r w:rsidRPr="00D62FC9"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Plenary</w:t>
            </w:r>
            <w:r>
              <w:rPr>
                <w:rFonts w:asciiTheme="majorHAnsi" w:hAnsiTheme="majorHAnsi"/>
                <w:b/>
                <w:sz w:val="22"/>
                <w:szCs w:val="22"/>
                <w:lang w:val="en-CA" w:eastAsia="zh-CN"/>
              </w:rPr>
              <w:t>: Finalising Priorities for 2020</w:t>
            </w:r>
          </w:p>
          <w:p w14:paraId="693B71F6" w14:textId="6D82D17E" w:rsidR="00CD71A3" w:rsidRPr="00D62FC9" w:rsidRDefault="00CD71A3" w:rsidP="00D62FC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Hear from groups what they suggest 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to change/add/remove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in terms of 2020 priorities </w:t>
            </w:r>
          </w:p>
          <w:p w14:paraId="288FC82E" w14:textId="1048292A" w:rsidR="00CD71A3" w:rsidRDefault="00CD71A3" w:rsidP="00D62FC9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D70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Plenary 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discussion to agree and </w:t>
            </w:r>
            <w:r w:rsidRPr="00D70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finalise priorities and next steps 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for the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FoGG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 for 2020 </w:t>
            </w:r>
          </w:p>
          <w:p w14:paraId="2EFF5013" w14:textId="77777777" w:rsidR="00CD71A3" w:rsidRDefault="00CD71A3" w:rsidP="0054232D">
            <w:pPr>
              <w:contextualSpacing/>
              <w:rPr>
                <w:rFonts w:asciiTheme="majorHAnsi" w:hAnsiTheme="majorHAnsi"/>
                <w:b/>
                <w:i/>
                <w:sz w:val="22"/>
                <w:szCs w:val="22"/>
                <w:lang w:val="en-CA" w:eastAsia="zh-CN"/>
              </w:rPr>
            </w:pPr>
          </w:p>
          <w:p w14:paraId="13AFA7B2" w14:textId="77777777" w:rsidR="00CD71A3" w:rsidRPr="00D709F4" w:rsidRDefault="00CD71A3" w:rsidP="0054232D">
            <w:pPr>
              <w:contextualSpacing/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AC0A7B">
              <w:rPr>
                <w:rFonts w:asciiTheme="majorHAnsi" w:hAnsiTheme="majorHAnsi"/>
                <w:b/>
                <w:i/>
                <w:sz w:val="22"/>
                <w:szCs w:val="22"/>
                <w:lang w:val="en-CA" w:eastAsia="zh-CN"/>
              </w:rPr>
              <w:t xml:space="preserve">Expected Outcomes: </w:t>
            </w:r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 xml:space="preserve">Agree on a clear list of priorities and actions for 2020 for the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>FoGG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  <w:lang w:val="en-CA" w:eastAsia="zh-CN"/>
              </w:rPr>
              <w:t xml:space="preserve"> on GEEWG and GB</w:t>
            </w:r>
          </w:p>
        </w:tc>
      </w:tr>
      <w:tr w:rsidR="00CD71A3" w:rsidRPr="00D709F4" w14:paraId="6AAA750A" w14:textId="77777777" w:rsidTr="0046181F">
        <w:trPr>
          <w:trHeight w:val="282"/>
        </w:trPr>
        <w:tc>
          <w:tcPr>
            <w:tcW w:w="1305" w:type="dxa"/>
          </w:tcPr>
          <w:p w14:paraId="4CBD601D" w14:textId="468B7B69" w:rsidR="00CD71A3" w:rsidRPr="00D709F4" w:rsidRDefault="00CD71A3" w:rsidP="003937D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 w:rsidRPr="000030D5">
              <w:rPr>
                <w:rFonts w:asciiTheme="majorHAnsi" w:hAnsiTheme="majorHAnsi"/>
                <w:sz w:val="22"/>
                <w:szCs w:val="22"/>
                <w:lang w:val="en-CA" w:eastAsia="zh-CN"/>
              </w:rPr>
              <w:t>16:</w:t>
            </w:r>
            <w:r w:rsidR="005A772F">
              <w:rPr>
                <w:rFonts w:asciiTheme="majorHAnsi" w:hAnsiTheme="majorHAnsi"/>
                <w:sz w:val="22"/>
                <w:szCs w:val="22"/>
                <w:lang w:val="en-CA" w:eastAsia="zh-CN"/>
              </w:rPr>
              <w:t>30</w:t>
            </w:r>
            <w:r w:rsidRPr="000030D5">
              <w:rPr>
                <w:rFonts w:asciiTheme="majorHAnsi" w:hAnsiTheme="majorHAnsi"/>
                <w:sz w:val="22"/>
                <w:szCs w:val="22"/>
                <w:lang w:val="en-CA" w:eastAsia="zh-CN"/>
              </w:rPr>
              <w:t>-1</w:t>
            </w:r>
            <w:r w:rsidR="00A46FE9">
              <w:rPr>
                <w:rFonts w:asciiTheme="majorHAnsi" w:hAnsiTheme="majorHAnsi"/>
                <w:sz w:val="22"/>
                <w:szCs w:val="22"/>
                <w:lang w:val="en-CA" w:eastAsia="zh-CN"/>
              </w:rPr>
              <w:t>7.0</w:t>
            </w:r>
            <w:r w:rsidR="005A772F">
              <w:rPr>
                <w:rFonts w:asciiTheme="majorHAnsi" w:hAnsiTheme="majorHAnsi"/>
                <w:sz w:val="22"/>
                <w:szCs w:val="22"/>
                <w:lang w:val="en-CA" w:eastAsia="zh-CN"/>
              </w:rPr>
              <w:t>0</w:t>
            </w:r>
          </w:p>
        </w:tc>
        <w:tc>
          <w:tcPr>
            <w:tcW w:w="7767" w:type="dxa"/>
          </w:tcPr>
          <w:p w14:paraId="181D099C" w14:textId="77777777" w:rsidR="00CD71A3" w:rsidRPr="00D709F4" w:rsidRDefault="00CD71A3" w:rsidP="00D5547D">
            <w:pPr>
              <w:rPr>
                <w:rFonts w:asciiTheme="majorHAnsi" w:hAnsiTheme="majorHAnsi"/>
                <w:sz w:val="22"/>
                <w:szCs w:val="22"/>
                <w:lang w:val="en-CA" w:eastAsia="zh-CN"/>
              </w:rPr>
            </w:pP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 xml:space="preserve">Next Steps and </w:t>
            </w:r>
            <w:r w:rsidRPr="00D709F4">
              <w:rPr>
                <w:rFonts w:asciiTheme="majorHAnsi" w:hAnsiTheme="majorHAnsi"/>
                <w:sz w:val="22"/>
                <w:szCs w:val="22"/>
                <w:lang w:val="en-CA" w:eastAsia="zh-CN"/>
              </w:rPr>
              <w:t>Clos</w:t>
            </w:r>
            <w:r>
              <w:rPr>
                <w:rFonts w:asciiTheme="majorHAnsi" w:hAnsiTheme="majorHAnsi"/>
                <w:sz w:val="22"/>
                <w:szCs w:val="22"/>
                <w:lang w:val="en-CA" w:eastAsia="zh-CN"/>
              </w:rPr>
              <w:t>e of Workshop</w:t>
            </w:r>
          </w:p>
        </w:tc>
      </w:tr>
    </w:tbl>
    <w:p w14:paraId="2858EFC1" w14:textId="77777777" w:rsidR="008F6AC6" w:rsidRPr="00D709F4" w:rsidRDefault="008F6AC6" w:rsidP="0096358B">
      <w:pPr>
        <w:rPr>
          <w:rFonts w:asciiTheme="majorHAnsi" w:hAnsiTheme="majorHAnsi"/>
        </w:rPr>
      </w:pPr>
    </w:p>
    <w:sectPr w:rsidR="008F6AC6" w:rsidRPr="00D709F4" w:rsidSect="008D49FB">
      <w:pgSz w:w="11905" w:h="16837"/>
      <w:pgMar w:top="1418" w:right="1418" w:bottom="1418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9960A" w14:textId="77777777" w:rsidR="00B8725D" w:rsidRDefault="00B8725D" w:rsidP="00EC59F4">
      <w:r>
        <w:separator/>
      </w:r>
    </w:p>
  </w:endnote>
  <w:endnote w:type="continuationSeparator" w:id="0">
    <w:p w14:paraId="188F2AAE" w14:textId="77777777" w:rsidR="00B8725D" w:rsidRDefault="00B8725D" w:rsidP="00EC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0C08" w14:textId="77777777" w:rsidR="00B8725D" w:rsidRDefault="00B8725D" w:rsidP="00EC59F4">
      <w:r>
        <w:separator/>
      </w:r>
    </w:p>
  </w:footnote>
  <w:footnote w:type="continuationSeparator" w:id="0">
    <w:p w14:paraId="7E3CD370" w14:textId="77777777" w:rsidR="00B8725D" w:rsidRDefault="00B8725D" w:rsidP="00EC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215"/>
    <w:multiLevelType w:val="hybridMultilevel"/>
    <w:tmpl w:val="D3D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8C5"/>
    <w:multiLevelType w:val="hybridMultilevel"/>
    <w:tmpl w:val="F11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6932"/>
    <w:multiLevelType w:val="hybridMultilevel"/>
    <w:tmpl w:val="FAA2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51ED"/>
    <w:multiLevelType w:val="hybridMultilevel"/>
    <w:tmpl w:val="365E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A1D34"/>
    <w:multiLevelType w:val="hybridMultilevel"/>
    <w:tmpl w:val="33AE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C3FC4"/>
    <w:multiLevelType w:val="hybridMultilevel"/>
    <w:tmpl w:val="0854C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356FD"/>
    <w:multiLevelType w:val="hybridMultilevel"/>
    <w:tmpl w:val="F76EF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FA7501"/>
    <w:multiLevelType w:val="hybridMultilevel"/>
    <w:tmpl w:val="313A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09D9"/>
    <w:multiLevelType w:val="hybridMultilevel"/>
    <w:tmpl w:val="1342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16BC"/>
    <w:multiLevelType w:val="hybridMultilevel"/>
    <w:tmpl w:val="E44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DD"/>
    <w:rsid w:val="000030D5"/>
    <w:rsid w:val="00057A9D"/>
    <w:rsid w:val="000826B9"/>
    <w:rsid w:val="0009510C"/>
    <w:rsid w:val="00112DCE"/>
    <w:rsid w:val="00186606"/>
    <w:rsid w:val="001D478E"/>
    <w:rsid w:val="00215678"/>
    <w:rsid w:val="00215EE8"/>
    <w:rsid w:val="00240830"/>
    <w:rsid w:val="00274F5F"/>
    <w:rsid w:val="002D17D4"/>
    <w:rsid w:val="002F4C5D"/>
    <w:rsid w:val="00367795"/>
    <w:rsid w:val="003937DD"/>
    <w:rsid w:val="003A6815"/>
    <w:rsid w:val="003E04C7"/>
    <w:rsid w:val="0046181F"/>
    <w:rsid w:val="00492FBD"/>
    <w:rsid w:val="004B4260"/>
    <w:rsid w:val="00527077"/>
    <w:rsid w:val="0054232D"/>
    <w:rsid w:val="00564875"/>
    <w:rsid w:val="005A772F"/>
    <w:rsid w:val="00605225"/>
    <w:rsid w:val="00614DAB"/>
    <w:rsid w:val="0062782A"/>
    <w:rsid w:val="00634D23"/>
    <w:rsid w:val="006D49CA"/>
    <w:rsid w:val="007625A4"/>
    <w:rsid w:val="00806229"/>
    <w:rsid w:val="008258A3"/>
    <w:rsid w:val="008268F1"/>
    <w:rsid w:val="00833BF8"/>
    <w:rsid w:val="00887BFE"/>
    <w:rsid w:val="00896036"/>
    <w:rsid w:val="008D49FB"/>
    <w:rsid w:val="008F6AC6"/>
    <w:rsid w:val="008F7EC0"/>
    <w:rsid w:val="00903C88"/>
    <w:rsid w:val="0096358B"/>
    <w:rsid w:val="00965DAF"/>
    <w:rsid w:val="009678E7"/>
    <w:rsid w:val="00996279"/>
    <w:rsid w:val="009A0F31"/>
    <w:rsid w:val="009C2C90"/>
    <w:rsid w:val="009E56D6"/>
    <w:rsid w:val="009F5BF1"/>
    <w:rsid w:val="00A05BB8"/>
    <w:rsid w:val="00A16B32"/>
    <w:rsid w:val="00A4038A"/>
    <w:rsid w:val="00A46FE9"/>
    <w:rsid w:val="00AC0A7B"/>
    <w:rsid w:val="00AC6837"/>
    <w:rsid w:val="00B02234"/>
    <w:rsid w:val="00B8725D"/>
    <w:rsid w:val="00BD41DF"/>
    <w:rsid w:val="00BF7436"/>
    <w:rsid w:val="00C024F0"/>
    <w:rsid w:val="00CA76FE"/>
    <w:rsid w:val="00CB4B33"/>
    <w:rsid w:val="00CD71A3"/>
    <w:rsid w:val="00CE0B5C"/>
    <w:rsid w:val="00D40E62"/>
    <w:rsid w:val="00D46C53"/>
    <w:rsid w:val="00D5547D"/>
    <w:rsid w:val="00D62FC9"/>
    <w:rsid w:val="00D709F4"/>
    <w:rsid w:val="00D86421"/>
    <w:rsid w:val="00DB6068"/>
    <w:rsid w:val="00DE6C7D"/>
    <w:rsid w:val="00E02398"/>
    <w:rsid w:val="00E033A7"/>
    <w:rsid w:val="00E119AA"/>
    <w:rsid w:val="00E62E3C"/>
    <w:rsid w:val="00E62E46"/>
    <w:rsid w:val="00EA3DE5"/>
    <w:rsid w:val="00EB7737"/>
    <w:rsid w:val="00EC59F4"/>
    <w:rsid w:val="00F52DCC"/>
    <w:rsid w:val="00F92E78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D72727"/>
  <w14:defaultImageDpi w14:val="300"/>
  <w15:docId w15:val="{3B596143-227F-447B-9F4C-2E0AD7C4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937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D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37DD"/>
    <w:rPr>
      <w:sz w:val="16"/>
      <w:szCs w:val="16"/>
    </w:rPr>
  </w:style>
  <w:style w:type="table" w:styleId="TableGrid">
    <w:name w:val="Table Grid"/>
    <w:basedOn w:val="TableNormal"/>
    <w:uiPriority w:val="59"/>
    <w:rsid w:val="003937DD"/>
    <w:rPr>
      <w:rFonts w:ascii="Times New Roman" w:eastAsia="Calibri" w:hAnsi="Times New Roman" w:cs="Times New Roman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7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DD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709F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DAB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5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9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5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9F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Thomas</dc:creator>
  <cp:keywords/>
  <dc:description/>
  <cp:lastModifiedBy>Maria KARADENIZLI</cp:lastModifiedBy>
  <cp:revision>3</cp:revision>
  <dcterms:created xsi:type="dcterms:W3CDTF">2019-11-19T17:38:00Z</dcterms:created>
  <dcterms:modified xsi:type="dcterms:W3CDTF">2019-11-19T17:38:00Z</dcterms:modified>
</cp:coreProperties>
</file>