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43280" w14:textId="77777777" w:rsidR="001F7C4A" w:rsidRDefault="001F7C4A" w:rsidP="005B0A6D">
      <w:pPr>
        <w:spacing w:before="0"/>
        <w:rPr>
          <w:sz w:val="20"/>
          <w:szCs w:val="20"/>
        </w:rPr>
      </w:pPr>
    </w:p>
    <w:p w14:paraId="39121053" w14:textId="77777777" w:rsidR="00AD1B22" w:rsidRDefault="00AD1B22" w:rsidP="00AD1B22">
      <w:pPr>
        <w:spacing w:line="240" w:lineRule="auto"/>
        <w:ind w:left="720" w:hanging="720"/>
        <w:jc w:val="center"/>
        <w:rPr>
          <w:szCs w:val="22"/>
        </w:rPr>
      </w:pPr>
      <w:r>
        <w:rPr>
          <w:smallCaps/>
          <w:sz w:val="24"/>
        </w:rPr>
        <w:t xml:space="preserve">Inter-Agency Standing Committee </w:t>
      </w:r>
    </w:p>
    <w:p w14:paraId="0508FFFF" w14:textId="77777777" w:rsidR="00AD1B22" w:rsidRDefault="00AD1B22" w:rsidP="00AD1B22">
      <w:pPr>
        <w:spacing w:line="240" w:lineRule="auto"/>
        <w:jc w:val="center"/>
      </w:pPr>
      <w:r>
        <w:rPr>
          <w:smallCaps/>
          <w:sz w:val="24"/>
        </w:rPr>
        <w:t>91</w:t>
      </w:r>
      <w:r>
        <w:rPr>
          <w:smallCaps/>
          <w:sz w:val="24"/>
          <w:vertAlign w:val="superscript"/>
        </w:rPr>
        <w:t>st</w:t>
      </w:r>
      <w:r>
        <w:rPr>
          <w:smallCaps/>
          <w:sz w:val="24"/>
        </w:rPr>
        <w:t xml:space="preserve"> IASC Working Group Meeting</w:t>
      </w:r>
    </w:p>
    <w:p w14:paraId="455183D2" w14:textId="3788A51D" w:rsidR="00AD1B22" w:rsidRDefault="008B4C1F" w:rsidP="00AA1D51">
      <w:pPr>
        <w:spacing w:before="360" w:line="240" w:lineRule="auto"/>
        <w:jc w:val="center"/>
      </w:pPr>
      <w:bookmarkStart w:id="0" w:name="_GoBack"/>
      <w:bookmarkEnd w:id="0"/>
      <w:r>
        <w:rPr>
          <w:b/>
          <w:sz w:val="36"/>
          <w:szCs w:val="36"/>
        </w:rPr>
        <w:t>Summary Record</w:t>
      </w:r>
    </w:p>
    <w:p w14:paraId="633AF33E" w14:textId="77777777" w:rsidR="00AD1B22" w:rsidRDefault="00AD1B22" w:rsidP="00AA1D51">
      <w:pPr>
        <w:spacing w:line="240" w:lineRule="auto"/>
        <w:jc w:val="center"/>
      </w:pPr>
      <w:r>
        <w:rPr>
          <w:smallCaps/>
          <w:sz w:val="24"/>
        </w:rPr>
        <w:t>25-26 October 2016</w:t>
      </w:r>
    </w:p>
    <w:p w14:paraId="67927733" w14:textId="77777777" w:rsidR="00AD1B22" w:rsidRDefault="00AD1B22" w:rsidP="00AD1B22">
      <w:pPr>
        <w:spacing w:line="240" w:lineRule="auto"/>
        <w:jc w:val="center"/>
        <w:rPr>
          <w:sz w:val="24"/>
        </w:rPr>
      </w:pPr>
      <w:r>
        <w:rPr>
          <w:sz w:val="24"/>
        </w:rPr>
        <w:t>Host: OCHA, New York</w:t>
      </w:r>
    </w:p>
    <w:p w14:paraId="78F3CC05" w14:textId="77777777" w:rsidR="00AD1B22" w:rsidRDefault="00AD1B22" w:rsidP="005B0A6D">
      <w:pPr>
        <w:spacing w:before="0"/>
        <w:rPr>
          <w:sz w:val="20"/>
          <w:szCs w:val="20"/>
        </w:rPr>
      </w:pPr>
    </w:p>
    <w:p w14:paraId="6C089257" w14:textId="12FF73A1" w:rsidR="00D163C9" w:rsidRPr="00A91E6D" w:rsidRDefault="00D163C9" w:rsidP="00D163C9">
      <w:pPr>
        <w:pStyle w:val="ListParagraph"/>
        <w:numPr>
          <w:ilvl w:val="0"/>
          <w:numId w:val="35"/>
        </w:numPr>
        <w:spacing w:before="0"/>
        <w:rPr>
          <w:rFonts w:asciiTheme="majorBidi" w:hAnsiTheme="majorBidi" w:cstheme="majorBidi"/>
          <w:b/>
          <w:bCs/>
          <w:szCs w:val="22"/>
        </w:rPr>
      </w:pPr>
      <w:r w:rsidRPr="00A91E6D">
        <w:rPr>
          <w:rFonts w:asciiTheme="majorBidi" w:hAnsiTheme="majorBidi" w:cstheme="majorBidi"/>
          <w:b/>
          <w:bCs/>
          <w:szCs w:val="22"/>
        </w:rPr>
        <w:t>Opening remarks</w:t>
      </w:r>
    </w:p>
    <w:p w14:paraId="1FE2F3F7" w14:textId="77777777" w:rsidR="00D163C9" w:rsidRPr="00A91E6D" w:rsidRDefault="00D163C9" w:rsidP="005B0A6D">
      <w:pPr>
        <w:spacing w:before="0"/>
        <w:rPr>
          <w:rFonts w:asciiTheme="majorBidi" w:hAnsiTheme="majorBidi" w:cstheme="majorBidi"/>
          <w:b/>
          <w:bCs/>
          <w:szCs w:val="22"/>
        </w:rPr>
      </w:pPr>
    </w:p>
    <w:p w14:paraId="4293AC1B" w14:textId="6D0398B7" w:rsidR="004F1336" w:rsidRPr="00A91E6D" w:rsidRDefault="004F1336" w:rsidP="005B0A6D">
      <w:pPr>
        <w:spacing w:before="0"/>
        <w:rPr>
          <w:rFonts w:asciiTheme="majorBidi" w:hAnsiTheme="majorBidi" w:cstheme="majorBidi"/>
          <w:b/>
          <w:bCs/>
          <w:i/>
          <w:iCs/>
          <w:color w:val="0070C0"/>
          <w:szCs w:val="22"/>
        </w:rPr>
      </w:pPr>
      <w:r w:rsidRPr="00A91E6D">
        <w:rPr>
          <w:rFonts w:asciiTheme="majorBidi" w:hAnsiTheme="majorBidi" w:cstheme="majorBidi"/>
          <w:b/>
          <w:bCs/>
          <w:i/>
          <w:iCs/>
          <w:color w:val="0070C0"/>
          <w:szCs w:val="22"/>
        </w:rPr>
        <w:t>Welcoming remarks</w:t>
      </w:r>
      <w:r w:rsidR="00D163C9" w:rsidRPr="00A91E6D">
        <w:rPr>
          <w:rFonts w:asciiTheme="majorBidi" w:hAnsiTheme="majorBidi" w:cstheme="majorBidi"/>
          <w:b/>
          <w:bCs/>
          <w:i/>
          <w:iCs/>
          <w:color w:val="0070C0"/>
          <w:szCs w:val="22"/>
        </w:rPr>
        <w:t xml:space="preserve"> by the Chair of the IASC Working Group</w:t>
      </w:r>
      <w:r w:rsidRPr="00A91E6D">
        <w:rPr>
          <w:rFonts w:asciiTheme="majorBidi" w:hAnsiTheme="majorBidi" w:cstheme="majorBidi"/>
          <w:b/>
          <w:bCs/>
          <w:i/>
          <w:iCs/>
          <w:color w:val="0070C0"/>
          <w:szCs w:val="22"/>
        </w:rPr>
        <w:t xml:space="preserve"> </w:t>
      </w:r>
    </w:p>
    <w:p w14:paraId="14FACA63" w14:textId="3BFF05FC" w:rsidR="008B4C1F" w:rsidRPr="00A91E6D" w:rsidRDefault="008B4C1F" w:rsidP="00223851">
      <w:pPr>
        <w:spacing w:before="0"/>
        <w:rPr>
          <w:rFonts w:asciiTheme="majorBidi" w:hAnsiTheme="majorBidi" w:cstheme="majorBidi"/>
          <w:szCs w:val="22"/>
        </w:rPr>
      </w:pPr>
      <w:r w:rsidRPr="00A91E6D">
        <w:rPr>
          <w:rFonts w:asciiTheme="majorBidi" w:hAnsiTheme="majorBidi" w:cstheme="majorBidi"/>
          <w:szCs w:val="22"/>
        </w:rPr>
        <w:t>Ms. Kyun</w:t>
      </w:r>
      <w:r w:rsidR="004F1336" w:rsidRPr="00A91E6D">
        <w:rPr>
          <w:rFonts w:asciiTheme="majorBidi" w:hAnsiTheme="majorBidi" w:cstheme="majorBidi"/>
          <w:szCs w:val="22"/>
        </w:rPr>
        <w:t xml:space="preserve">g-wha Kang, Chair of the IASC </w:t>
      </w:r>
      <w:r w:rsidR="009708EC">
        <w:rPr>
          <w:rFonts w:asciiTheme="majorBidi" w:hAnsiTheme="majorBidi" w:cstheme="majorBidi"/>
          <w:szCs w:val="22"/>
        </w:rPr>
        <w:t xml:space="preserve">Working Group (WG) welcomed </w:t>
      </w:r>
      <w:r w:rsidR="005701DF" w:rsidRPr="00A91E6D">
        <w:rPr>
          <w:rFonts w:asciiTheme="majorBidi" w:hAnsiTheme="majorBidi" w:cstheme="majorBidi"/>
          <w:szCs w:val="22"/>
        </w:rPr>
        <w:t>participants</w:t>
      </w:r>
      <w:r w:rsidR="009708EC">
        <w:rPr>
          <w:rFonts w:asciiTheme="majorBidi" w:hAnsiTheme="majorBidi" w:cstheme="majorBidi"/>
          <w:szCs w:val="22"/>
        </w:rPr>
        <w:t xml:space="preserve">, noting that the meeting took place at </w:t>
      </w:r>
      <w:r w:rsidR="00B1694E" w:rsidRPr="00A91E6D">
        <w:rPr>
          <w:rFonts w:asciiTheme="majorBidi" w:hAnsiTheme="majorBidi" w:cstheme="majorBidi"/>
          <w:szCs w:val="22"/>
        </w:rPr>
        <w:t>a time of transition</w:t>
      </w:r>
      <w:r w:rsidR="009708EC">
        <w:rPr>
          <w:rFonts w:asciiTheme="majorBidi" w:hAnsiTheme="majorBidi" w:cstheme="majorBidi"/>
          <w:szCs w:val="22"/>
        </w:rPr>
        <w:t xml:space="preserve">: for the United Nations </w:t>
      </w:r>
      <w:r w:rsidR="009708EC" w:rsidRPr="00A91E6D">
        <w:rPr>
          <w:rFonts w:asciiTheme="majorBidi" w:hAnsiTheme="majorBidi" w:cstheme="majorBidi"/>
          <w:szCs w:val="22"/>
        </w:rPr>
        <w:t>preparing for the Secretary-General-designate to assume his duties on 1 January 2017</w:t>
      </w:r>
      <w:r w:rsidR="009708EC">
        <w:rPr>
          <w:rFonts w:asciiTheme="majorBidi" w:hAnsiTheme="majorBidi" w:cstheme="majorBidi"/>
          <w:szCs w:val="22"/>
        </w:rPr>
        <w:t xml:space="preserve">, for </w:t>
      </w:r>
      <w:r w:rsidR="00223851">
        <w:rPr>
          <w:rFonts w:asciiTheme="majorBidi" w:hAnsiTheme="majorBidi" w:cstheme="majorBidi"/>
          <w:szCs w:val="22"/>
        </w:rPr>
        <w:t>t</w:t>
      </w:r>
      <w:r w:rsidR="00B87F3A">
        <w:rPr>
          <w:rFonts w:asciiTheme="majorBidi" w:hAnsiTheme="majorBidi" w:cstheme="majorBidi"/>
          <w:szCs w:val="22"/>
        </w:rPr>
        <w:t>he coming change in the chair</w:t>
      </w:r>
      <w:r w:rsidR="00223851">
        <w:rPr>
          <w:rFonts w:asciiTheme="majorBidi" w:hAnsiTheme="majorBidi" w:cstheme="majorBidi"/>
          <w:szCs w:val="22"/>
        </w:rPr>
        <w:t>personship of the WG</w:t>
      </w:r>
      <w:r w:rsidR="009708EC">
        <w:rPr>
          <w:rFonts w:asciiTheme="majorBidi" w:hAnsiTheme="majorBidi" w:cstheme="majorBidi"/>
          <w:szCs w:val="22"/>
        </w:rPr>
        <w:t xml:space="preserve">, and for the political landscape, with the United States’ elections approaching. She reflected that this period brings challenges, but also considerable opportunities for the IASC to shape the way that it works. </w:t>
      </w:r>
    </w:p>
    <w:p w14:paraId="3F624F50" w14:textId="77777777" w:rsidR="00B1694E" w:rsidRPr="00A91E6D" w:rsidRDefault="00B1694E" w:rsidP="005B0A6D">
      <w:pPr>
        <w:spacing w:before="0"/>
        <w:rPr>
          <w:rFonts w:asciiTheme="majorBidi" w:hAnsiTheme="majorBidi" w:cstheme="majorBidi"/>
          <w:b/>
          <w:bCs/>
          <w:szCs w:val="22"/>
        </w:rPr>
      </w:pPr>
    </w:p>
    <w:p w14:paraId="7432EC43" w14:textId="6E842864" w:rsidR="008B4C1F" w:rsidRPr="00A91E6D" w:rsidRDefault="008B4C1F" w:rsidP="005B0A6D">
      <w:pPr>
        <w:spacing w:before="0"/>
        <w:rPr>
          <w:rFonts w:asciiTheme="majorBidi" w:hAnsiTheme="majorBidi" w:cstheme="majorBidi"/>
          <w:b/>
          <w:bCs/>
          <w:i/>
          <w:iCs/>
          <w:color w:val="0070C0"/>
          <w:szCs w:val="22"/>
        </w:rPr>
      </w:pPr>
      <w:r w:rsidRPr="00A91E6D">
        <w:rPr>
          <w:rFonts w:asciiTheme="majorBidi" w:hAnsiTheme="majorBidi" w:cstheme="majorBidi"/>
          <w:b/>
          <w:bCs/>
          <w:i/>
          <w:iCs/>
          <w:color w:val="0070C0"/>
          <w:szCs w:val="22"/>
        </w:rPr>
        <w:t>Keynote remarks and interaction with Mr. Jan Eliasson, Deputy Secretary-General of the UN</w:t>
      </w:r>
    </w:p>
    <w:p w14:paraId="218A3161" w14:textId="297545A0" w:rsidR="00F75C94" w:rsidRDefault="00D93D0C" w:rsidP="00946C03">
      <w:pPr>
        <w:spacing w:before="0"/>
        <w:rPr>
          <w:rFonts w:asciiTheme="majorBidi" w:hAnsiTheme="majorBidi" w:cstheme="majorBidi"/>
          <w:szCs w:val="22"/>
        </w:rPr>
      </w:pPr>
      <w:r w:rsidRPr="00A91E6D">
        <w:rPr>
          <w:rFonts w:asciiTheme="majorBidi" w:hAnsiTheme="majorBidi" w:cstheme="majorBidi"/>
          <w:szCs w:val="22"/>
        </w:rPr>
        <w:t>DSG Jan E</w:t>
      </w:r>
      <w:r w:rsidR="00B46EA3" w:rsidRPr="00A91E6D">
        <w:rPr>
          <w:rFonts w:asciiTheme="majorBidi" w:hAnsiTheme="majorBidi" w:cstheme="majorBidi"/>
          <w:szCs w:val="22"/>
        </w:rPr>
        <w:t>lias</w:t>
      </w:r>
      <w:r w:rsidRPr="00A91E6D">
        <w:rPr>
          <w:rFonts w:asciiTheme="majorBidi" w:hAnsiTheme="majorBidi" w:cstheme="majorBidi"/>
          <w:szCs w:val="22"/>
        </w:rPr>
        <w:t>s</w:t>
      </w:r>
      <w:r w:rsidR="00B46EA3" w:rsidRPr="00A91E6D">
        <w:rPr>
          <w:rFonts w:asciiTheme="majorBidi" w:hAnsiTheme="majorBidi" w:cstheme="majorBidi"/>
          <w:szCs w:val="22"/>
        </w:rPr>
        <w:t xml:space="preserve">on drew on his extensive </w:t>
      </w:r>
      <w:r w:rsidR="009708EC">
        <w:rPr>
          <w:rFonts w:asciiTheme="majorBidi" w:hAnsiTheme="majorBidi" w:cstheme="majorBidi"/>
          <w:szCs w:val="22"/>
        </w:rPr>
        <w:t xml:space="preserve">personal </w:t>
      </w:r>
      <w:r w:rsidR="00B46EA3" w:rsidRPr="00A91E6D">
        <w:rPr>
          <w:rFonts w:asciiTheme="majorBidi" w:hAnsiTheme="majorBidi" w:cstheme="majorBidi"/>
          <w:szCs w:val="22"/>
        </w:rPr>
        <w:t>experience</w:t>
      </w:r>
      <w:r w:rsidR="00AD637B">
        <w:rPr>
          <w:rFonts w:asciiTheme="majorBidi" w:hAnsiTheme="majorBidi" w:cstheme="majorBidi"/>
          <w:szCs w:val="22"/>
        </w:rPr>
        <w:t xml:space="preserve"> to analyse the past and current context for humanitarian action. He referenced</w:t>
      </w:r>
      <w:r w:rsidR="008743F4" w:rsidRPr="00A91E6D">
        <w:rPr>
          <w:rFonts w:asciiTheme="majorBidi" w:hAnsiTheme="majorBidi" w:cstheme="majorBidi"/>
          <w:szCs w:val="22"/>
        </w:rPr>
        <w:t xml:space="preserve"> </w:t>
      </w:r>
      <w:r w:rsidR="00065F77" w:rsidRPr="00A91E6D">
        <w:rPr>
          <w:rFonts w:asciiTheme="majorBidi" w:hAnsiTheme="majorBidi" w:cstheme="majorBidi"/>
          <w:szCs w:val="22"/>
        </w:rPr>
        <w:t xml:space="preserve">the initial challenges in </w:t>
      </w:r>
      <w:r w:rsidR="00AD637B">
        <w:rPr>
          <w:rFonts w:asciiTheme="majorBidi" w:hAnsiTheme="majorBidi" w:cstheme="majorBidi"/>
          <w:szCs w:val="22"/>
        </w:rPr>
        <w:t xml:space="preserve">achieving GA </w:t>
      </w:r>
      <w:r w:rsidR="00065F77" w:rsidRPr="00A91E6D">
        <w:rPr>
          <w:rFonts w:asciiTheme="majorBidi" w:hAnsiTheme="majorBidi" w:cstheme="majorBidi"/>
          <w:szCs w:val="22"/>
        </w:rPr>
        <w:t>Resolution 46/</w:t>
      </w:r>
      <w:r w:rsidR="00AD637B">
        <w:rPr>
          <w:rFonts w:asciiTheme="majorBidi" w:hAnsiTheme="majorBidi" w:cstheme="majorBidi"/>
          <w:szCs w:val="22"/>
        </w:rPr>
        <w:t xml:space="preserve">182, highlighting the subsequent </w:t>
      </w:r>
      <w:r w:rsidR="00596424" w:rsidRPr="00A91E6D">
        <w:rPr>
          <w:rFonts w:asciiTheme="majorBidi" w:hAnsiTheme="majorBidi" w:cstheme="majorBidi"/>
          <w:szCs w:val="22"/>
        </w:rPr>
        <w:t>evolution of humanitarian response</w:t>
      </w:r>
      <w:r w:rsidR="00AD637B">
        <w:rPr>
          <w:rFonts w:asciiTheme="majorBidi" w:hAnsiTheme="majorBidi" w:cstheme="majorBidi"/>
          <w:szCs w:val="22"/>
        </w:rPr>
        <w:t xml:space="preserve">. Reflecting on </w:t>
      </w:r>
      <w:r w:rsidR="00596424" w:rsidRPr="00A91E6D">
        <w:rPr>
          <w:rFonts w:asciiTheme="majorBidi" w:hAnsiTheme="majorBidi" w:cstheme="majorBidi"/>
          <w:szCs w:val="22"/>
        </w:rPr>
        <w:t>new trends</w:t>
      </w:r>
      <w:r w:rsidR="00AD637B">
        <w:rPr>
          <w:rFonts w:asciiTheme="majorBidi" w:hAnsiTheme="majorBidi" w:cstheme="majorBidi"/>
          <w:szCs w:val="22"/>
        </w:rPr>
        <w:t xml:space="preserve">, he noted the </w:t>
      </w:r>
      <w:r w:rsidR="00596424" w:rsidRPr="00A91E6D">
        <w:rPr>
          <w:rFonts w:asciiTheme="majorBidi" w:hAnsiTheme="majorBidi" w:cstheme="majorBidi"/>
          <w:szCs w:val="22"/>
        </w:rPr>
        <w:t xml:space="preserve">declining respect for humanitarian law, </w:t>
      </w:r>
      <w:r w:rsidR="00DC5A8C">
        <w:rPr>
          <w:rFonts w:asciiTheme="majorBidi" w:hAnsiTheme="majorBidi" w:cstheme="majorBidi"/>
          <w:szCs w:val="22"/>
        </w:rPr>
        <w:t xml:space="preserve">an </w:t>
      </w:r>
      <w:r w:rsidR="00596424" w:rsidRPr="00A91E6D">
        <w:rPr>
          <w:rFonts w:asciiTheme="majorBidi" w:hAnsiTheme="majorBidi" w:cstheme="majorBidi"/>
          <w:szCs w:val="22"/>
        </w:rPr>
        <w:t>exponential rise in displacement</w:t>
      </w:r>
      <w:r w:rsidR="00DC5A8C">
        <w:rPr>
          <w:rFonts w:asciiTheme="majorBidi" w:hAnsiTheme="majorBidi" w:cstheme="majorBidi"/>
          <w:szCs w:val="22"/>
        </w:rPr>
        <w:t xml:space="preserve"> from conflict, natural disasters and climate change</w:t>
      </w:r>
      <w:r w:rsidR="00596424" w:rsidRPr="00A91E6D">
        <w:rPr>
          <w:rFonts w:asciiTheme="majorBidi" w:hAnsiTheme="majorBidi" w:cstheme="majorBidi"/>
          <w:szCs w:val="22"/>
        </w:rPr>
        <w:t xml:space="preserve">, </w:t>
      </w:r>
      <w:r w:rsidR="00DC5A8C">
        <w:rPr>
          <w:rFonts w:asciiTheme="majorBidi" w:hAnsiTheme="majorBidi" w:cstheme="majorBidi"/>
          <w:szCs w:val="22"/>
        </w:rPr>
        <w:t xml:space="preserve">and </w:t>
      </w:r>
      <w:r w:rsidR="00596424" w:rsidRPr="00A91E6D">
        <w:rPr>
          <w:rFonts w:asciiTheme="majorBidi" w:hAnsiTheme="majorBidi" w:cstheme="majorBidi"/>
          <w:szCs w:val="22"/>
        </w:rPr>
        <w:t xml:space="preserve">percentage falls in </w:t>
      </w:r>
      <w:r w:rsidR="00DC5A8C">
        <w:rPr>
          <w:rFonts w:asciiTheme="majorBidi" w:hAnsiTheme="majorBidi" w:cstheme="majorBidi"/>
          <w:szCs w:val="22"/>
        </w:rPr>
        <w:t xml:space="preserve">financial </w:t>
      </w:r>
      <w:r w:rsidR="00596424" w:rsidRPr="00A91E6D">
        <w:rPr>
          <w:rFonts w:asciiTheme="majorBidi" w:hAnsiTheme="majorBidi" w:cstheme="majorBidi"/>
          <w:szCs w:val="22"/>
        </w:rPr>
        <w:t>resourcing</w:t>
      </w:r>
      <w:r w:rsidR="00DC5A8C">
        <w:rPr>
          <w:rFonts w:asciiTheme="majorBidi" w:hAnsiTheme="majorBidi" w:cstheme="majorBidi"/>
          <w:szCs w:val="22"/>
        </w:rPr>
        <w:t xml:space="preserve">. He noted the changing </w:t>
      </w:r>
      <w:r w:rsidR="00596424" w:rsidRPr="00A91E6D">
        <w:rPr>
          <w:rFonts w:asciiTheme="majorBidi" w:hAnsiTheme="majorBidi" w:cstheme="majorBidi"/>
          <w:szCs w:val="22"/>
        </w:rPr>
        <w:t>‘life of a crisis’</w:t>
      </w:r>
      <w:r w:rsidR="00DC5A8C">
        <w:rPr>
          <w:rFonts w:asciiTheme="majorBidi" w:hAnsiTheme="majorBidi" w:cstheme="majorBidi"/>
          <w:szCs w:val="22"/>
        </w:rPr>
        <w:t>, with increasingly slow onset situations and protracted transitional periods, and the impact on this for the timing of humanitarian engagement</w:t>
      </w:r>
      <w:r w:rsidR="00596424" w:rsidRPr="00A91E6D">
        <w:rPr>
          <w:rFonts w:asciiTheme="majorBidi" w:hAnsiTheme="majorBidi" w:cstheme="majorBidi"/>
          <w:szCs w:val="22"/>
        </w:rPr>
        <w:t xml:space="preserve">. </w:t>
      </w:r>
      <w:r w:rsidR="004E2EE4" w:rsidRPr="00A91E6D">
        <w:rPr>
          <w:rFonts w:asciiTheme="majorBidi" w:hAnsiTheme="majorBidi" w:cstheme="majorBidi"/>
          <w:szCs w:val="22"/>
        </w:rPr>
        <w:t>He underscored the interdependence of the different pillars of the UN</w:t>
      </w:r>
      <w:r w:rsidR="00DC5A8C">
        <w:rPr>
          <w:rFonts w:asciiTheme="majorBidi" w:hAnsiTheme="majorBidi" w:cstheme="majorBidi"/>
          <w:szCs w:val="22"/>
        </w:rPr>
        <w:t xml:space="preserve">, and the increasing need to adopt a </w:t>
      </w:r>
      <w:r w:rsidR="008F486C" w:rsidRPr="00A91E6D">
        <w:rPr>
          <w:rFonts w:asciiTheme="majorBidi" w:hAnsiTheme="majorBidi" w:cstheme="majorBidi"/>
          <w:szCs w:val="22"/>
        </w:rPr>
        <w:t xml:space="preserve">new mindset, </w:t>
      </w:r>
      <w:r w:rsidR="00DC5A8C">
        <w:rPr>
          <w:rFonts w:asciiTheme="majorBidi" w:hAnsiTheme="majorBidi" w:cstheme="majorBidi"/>
          <w:szCs w:val="22"/>
        </w:rPr>
        <w:t xml:space="preserve">to </w:t>
      </w:r>
      <w:r w:rsidR="008C6E90">
        <w:rPr>
          <w:rFonts w:asciiTheme="majorBidi" w:hAnsiTheme="majorBidi" w:cstheme="majorBidi"/>
          <w:szCs w:val="22"/>
        </w:rPr>
        <w:t xml:space="preserve">break down the silos and </w:t>
      </w:r>
      <w:r w:rsidR="00DC5A8C">
        <w:rPr>
          <w:rFonts w:asciiTheme="majorBidi" w:hAnsiTheme="majorBidi" w:cstheme="majorBidi"/>
          <w:szCs w:val="22"/>
        </w:rPr>
        <w:t>work</w:t>
      </w:r>
      <w:r w:rsidR="008F486C" w:rsidRPr="00A91E6D">
        <w:rPr>
          <w:rFonts w:asciiTheme="majorBidi" w:hAnsiTheme="majorBidi" w:cstheme="majorBidi"/>
          <w:szCs w:val="22"/>
        </w:rPr>
        <w:t xml:space="preserve"> ‘horizontal</w:t>
      </w:r>
      <w:r w:rsidR="00DC5A8C">
        <w:rPr>
          <w:rFonts w:asciiTheme="majorBidi" w:hAnsiTheme="majorBidi" w:cstheme="majorBidi"/>
          <w:szCs w:val="22"/>
        </w:rPr>
        <w:t>ly</w:t>
      </w:r>
      <w:r w:rsidR="008F486C" w:rsidRPr="00A91E6D">
        <w:rPr>
          <w:rFonts w:asciiTheme="majorBidi" w:hAnsiTheme="majorBidi" w:cstheme="majorBidi"/>
          <w:szCs w:val="22"/>
        </w:rPr>
        <w:t>’</w:t>
      </w:r>
      <w:r w:rsidR="00DC5A8C">
        <w:rPr>
          <w:rFonts w:asciiTheme="majorBidi" w:hAnsiTheme="majorBidi" w:cstheme="majorBidi"/>
          <w:szCs w:val="22"/>
        </w:rPr>
        <w:t xml:space="preserve">, to support </w:t>
      </w:r>
      <w:r w:rsidR="008F486C" w:rsidRPr="00A91E6D">
        <w:rPr>
          <w:rFonts w:asciiTheme="majorBidi" w:hAnsiTheme="majorBidi" w:cstheme="majorBidi"/>
          <w:szCs w:val="22"/>
        </w:rPr>
        <w:t>prevention</w:t>
      </w:r>
      <w:r w:rsidR="00DC5A8C">
        <w:rPr>
          <w:rFonts w:asciiTheme="majorBidi" w:hAnsiTheme="majorBidi" w:cstheme="majorBidi"/>
          <w:szCs w:val="22"/>
        </w:rPr>
        <w:t xml:space="preserve">, and for a ‘cultural revolution’ where humanitarian and development actors work more closely </w:t>
      </w:r>
      <w:r w:rsidR="00DC5A8C" w:rsidRPr="00A91E6D">
        <w:rPr>
          <w:rFonts w:asciiTheme="majorBidi" w:hAnsiTheme="majorBidi" w:cstheme="majorBidi"/>
          <w:szCs w:val="22"/>
        </w:rPr>
        <w:t>together</w:t>
      </w:r>
      <w:r w:rsidR="008C6E90">
        <w:rPr>
          <w:rFonts w:asciiTheme="majorBidi" w:hAnsiTheme="majorBidi" w:cstheme="majorBidi"/>
          <w:szCs w:val="22"/>
        </w:rPr>
        <w:t>: “</w:t>
      </w:r>
      <w:r w:rsidR="00946C03">
        <w:rPr>
          <w:rFonts w:asciiTheme="majorBidi" w:hAnsiTheme="majorBidi" w:cstheme="majorBidi"/>
          <w:szCs w:val="22"/>
        </w:rPr>
        <w:t>P</w:t>
      </w:r>
      <w:r w:rsidR="008C6E90">
        <w:rPr>
          <w:rFonts w:asciiTheme="majorBidi" w:hAnsiTheme="majorBidi" w:cstheme="majorBidi"/>
          <w:szCs w:val="22"/>
        </w:rPr>
        <w:t>ut the</w:t>
      </w:r>
      <w:r w:rsidR="009A6527">
        <w:rPr>
          <w:rFonts w:asciiTheme="majorBidi" w:hAnsiTheme="majorBidi" w:cstheme="majorBidi"/>
          <w:szCs w:val="22"/>
        </w:rPr>
        <w:t xml:space="preserve"> problem in the centre and </w:t>
      </w:r>
      <w:r w:rsidR="008C6E90">
        <w:rPr>
          <w:rFonts w:asciiTheme="majorBidi" w:hAnsiTheme="majorBidi" w:cstheme="majorBidi"/>
          <w:szCs w:val="22"/>
        </w:rPr>
        <w:t>gather those around the problem who can do something about it. Then you reach an informal division of labour between organizations”.</w:t>
      </w:r>
      <w:r w:rsidR="006D5E4A">
        <w:rPr>
          <w:rFonts w:asciiTheme="majorBidi" w:hAnsiTheme="majorBidi" w:cstheme="majorBidi"/>
          <w:szCs w:val="22"/>
        </w:rPr>
        <w:t xml:space="preserve"> He </w:t>
      </w:r>
      <w:r w:rsidR="00514122" w:rsidRPr="00A91E6D">
        <w:rPr>
          <w:rFonts w:asciiTheme="majorBidi" w:hAnsiTheme="majorBidi" w:cstheme="majorBidi"/>
          <w:szCs w:val="22"/>
        </w:rPr>
        <w:t xml:space="preserve">highlighted existing key instruments </w:t>
      </w:r>
      <w:r w:rsidR="006D5E4A">
        <w:rPr>
          <w:rFonts w:asciiTheme="majorBidi" w:hAnsiTheme="majorBidi" w:cstheme="majorBidi"/>
          <w:szCs w:val="22"/>
        </w:rPr>
        <w:t>as potential tools</w:t>
      </w:r>
      <w:r w:rsidR="00514122" w:rsidRPr="00A91E6D">
        <w:rPr>
          <w:rFonts w:asciiTheme="majorBidi" w:hAnsiTheme="majorBidi" w:cstheme="majorBidi"/>
          <w:szCs w:val="22"/>
        </w:rPr>
        <w:t>: 25 years on</w:t>
      </w:r>
      <w:r w:rsidR="007E0AA6" w:rsidRPr="00A91E6D">
        <w:rPr>
          <w:rFonts w:asciiTheme="majorBidi" w:hAnsiTheme="majorBidi" w:cstheme="majorBidi"/>
          <w:szCs w:val="22"/>
        </w:rPr>
        <w:t>,</w:t>
      </w:r>
      <w:r w:rsidR="00514122" w:rsidRPr="00A91E6D">
        <w:rPr>
          <w:rFonts w:asciiTheme="majorBidi" w:hAnsiTheme="majorBidi" w:cstheme="majorBidi"/>
          <w:szCs w:val="22"/>
        </w:rPr>
        <w:t xml:space="preserve"> Resolution 46/182 remains a </w:t>
      </w:r>
      <w:r w:rsidR="006D5E4A">
        <w:rPr>
          <w:rFonts w:asciiTheme="majorBidi" w:hAnsiTheme="majorBidi" w:cstheme="majorBidi"/>
          <w:szCs w:val="22"/>
        </w:rPr>
        <w:t>touchstone</w:t>
      </w:r>
      <w:r w:rsidR="005B001B">
        <w:rPr>
          <w:rFonts w:asciiTheme="majorBidi" w:hAnsiTheme="majorBidi" w:cstheme="majorBidi"/>
          <w:szCs w:val="22"/>
        </w:rPr>
        <w:t xml:space="preserve"> for humanitarian engagement</w:t>
      </w:r>
      <w:r w:rsidR="006D5E4A">
        <w:rPr>
          <w:rFonts w:asciiTheme="majorBidi" w:hAnsiTheme="majorBidi" w:cstheme="majorBidi"/>
          <w:szCs w:val="22"/>
        </w:rPr>
        <w:t>, while t</w:t>
      </w:r>
      <w:r w:rsidR="00514122" w:rsidRPr="00A91E6D">
        <w:rPr>
          <w:rFonts w:asciiTheme="majorBidi" w:hAnsiTheme="majorBidi" w:cstheme="majorBidi"/>
          <w:szCs w:val="22"/>
        </w:rPr>
        <w:t>he S</w:t>
      </w:r>
      <w:r w:rsidR="006D5E4A">
        <w:rPr>
          <w:rFonts w:asciiTheme="majorBidi" w:hAnsiTheme="majorBidi" w:cstheme="majorBidi"/>
          <w:szCs w:val="22"/>
        </w:rPr>
        <w:t xml:space="preserve">ustainable </w:t>
      </w:r>
      <w:r w:rsidR="00514122" w:rsidRPr="00A91E6D">
        <w:rPr>
          <w:rFonts w:asciiTheme="majorBidi" w:hAnsiTheme="majorBidi" w:cstheme="majorBidi"/>
          <w:szCs w:val="22"/>
        </w:rPr>
        <w:t>D</w:t>
      </w:r>
      <w:r w:rsidR="006D5E4A">
        <w:rPr>
          <w:rFonts w:asciiTheme="majorBidi" w:hAnsiTheme="majorBidi" w:cstheme="majorBidi"/>
          <w:szCs w:val="22"/>
        </w:rPr>
        <w:t xml:space="preserve">evelopment </w:t>
      </w:r>
      <w:r w:rsidR="00514122" w:rsidRPr="00A91E6D">
        <w:rPr>
          <w:rFonts w:asciiTheme="majorBidi" w:hAnsiTheme="majorBidi" w:cstheme="majorBidi"/>
          <w:szCs w:val="22"/>
        </w:rPr>
        <w:t>G</w:t>
      </w:r>
      <w:r w:rsidR="006D5E4A">
        <w:rPr>
          <w:rFonts w:asciiTheme="majorBidi" w:hAnsiTheme="majorBidi" w:cstheme="majorBidi"/>
          <w:szCs w:val="22"/>
        </w:rPr>
        <w:t>oals</w:t>
      </w:r>
      <w:r w:rsidR="005B001B">
        <w:rPr>
          <w:rFonts w:asciiTheme="majorBidi" w:hAnsiTheme="majorBidi" w:cstheme="majorBidi"/>
          <w:szCs w:val="22"/>
        </w:rPr>
        <w:t xml:space="preserve">, and the </w:t>
      </w:r>
      <w:r w:rsidR="005B001B" w:rsidRPr="005B001B">
        <w:rPr>
          <w:rFonts w:asciiTheme="majorBidi" w:hAnsiTheme="majorBidi" w:cstheme="majorBidi"/>
          <w:i/>
          <w:iCs/>
          <w:szCs w:val="22"/>
        </w:rPr>
        <w:t>Outcome Report</w:t>
      </w:r>
      <w:r w:rsidR="005B001B" w:rsidRPr="00A91E6D">
        <w:rPr>
          <w:rFonts w:asciiTheme="majorBidi" w:hAnsiTheme="majorBidi" w:cstheme="majorBidi"/>
          <w:szCs w:val="22"/>
        </w:rPr>
        <w:t xml:space="preserve"> of the WHS and its core commitments,</w:t>
      </w:r>
      <w:r w:rsidR="005B001B">
        <w:rPr>
          <w:rFonts w:asciiTheme="majorBidi" w:hAnsiTheme="majorBidi" w:cstheme="majorBidi"/>
          <w:szCs w:val="22"/>
        </w:rPr>
        <w:t xml:space="preserve"> </w:t>
      </w:r>
      <w:r w:rsidR="002405DE">
        <w:rPr>
          <w:rFonts w:asciiTheme="majorBidi" w:hAnsiTheme="majorBidi" w:cstheme="majorBidi"/>
          <w:szCs w:val="22"/>
        </w:rPr>
        <w:t>provide</w:t>
      </w:r>
      <w:r w:rsidR="006D5E4A">
        <w:rPr>
          <w:rFonts w:asciiTheme="majorBidi" w:hAnsiTheme="majorBidi" w:cstheme="majorBidi"/>
          <w:szCs w:val="22"/>
        </w:rPr>
        <w:t xml:space="preserve"> framework</w:t>
      </w:r>
      <w:r w:rsidR="002405DE">
        <w:rPr>
          <w:rFonts w:asciiTheme="majorBidi" w:hAnsiTheme="majorBidi" w:cstheme="majorBidi"/>
          <w:szCs w:val="22"/>
        </w:rPr>
        <w:t>s</w:t>
      </w:r>
      <w:r w:rsidR="006D5E4A">
        <w:rPr>
          <w:rFonts w:asciiTheme="majorBidi" w:hAnsiTheme="majorBidi" w:cstheme="majorBidi"/>
          <w:szCs w:val="22"/>
        </w:rPr>
        <w:t xml:space="preserve"> to mobilise the system and engage with Member States to address </w:t>
      </w:r>
      <w:r w:rsidR="00514122" w:rsidRPr="00A91E6D">
        <w:rPr>
          <w:rFonts w:asciiTheme="majorBidi" w:hAnsiTheme="majorBidi" w:cstheme="majorBidi"/>
          <w:szCs w:val="22"/>
        </w:rPr>
        <w:t>root causes</w:t>
      </w:r>
      <w:r w:rsidR="002405DE">
        <w:rPr>
          <w:rFonts w:asciiTheme="majorBidi" w:hAnsiTheme="majorBidi" w:cstheme="majorBidi"/>
          <w:szCs w:val="22"/>
        </w:rPr>
        <w:t xml:space="preserve"> of vulnerability</w:t>
      </w:r>
      <w:r w:rsidR="006D5E4A">
        <w:rPr>
          <w:rFonts w:asciiTheme="majorBidi" w:hAnsiTheme="majorBidi" w:cstheme="majorBidi"/>
          <w:szCs w:val="22"/>
        </w:rPr>
        <w:t xml:space="preserve">. </w:t>
      </w:r>
      <w:r w:rsidR="00514122" w:rsidRPr="00A91E6D">
        <w:rPr>
          <w:rFonts w:asciiTheme="majorBidi" w:hAnsiTheme="majorBidi" w:cstheme="majorBidi"/>
          <w:szCs w:val="22"/>
        </w:rPr>
        <w:t>The Human Rights up Front Initiative</w:t>
      </w:r>
      <w:r w:rsidR="006D5E4A">
        <w:rPr>
          <w:rFonts w:asciiTheme="majorBidi" w:hAnsiTheme="majorBidi" w:cstheme="majorBidi"/>
          <w:szCs w:val="22"/>
        </w:rPr>
        <w:t xml:space="preserve"> (HRUF)</w:t>
      </w:r>
      <w:r w:rsidR="00514122" w:rsidRPr="00A91E6D">
        <w:rPr>
          <w:rFonts w:asciiTheme="majorBidi" w:hAnsiTheme="majorBidi" w:cstheme="majorBidi"/>
          <w:szCs w:val="22"/>
        </w:rPr>
        <w:t xml:space="preserve"> </w:t>
      </w:r>
      <w:r w:rsidR="006D5E4A">
        <w:rPr>
          <w:rFonts w:asciiTheme="majorBidi" w:hAnsiTheme="majorBidi" w:cstheme="majorBidi"/>
          <w:szCs w:val="22"/>
        </w:rPr>
        <w:t xml:space="preserve">promotes increased </w:t>
      </w:r>
      <w:r w:rsidR="005B001B">
        <w:rPr>
          <w:rFonts w:asciiTheme="majorBidi" w:hAnsiTheme="majorBidi" w:cstheme="majorBidi"/>
          <w:szCs w:val="22"/>
        </w:rPr>
        <w:t>focus and a</w:t>
      </w:r>
      <w:r w:rsidR="006D5E4A">
        <w:rPr>
          <w:rFonts w:asciiTheme="majorBidi" w:hAnsiTheme="majorBidi" w:cstheme="majorBidi"/>
          <w:szCs w:val="22"/>
        </w:rPr>
        <w:t xml:space="preserve"> more systematic approach and analysis by UN actors on human rights, although UN-wide training on human rights </w:t>
      </w:r>
      <w:r w:rsidR="005B001B">
        <w:rPr>
          <w:rFonts w:asciiTheme="majorBidi" w:hAnsiTheme="majorBidi" w:cstheme="majorBidi"/>
          <w:szCs w:val="22"/>
        </w:rPr>
        <w:t>is needed</w:t>
      </w:r>
      <w:r w:rsidR="006D5E4A">
        <w:rPr>
          <w:rFonts w:asciiTheme="majorBidi" w:hAnsiTheme="majorBidi" w:cstheme="majorBidi"/>
          <w:szCs w:val="22"/>
        </w:rPr>
        <w:t xml:space="preserve">. </w:t>
      </w:r>
      <w:r w:rsidR="005B001B">
        <w:rPr>
          <w:rFonts w:asciiTheme="majorBidi" w:hAnsiTheme="majorBidi" w:cstheme="majorBidi"/>
          <w:szCs w:val="22"/>
        </w:rPr>
        <w:t>He suggested that e</w:t>
      </w:r>
      <w:r w:rsidR="006D5E4A">
        <w:rPr>
          <w:rFonts w:asciiTheme="majorBidi" w:hAnsiTheme="majorBidi" w:cstheme="majorBidi"/>
          <w:szCs w:val="22"/>
        </w:rPr>
        <w:t xml:space="preserve">arly analysis of human rights violations can serve as indicators of crises to come, prompting preventative action. </w:t>
      </w:r>
      <w:r w:rsidR="005B001B">
        <w:rPr>
          <w:rFonts w:asciiTheme="majorBidi" w:hAnsiTheme="majorBidi" w:cstheme="majorBidi"/>
          <w:szCs w:val="22"/>
        </w:rPr>
        <w:t xml:space="preserve">Recognising the bleak outlook </w:t>
      </w:r>
      <w:r w:rsidR="00B10B38">
        <w:rPr>
          <w:rFonts w:asciiTheme="majorBidi" w:hAnsiTheme="majorBidi" w:cstheme="majorBidi"/>
          <w:szCs w:val="22"/>
        </w:rPr>
        <w:t>global actors</w:t>
      </w:r>
      <w:r w:rsidR="005B001B">
        <w:rPr>
          <w:rFonts w:asciiTheme="majorBidi" w:hAnsiTheme="majorBidi" w:cstheme="majorBidi"/>
          <w:szCs w:val="22"/>
        </w:rPr>
        <w:t xml:space="preserve"> face, he called for </w:t>
      </w:r>
      <w:r w:rsidR="00B10B38">
        <w:rPr>
          <w:rFonts w:asciiTheme="majorBidi" w:hAnsiTheme="majorBidi" w:cstheme="majorBidi"/>
          <w:szCs w:val="22"/>
        </w:rPr>
        <w:t>humanitarians</w:t>
      </w:r>
      <w:r w:rsidR="005B001B">
        <w:rPr>
          <w:rFonts w:asciiTheme="majorBidi" w:hAnsiTheme="majorBidi" w:cstheme="majorBidi"/>
          <w:szCs w:val="22"/>
        </w:rPr>
        <w:t xml:space="preserve"> to </w:t>
      </w:r>
      <w:r w:rsidR="005B001B" w:rsidRPr="00B10B38">
        <w:rPr>
          <w:rFonts w:asciiTheme="majorBidi" w:hAnsiTheme="majorBidi" w:cstheme="majorBidi"/>
          <w:szCs w:val="22"/>
          <w:u w:val="single"/>
        </w:rPr>
        <w:t>use</w:t>
      </w:r>
      <w:r w:rsidR="005B001B">
        <w:rPr>
          <w:rFonts w:asciiTheme="majorBidi" w:hAnsiTheme="majorBidi" w:cstheme="majorBidi"/>
          <w:szCs w:val="22"/>
        </w:rPr>
        <w:t xml:space="preserve"> </w:t>
      </w:r>
      <w:r w:rsidR="00B10B38">
        <w:rPr>
          <w:rFonts w:asciiTheme="majorBidi" w:hAnsiTheme="majorBidi" w:cstheme="majorBidi"/>
          <w:szCs w:val="22"/>
        </w:rPr>
        <w:t>their</w:t>
      </w:r>
      <w:r w:rsidR="005B001B">
        <w:rPr>
          <w:rFonts w:asciiTheme="majorBidi" w:hAnsiTheme="majorBidi" w:cstheme="majorBidi"/>
          <w:szCs w:val="22"/>
        </w:rPr>
        <w:t xml:space="preserve"> own </w:t>
      </w:r>
      <w:r w:rsidR="00223851">
        <w:rPr>
          <w:rFonts w:asciiTheme="majorBidi" w:hAnsiTheme="majorBidi" w:cstheme="majorBidi"/>
          <w:szCs w:val="22"/>
        </w:rPr>
        <w:t>“</w:t>
      </w:r>
      <w:r w:rsidR="005B001B">
        <w:rPr>
          <w:rFonts w:asciiTheme="majorBidi" w:hAnsiTheme="majorBidi" w:cstheme="majorBidi"/>
          <w:szCs w:val="22"/>
        </w:rPr>
        <w:t>anger</w:t>
      </w:r>
      <w:r w:rsidR="00223851">
        <w:rPr>
          <w:rFonts w:asciiTheme="majorBidi" w:hAnsiTheme="majorBidi" w:cstheme="majorBidi"/>
          <w:szCs w:val="22"/>
        </w:rPr>
        <w:t>”</w:t>
      </w:r>
      <w:r w:rsidR="005B001B">
        <w:rPr>
          <w:rFonts w:asciiTheme="majorBidi" w:hAnsiTheme="majorBidi" w:cstheme="majorBidi"/>
          <w:szCs w:val="22"/>
        </w:rPr>
        <w:t xml:space="preserve"> to</w:t>
      </w:r>
      <w:r w:rsidR="002405DE">
        <w:rPr>
          <w:rFonts w:asciiTheme="majorBidi" w:hAnsiTheme="majorBidi" w:cstheme="majorBidi"/>
          <w:szCs w:val="22"/>
        </w:rPr>
        <w:t xml:space="preserve"> fuel the</w:t>
      </w:r>
      <w:r w:rsidR="005B001B">
        <w:rPr>
          <w:rFonts w:asciiTheme="majorBidi" w:hAnsiTheme="majorBidi" w:cstheme="majorBidi"/>
          <w:szCs w:val="22"/>
        </w:rPr>
        <w:t xml:space="preserve"> fight </w:t>
      </w:r>
      <w:r w:rsidR="002405DE">
        <w:rPr>
          <w:rFonts w:asciiTheme="majorBidi" w:hAnsiTheme="majorBidi" w:cstheme="majorBidi"/>
          <w:szCs w:val="22"/>
        </w:rPr>
        <w:t xml:space="preserve">against </w:t>
      </w:r>
      <w:r w:rsidR="005B001B">
        <w:rPr>
          <w:rFonts w:asciiTheme="majorBidi" w:hAnsiTheme="majorBidi" w:cstheme="majorBidi"/>
          <w:szCs w:val="22"/>
        </w:rPr>
        <w:t xml:space="preserve">hopelessness, to mobilise people for good, </w:t>
      </w:r>
      <w:r w:rsidR="002405DE">
        <w:rPr>
          <w:rFonts w:asciiTheme="majorBidi" w:hAnsiTheme="majorBidi" w:cstheme="majorBidi"/>
          <w:szCs w:val="22"/>
        </w:rPr>
        <w:t>and urged</w:t>
      </w:r>
      <w:r w:rsidR="005B001B">
        <w:rPr>
          <w:rFonts w:asciiTheme="majorBidi" w:hAnsiTheme="majorBidi" w:cstheme="majorBidi"/>
          <w:szCs w:val="22"/>
        </w:rPr>
        <w:t xml:space="preserve"> </w:t>
      </w:r>
      <w:r w:rsidR="00B10B38">
        <w:rPr>
          <w:rFonts w:asciiTheme="majorBidi" w:hAnsiTheme="majorBidi" w:cstheme="majorBidi"/>
          <w:szCs w:val="22"/>
        </w:rPr>
        <w:t>participants</w:t>
      </w:r>
      <w:r w:rsidR="005B001B">
        <w:rPr>
          <w:rFonts w:asciiTheme="majorBidi" w:hAnsiTheme="majorBidi" w:cstheme="majorBidi"/>
          <w:szCs w:val="22"/>
        </w:rPr>
        <w:t xml:space="preserve"> </w:t>
      </w:r>
      <w:r w:rsidR="00B46EA3" w:rsidRPr="00A91E6D">
        <w:rPr>
          <w:rFonts w:asciiTheme="majorBidi" w:hAnsiTheme="majorBidi" w:cstheme="majorBidi"/>
          <w:szCs w:val="22"/>
        </w:rPr>
        <w:t>to recognize the world for what it is, but work for what it should be.</w:t>
      </w:r>
      <w:r w:rsidR="00F75C94" w:rsidRPr="00A91E6D">
        <w:rPr>
          <w:rFonts w:asciiTheme="majorBidi" w:hAnsiTheme="majorBidi" w:cstheme="majorBidi"/>
          <w:szCs w:val="22"/>
        </w:rPr>
        <w:t xml:space="preserve"> </w:t>
      </w:r>
    </w:p>
    <w:p w14:paraId="6A3AB919" w14:textId="77777777" w:rsidR="006D5E4A" w:rsidRPr="00A91E6D" w:rsidRDefault="006D5E4A" w:rsidP="006D5E4A">
      <w:pPr>
        <w:spacing w:before="0"/>
        <w:rPr>
          <w:rFonts w:asciiTheme="majorBidi" w:hAnsiTheme="majorBidi" w:cstheme="majorBidi"/>
          <w:szCs w:val="22"/>
        </w:rPr>
      </w:pPr>
    </w:p>
    <w:p w14:paraId="5F0E8979" w14:textId="4B5318A0" w:rsidR="008B4C1F" w:rsidRPr="00A91E6D" w:rsidRDefault="008B4C1F" w:rsidP="00C33301">
      <w:pPr>
        <w:pStyle w:val="ListParagraph"/>
        <w:numPr>
          <w:ilvl w:val="0"/>
          <w:numId w:val="35"/>
        </w:numPr>
        <w:spacing w:before="0"/>
        <w:rPr>
          <w:rFonts w:asciiTheme="majorBidi" w:hAnsiTheme="majorBidi" w:cstheme="majorBidi"/>
          <w:b/>
          <w:bCs/>
          <w:szCs w:val="22"/>
        </w:rPr>
      </w:pPr>
      <w:r w:rsidRPr="00A91E6D">
        <w:rPr>
          <w:rFonts w:asciiTheme="majorBidi" w:hAnsiTheme="majorBidi" w:cstheme="majorBidi"/>
          <w:b/>
          <w:bCs/>
          <w:szCs w:val="22"/>
        </w:rPr>
        <w:t>Upholding the Norms that Safeguard Humanity</w:t>
      </w:r>
    </w:p>
    <w:p w14:paraId="4F6EE3E2" w14:textId="77777777" w:rsidR="00691487" w:rsidRPr="00A91E6D" w:rsidRDefault="00691487" w:rsidP="00691487">
      <w:pPr>
        <w:spacing w:before="0"/>
        <w:rPr>
          <w:rFonts w:asciiTheme="majorBidi" w:hAnsiTheme="majorBidi" w:cstheme="majorBidi"/>
          <w:b/>
          <w:bCs/>
          <w:szCs w:val="22"/>
        </w:rPr>
      </w:pPr>
    </w:p>
    <w:p w14:paraId="23104196" w14:textId="6D77CFE6" w:rsidR="00691487" w:rsidRPr="00A91E6D" w:rsidRDefault="00691487" w:rsidP="00691487">
      <w:pPr>
        <w:spacing w:before="0"/>
        <w:rPr>
          <w:rFonts w:asciiTheme="majorBidi" w:hAnsiTheme="majorBidi" w:cstheme="majorBidi"/>
          <w:b/>
          <w:bCs/>
          <w:i/>
          <w:iCs/>
          <w:color w:val="0070C0"/>
          <w:szCs w:val="22"/>
        </w:rPr>
      </w:pPr>
      <w:r w:rsidRPr="00A91E6D">
        <w:rPr>
          <w:rFonts w:asciiTheme="majorBidi" w:hAnsiTheme="majorBidi" w:cstheme="majorBidi"/>
          <w:b/>
          <w:bCs/>
          <w:i/>
          <w:iCs/>
          <w:color w:val="0070C0"/>
          <w:szCs w:val="22"/>
        </w:rPr>
        <w:t xml:space="preserve">Human Rights up Front Initiative, </w:t>
      </w:r>
      <w:r w:rsidR="008773C4" w:rsidRPr="00A91E6D">
        <w:rPr>
          <w:rFonts w:asciiTheme="majorBidi" w:hAnsiTheme="majorBidi" w:cstheme="majorBidi"/>
          <w:b/>
          <w:bCs/>
          <w:i/>
          <w:iCs/>
          <w:color w:val="0070C0"/>
          <w:szCs w:val="22"/>
        </w:rPr>
        <w:t xml:space="preserve">Mr. </w:t>
      </w:r>
      <w:r w:rsidRPr="00A91E6D">
        <w:rPr>
          <w:rFonts w:asciiTheme="majorBidi" w:hAnsiTheme="majorBidi" w:cstheme="majorBidi"/>
          <w:b/>
          <w:bCs/>
          <w:i/>
          <w:iCs/>
          <w:color w:val="0070C0"/>
          <w:szCs w:val="22"/>
        </w:rPr>
        <w:t>Ben Majekodonmi, Executive Office of the SG</w:t>
      </w:r>
    </w:p>
    <w:p w14:paraId="086D9A23" w14:textId="0EBD9F7E" w:rsidR="00EF2786" w:rsidRDefault="00687423" w:rsidP="00EF2786">
      <w:pPr>
        <w:tabs>
          <w:tab w:val="clear" w:pos="567"/>
          <w:tab w:val="clear" w:pos="992"/>
        </w:tabs>
        <w:spacing w:before="0" w:line="240" w:lineRule="auto"/>
        <w:rPr>
          <w:rFonts w:asciiTheme="majorBidi" w:hAnsiTheme="majorBidi" w:cstheme="majorBidi"/>
          <w:szCs w:val="22"/>
        </w:rPr>
      </w:pPr>
      <w:r>
        <w:rPr>
          <w:rFonts w:asciiTheme="majorBidi" w:hAnsiTheme="majorBidi" w:cstheme="majorBidi"/>
          <w:szCs w:val="22"/>
        </w:rPr>
        <w:t xml:space="preserve">Mr. </w:t>
      </w:r>
      <w:r w:rsidR="0009335D" w:rsidRPr="00A91E6D">
        <w:rPr>
          <w:rFonts w:asciiTheme="majorBidi" w:hAnsiTheme="majorBidi" w:cstheme="majorBidi"/>
          <w:szCs w:val="22"/>
        </w:rPr>
        <w:t xml:space="preserve">Ben Majekodonmi shared </w:t>
      </w:r>
      <w:r w:rsidR="005B001B">
        <w:rPr>
          <w:rFonts w:asciiTheme="majorBidi" w:hAnsiTheme="majorBidi" w:cstheme="majorBidi"/>
          <w:szCs w:val="22"/>
        </w:rPr>
        <w:t xml:space="preserve">his </w:t>
      </w:r>
      <w:r w:rsidR="0009335D" w:rsidRPr="00A91E6D">
        <w:rPr>
          <w:rFonts w:asciiTheme="majorBidi" w:hAnsiTheme="majorBidi" w:cstheme="majorBidi"/>
          <w:szCs w:val="22"/>
        </w:rPr>
        <w:t xml:space="preserve">insights into the </w:t>
      </w:r>
      <w:r w:rsidR="005B001B">
        <w:rPr>
          <w:rFonts w:asciiTheme="majorBidi" w:hAnsiTheme="majorBidi" w:cstheme="majorBidi"/>
          <w:szCs w:val="22"/>
        </w:rPr>
        <w:t xml:space="preserve">development </w:t>
      </w:r>
      <w:r w:rsidR="0009335D" w:rsidRPr="00A91E6D">
        <w:rPr>
          <w:rFonts w:asciiTheme="majorBidi" w:hAnsiTheme="majorBidi" w:cstheme="majorBidi"/>
          <w:szCs w:val="22"/>
        </w:rPr>
        <w:t xml:space="preserve">of </w:t>
      </w:r>
      <w:r w:rsidR="005B001B">
        <w:rPr>
          <w:rFonts w:asciiTheme="majorBidi" w:hAnsiTheme="majorBidi" w:cstheme="majorBidi"/>
          <w:szCs w:val="22"/>
        </w:rPr>
        <w:t xml:space="preserve">the </w:t>
      </w:r>
      <w:r w:rsidR="00CC07F9" w:rsidRPr="00A91E6D">
        <w:rPr>
          <w:rFonts w:asciiTheme="majorBidi" w:hAnsiTheme="majorBidi" w:cstheme="majorBidi"/>
          <w:szCs w:val="22"/>
        </w:rPr>
        <w:t>Human Rights up Front Initiative (</w:t>
      </w:r>
      <w:r w:rsidR="0009335D" w:rsidRPr="00A91E6D">
        <w:rPr>
          <w:rFonts w:asciiTheme="majorBidi" w:hAnsiTheme="majorBidi" w:cstheme="majorBidi"/>
          <w:szCs w:val="22"/>
        </w:rPr>
        <w:t>HRUF</w:t>
      </w:r>
      <w:r w:rsidR="00CC07F9" w:rsidRPr="00A91E6D">
        <w:rPr>
          <w:rFonts w:asciiTheme="majorBidi" w:hAnsiTheme="majorBidi" w:cstheme="majorBidi"/>
          <w:szCs w:val="22"/>
        </w:rPr>
        <w:t>)</w:t>
      </w:r>
      <w:r w:rsidR="005B001B">
        <w:rPr>
          <w:rFonts w:asciiTheme="majorBidi" w:hAnsiTheme="majorBidi" w:cstheme="majorBidi"/>
          <w:szCs w:val="22"/>
        </w:rPr>
        <w:t>. Recalling its genesis from the Sri Lanka context</w:t>
      </w:r>
      <w:r w:rsidR="00EF2786">
        <w:rPr>
          <w:rFonts w:asciiTheme="majorBidi" w:hAnsiTheme="majorBidi" w:cstheme="majorBidi"/>
          <w:szCs w:val="22"/>
        </w:rPr>
        <w:t xml:space="preserve"> in 2009</w:t>
      </w:r>
      <w:r w:rsidR="005B001B">
        <w:rPr>
          <w:rFonts w:asciiTheme="majorBidi" w:hAnsiTheme="majorBidi" w:cstheme="majorBidi"/>
          <w:szCs w:val="22"/>
        </w:rPr>
        <w:t xml:space="preserve">, he explored </w:t>
      </w:r>
      <w:r w:rsidR="0009335D" w:rsidRPr="00A91E6D">
        <w:rPr>
          <w:rFonts w:asciiTheme="majorBidi" w:hAnsiTheme="majorBidi" w:cstheme="majorBidi"/>
          <w:szCs w:val="22"/>
        </w:rPr>
        <w:t xml:space="preserve">the failures </w:t>
      </w:r>
      <w:r w:rsidR="0009335D" w:rsidRPr="00A91E6D">
        <w:rPr>
          <w:rFonts w:asciiTheme="majorBidi" w:hAnsiTheme="majorBidi" w:cstheme="majorBidi"/>
          <w:szCs w:val="22"/>
        </w:rPr>
        <w:lastRenderedPageBreak/>
        <w:t>of a disjointed system</w:t>
      </w:r>
      <w:r w:rsidR="00EF2786">
        <w:rPr>
          <w:rFonts w:asciiTheme="majorBidi" w:hAnsiTheme="majorBidi" w:cstheme="majorBidi"/>
          <w:szCs w:val="22"/>
        </w:rPr>
        <w:t xml:space="preserve">, an incoherent </w:t>
      </w:r>
      <w:r w:rsidR="0009335D" w:rsidRPr="00A91E6D">
        <w:rPr>
          <w:rFonts w:asciiTheme="majorBidi" w:hAnsiTheme="majorBidi" w:cstheme="majorBidi"/>
          <w:szCs w:val="22"/>
        </w:rPr>
        <w:t xml:space="preserve">response </w:t>
      </w:r>
      <w:r w:rsidR="00EF2786">
        <w:rPr>
          <w:rFonts w:asciiTheme="majorBidi" w:hAnsiTheme="majorBidi" w:cstheme="majorBidi"/>
          <w:szCs w:val="22"/>
        </w:rPr>
        <w:t>to the</w:t>
      </w:r>
      <w:r w:rsidR="0009335D" w:rsidRPr="00A91E6D">
        <w:rPr>
          <w:rFonts w:asciiTheme="majorBidi" w:hAnsiTheme="majorBidi" w:cstheme="majorBidi"/>
          <w:szCs w:val="22"/>
        </w:rPr>
        <w:t xml:space="preserve"> human rights</w:t>
      </w:r>
      <w:r w:rsidR="00EF2786">
        <w:rPr>
          <w:rFonts w:asciiTheme="majorBidi" w:hAnsiTheme="majorBidi" w:cstheme="majorBidi"/>
          <w:szCs w:val="22"/>
        </w:rPr>
        <w:t xml:space="preserve"> violations</w:t>
      </w:r>
      <w:r w:rsidR="0009335D" w:rsidRPr="00A91E6D">
        <w:rPr>
          <w:rFonts w:asciiTheme="majorBidi" w:hAnsiTheme="majorBidi" w:cstheme="majorBidi"/>
          <w:szCs w:val="22"/>
        </w:rPr>
        <w:t>, lack of accountability</w:t>
      </w:r>
      <w:r w:rsidR="00EF2786">
        <w:rPr>
          <w:rFonts w:asciiTheme="majorBidi" w:hAnsiTheme="majorBidi" w:cstheme="majorBidi"/>
          <w:szCs w:val="22"/>
        </w:rPr>
        <w:t xml:space="preserve"> to fulfil UN responsibilities</w:t>
      </w:r>
      <w:r w:rsidR="00B10B38">
        <w:rPr>
          <w:rFonts w:asciiTheme="majorBidi" w:hAnsiTheme="majorBidi" w:cstheme="majorBidi"/>
          <w:szCs w:val="22"/>
        </w:rPr>
        <w:t xml:space="preserve"> and the </w:t>
      </w:r>
      <w:r w:rsidR="00DC398E">
        <w:rPr>
          <w:rFonts w:asciiTheme="majorBidi" w:hAnsiTheme="majorBidi" w:cstheme="majorBidi"/>
          <w:szCs w:val="22"/>
        </w:rPr>
        <w:t xml:space="preserve">provisions of the </w:t>
      </w:r>
      <w:r w:rsidR="00B10B38">
        <w:rPr>
          <w:rFonts w:asciiTheme="majorBidi" w:hAnsiTheme="majorBidi" w:cstheme="majorBidi"/>
          <w:szCs w:val="22"/>
        </w:rPr>
        <w:t>Charter itself</w:t>
      </w:r>
      <w:r w:rsidR="00EF2786">
        <w:rPr>
          <w:rFonts w:asciiTheme="majorBidi" w:hAnsiTheme="majorBidi" w:cstheme="majorBidi"/>
          <w:szCs w:val="22"/>
        </w:rPr>
        <w:t>,</w:t>
      </w:r>
      <w:r w:rsidR="0009335D" w:rsidRPr="00A91E6D">
        <w:rPr>
          <w:rFonts w:asciiTheme="majorBidi" w:hAnsiTheme="majorBidi" w:cstheme="majorBidi"/>
          <w:szCs w:val="22"/>
        </w:rPr>
        <w:t xml:space="preserve"> and </w:t>
      </w:r>
      <w:r w:rsidR="00EF2786">
        <w:rPr>
          <w:rFonts w:asciiTheme="majorBidi" w:hAnsiTheme="majorBidi" w:cstheme="majorBidi"/>
          <w:szCs w:val="22"/>
        </w:rPr>
        <w:t xml:space="preserve">the disincentives for individuals to take action that </w:t>
      </w:r>
      <w:r w:rsidR="00B10B38">
        <w:rPr>
          <w:rFonts w:asciiTheme="majorBidi" w:hAnsiTheme="majorBidi" w:cstheme="majorBidi"/>
          <w:szCs w:val="22"/>
        </w:rPr>
        <w:t xml:space="preserve">had all </w:t>
      </w:r>
      <w:r w:rsidR="00EF2786">
        <w:rPr>
          <w:rFonts w:asciiTheme="majorBidi" w:hAnsiTheme="majorBidi" w:cstheme="majorBidi"/>
          <w:szCs w:val="22"/>
        </w:rPr>
        <w:t>prompted the initiative</w:t>
      </w:r>
      <w:r w:rsidR="0009335D" w:rsidRPr="00A91E6D">
        <w:rPr>
          <w:rFonts w:asciiTheme="majorBidi" w:hAnsiTheme="majorBidi" w:cstheme="majorBidi"/>
          <w:szCs w:val="22"/>
        </w:rPr>
        <w:t xml:space="preserve">. </w:t>
      </w:r>
    </w:p>
    <w:p w14:paraId="0B786421" w14:textId="77777777" w:rsidR="00EF2786" w:rsidRDefault="00EF2786" w:rsidP="00EF2786">
      <w:pPr>
        <w:tabs>
          <w:tab w:val="clear" w:pos="567"/>
          <w:tab w:val="clear" w:pos="992"/>
        </w:tabs>
        <w:spacing w:before="0" w:line="240" w:lineRule="auto"/>
        <w:rPr>
          <w:rFonts w:asciiTheme="majorBidi" w:hAnsiTheme="majorBidi" w:cstheme="majorBidi"/>
          <w:szCs w:val="22"/>
        </w:rPr>
      </w:pPr>
    </w:p>
    <w:p w14:paraId="19EBB60D" w14:textId="418A4E11" w:rsidR="00C32B49" w:rsidRDefault="00EF2786" w:rsidP="00B10B38">
      <w:pPr>
        <w:tabs>
          <w:tab w:val="clear" w:pos="567"/>
          <w:tab w:val="clear" w:pos="992"/>
        </w:tabs>
        <w:spacing w:before="0" w:line="240" w:lineRule="auto"/>
        <w:rPr>
          <w:rFonts w:asciiTheme="majorBidi" w:hAnsiTheme="majorBidi" w:cstheme="majorBidi"/>
          <w:szCs w:val="22"/>
        </w:rPr>
      </w:pPr>
      <w:r>
        <w:rPr>
          <w:rFonts w:asciiTheme="majorBidi" w:hAnsiTheme="majorBidi" w:cstheme="majorBidi"/>
          <w:szCs w:val="22"/>
        </w:rPr>
        <w:t xml:space="preserve">He outlined that </w:t>
      </w:r>
      <w:r w:rsidR="002A74A7" w:rsidRPr="00A91E6D">
        <w:rPr>
          <w:rFonts w:asciiTheme="majorBidi" w:hAnsiTheme="majorBidi" w:cstheme="majorBidi"/>
          <w:szCs w:val="22"/>
        </w:rPr>
        <w:t xml:space="preserve">HRuF seeks </w:t>
      </w:r>
      <w:r>
        <w:rPr>
          <w:rFonts w:asciiTheme="majorBidi" w:hAnsiTheme="majorBidi" w:cstheme="majorBidi"/>
          <w:szCs w:val="22"/>
        </w:rPr>
        <w:t xml:space="preserve">to </w:t>
      </w:r>
      <w:r w:rsidR="002A74A7" w:rsidRPr="00A91E6D">
        <w:rPr>
          <w:rFonts w:asciiTheme="majorBidi" w:hAnsiTheme="majorBidi" w:cstheme="majorBidi"/>
          <w:szCs w:val="22"/>
        </w:rPr>
        <w:t xml:space="preserve">change UN efforts in three ways: </w:t>
      </w:r>
      <w:r w:rsidR="002A74A7" w:rsidRPr="00EF2786">
        <w:rPr>
          <w:rFonts w:asciiTheme="majorBidi" w:hAnsiTheme="majorBidi" w:cstheme="majorBidi"/>
          <w:i/>
          <w:iCs/>
          <w:szCs w:val="22"/>
        </w:rPr>
        <w:t>cultural change</w:t>
      </w:r>
      <w:r>
        <w:rPr>
          <w:rFonts w:asciiTheme="majorBidi" w:hAnsiTheme="majorBidi" w:cstheme="majorBidi"/>
          <w:szCs w:val="22"/>
        </w:rPr>
        <w:t>, calling on UN staff to take principled</w:t>
      </w:r>
      <w:r w:rsidRPr="00A91E6D">
        <w:rPr>
          <w:rFonts w:asciiTheme="majorBidi" w:hAnsiTheme="majorBidi" w:cstheme="majorBidi"/>
          <w:szCs w:val="22"/>
        </w:rPr>
        <w:t xml:space="preserve"> stances when confronted with serious human rights violations</w:t>
      </w:r>
      <w:r>
        <w:rPr>
          <w:rFonts w:asciiTheme="majorBidi" w:hAnsiTheme="majorBidi" w:cstheme="majorBidi"/>
          <w:szCs w:val="22"/>
        </w:rPr>
        <w:t xml:space="preserve">; </w:t>
      </w:r>
      <w:r w:rsidRPr="00EF2786">
        <w:rPr>
          <w:rFonts w:asciiTheme="majorBidi" w:hAnsiTheme="majorBidi" w:cstheme="majorBidi"/>
          <w:i/>
          <w:iCs/>
          <w:szCs w:val="22"/>
        </w:rPr>
        <w:t>operational change</w:t>
      </w:r>
      <w:r>
        <w:rPr>
          <w:rFonts w:asciiTheme="majorBidi" w:hAnsiTheme="majorBidi" w:cstheme="majorBidi"/>
          <w:szCs w:val="22"/>
        </w:rPr>
        <w:t>, enhancing preparedness to act through regular</w:t>
      </w:r>
      <w:r w:rsidRPr="00A91E6D">
        <w:rPr>
          <w:rFonts w:asciiTheme="majorBidi" w:hAnsiTheme="majorBidi" w:cstheme="majorBidi"/>
          <w:szCs w:val="22"/>
        </w:rPr>
        <w:t xml:space="preserve"> system-wide analysis and early warning</w:t>
      </w:r>
      <w:r>
        <w:rPr>
          <w:rFonts w:asciiTheme="majorBidi" w:hAnsiTheme="majorBidi" w:cstheme="majorBidi"/>
          <w:szCs w:val="22"/>
        </w:rPr>
        <w:t xml:space="preserve">; and </w:t>
      </w:r>
      <w:r w:rsidRPr="00EF2786">
        <w:rPr>
          <w:rFonts w:asciiTheme="majorBidi" w:hAnsiTheme="majorBidi" w:cstheme="majorBidi"/>
          <w:i/>
          <w:iCs/>
          <w:szCs w:val="22"/>
        </w:rPr>
        <w:t>political change</w:t>
      </w:r>
      <w:r>
        <w:rPr>
          <w:rFonts w:asciiTheme="majorBidi" w:hAnsiTheme="majorBidi" w:cstheme="majorBidi"/>
          <w:szCs w:val="22"/>
        </w:rPr>
        <w:t xml:space="preserve">, including through the UN </w:t>
      </w:r>
      <w:r w:rsidR="00C33DF1" w:rsidRPr="00A91E6D">
        <w:rPr>
          <w:rFonts w:asciiTheme="majorBidi" w:hAnsiTheme="majorBidi" w:cstheme="majorBidi"/>
          <w:szCs w:val="22"/>
        </w:rPr>
        <w:t xml:space="preserve">System’s engagement with Member States. </w:t>
      </w:r>
      <w:r>
        <w:rPr>
          <w:rFonts w:asciiTheme="majorBidi" w:hAnsiTheme="majorBidi" w:cstheme="majorBidi"/>
          <w:szCs w:val="22"/>
        </w:rPr>
        <w:t xml:space="preserve">He drew attention to the new </w:t>
      </w:r>
      <w:r w:rsidR="00302718">
        <w:rPr>
          <w:rFonts w:asciiTheme="majorBidi" w:hAnsiTheme="majorBidi" w:cstheme="majorBidi"/>
          <w:szCs w:val="22"/>
        </w:rPr>
        <w:t xml:space="preserve">HRuF </w:t>
      </w:r>
      <w:r>
        <w:rPr>
          <w:rFonts w:asciiTheme="majorBidi" w:hAnsiTheme="majorBidi" w:cstheme="majorBidi"/>
          <w:szCs w:val="22"/>
        </w:rPr>
        <w:t xml:space="preserve">tools and mechanisms, </w:t>
      </w:r>
      <w:r w:rsidR="00B10B38">
        <w:rPr>
          <w:rFonts w:asciiTheme="majorBidi" w:hAnsiTheme="majorBidi" w:cstheme="majorBidi"/>
          <w:szCs w:val="22"/>
        </w:rPr>
        <w:t xml:space="preserve">including </w:t>
      </w:r>
      <w:r w:rsidR="006778C5">
        <w:rPr>
          <w:rFonts w:asciiTheme="majorBidi" w:hAnsiTheme="majorBidi" w:cstheme="majorBidi"/>
          <w:szCs w:val="22"/>
        </w:rPr>
        <w:t>regular ‘scanning’ of situations</w:t>
      </w:r>
      <w:r w:rsidR="00AA7EA3">
        <w:rPr>
          <w:rFonts w:asciiTheme="majorBidi" w:hAnsiTheme="majorBidi" w:cstheme="majorBidi"/>
          <w:szCs w:val="22"/>
        </w:rPr>
        <w:t xml:space="preserve"> through the Quarterly Review </w:t>
      </w:r>
      <w:r w:rsidR="00B10B38">
        <w:rPr>
          <w:rFonts w:asciiTheme="majorBidi" w:hAnsiTheme="majorBidi" w:cstheme="majorBidi"/>
          <w:szCs w:val="22"/>
        </w:rPr>
        <w:t>to</w:t>
      </w:r>
      <w:r w:rsidR="00C32B49">
        <w:rPr>
          <w:rFonts w:asciiTheme="majorBidi" w:hAnsiTheme="majorBidi" w:cstheme="majorBidi"/>
          <w:szCs w:val="22"/>
        </w:rPr>
        <w:t xml:space="preserve"> </w:t>
      </w:r>
      <w:r w:rsidR="006778C5">
        <w:rPr>
          <w:rFonts w:asciiTheme="majorBidi" w:hAnsiTheme="majorBidi" w:cstheme="majorBidi"/>
          <w:szCs w:val="22"/>
        </w:rPr>
        <w:t xml:space="preserve">identify emerging concerns </w:t>
      </w:r>
      <w:r w:rsidR="00B10B38">
        <w:rPr>
          <w:rFonts w:asciiTheme="majorBidi" w:hAnsiTheme="majorBidi" w:cstheme="majorBidi"/>
          <w:szCs w:val="22"/>
        </w:rPr>
        <w:t xml:space="preserve">and </w:t>
      </w:r>
      <w:r w:rsidR="006778C5">
        <w:rPr>
          <w:rFonts w:asciiTheme="majorBidi" w:hAnsiTheme="majorBidi" w:cstheme="majorBidi"/>
          <w:szCs w:val="22"/>
        </w:rPr>
        <w:t xml:space="preserve">prompt early action. The </w:t>
      </w:r>
      <w:r w:rsidR="00C32B49">
        <w:rPr>
          <w:rFonts w:asciiTheme="majorBidi" w:hAnsiTheme="majorBidi" w:cstheme="majorBidi"/>
          <w:szCs w:val="22"/>
        </w:rPr>
        <w:t>Senior Action Group also helps assure</w:t>
      </w:r>
      <w:r w:rsidR="00CC07F9" w:rsidRPr="00A91E6D">
        <w:rPr>
          <w:rFonts w:asciiTheme="majorBidi" w:hAnsiTheme="majorBidi" w:cstheme="majorBidi"/>
          <w:szCs w:val="22"/>
        </w:rPr>
        <w:t xml:space="preserve"> high-level analysis, strategy and accountability</w:t>
      </w:r>
      <w:r w:rsidR="00C32B49">
        <w:rPr>
          <w:rFonts w:asciiTheme="majorBidi" w:hAnsiTheme="majorBidi" w:cstheme="majorBidi"/>
          <w:szCs w:val="22"/>
        </w:rPr>
        <w:t>, while ‘</w:t>
      </w:r>
      <w:r w:rsidR="00CC07F9" w:rsidRPr="00A91E6D">
        <w:rPr>
          <w:rFonts w:asciiTheme="majorBidi" w:hAnsiTheme="majorBidi" w:cstheme="majorBidi"/>
          <w:szCs w:val="22"/>
        </w:rPr>
        <w:t>light missions</w:t>
      </w:r>
      <w:r w:rsidR="00C32B49">
        <w:rPr>
          <w:rFonts w:asciiTheme="majorBidi" w:hAnsiTheme="majorBidi" w:cstheme="majorBidi"/>
          <w:szCs w:val="22"/>
        </w:rPr>
        <w:t xml:space="preserve">’, quickly deployed to the field in response to RC requests, support RCs in raising human rights issues in difficult environments, and can help </w:t>
      </w:r>
      <w:r w:rsidR="00CC07F9" w:rsidRPr="00A91E6D">
        <w:rPr>
          <w:rFonts w:asciiTheme="majorBidi" w:hAnsiTheme="majorBidi" w:cstheme="majorBidi"/>
          <w:szCs w:val="22"/>
        </w:rPr>
        <w:t>increase political space</w:t>
      </w:r>
      <w:r w:rsidR="00AA7EA3">
        <w:rPr>
          <w:rFonts w:asciiTheme="majorBidi" w:hAnsiTheme="majorBidi" w:cstheme="majorBidi"/>
          <w:szCs w:val="22"/>
        </w:rPr>
        <w:t xml:space="preserve"> for, </w:t>
      </w:r>
      <w:r w:rsidR="00AA7EA3" w:rsidRPr="00AA7EA3">
        <w:rPr>
          <w:rFonts w:asciiTheme="majorBidi" w:hAnsiTheme="majorBidi" w:cstheme="majorBidi"/>
          <w:i/>
          <w:iCs/>
          <w:szCs w:val="22"/>
        </w:rPr>
        <w:t>inter alia</w:t>
      </w:r>
      <w:r w:rsidR="00AA7EA3">
        <w:rPr>
          <w:rFonts w:asciiTheme="majorBidi" w:hAnsiTheme="majorBidi" w:cstheme="majorBidi"/>
          <w:szCs w:val="22"/>
        </w:rPr>
        <w:t>, civil society action</w:t>
      </w:r>
      <w:r w:rsidR="00CC07F9" w:rsidRPr="00A91E6D">
        <w:rPr>
          <w:rFonts w:asciiTheme="majorBidi" w:hAnsiTheme="majorBidi" w:cstheme="majorBidi"/>
          <w:szCs w:val="22"/>
        </w:rPr>
        <w:t xml:space="preserve">. </w:t>
      </w:r>
      <w:r w:rsidR="00C32B49">
        <w:rPr>
          <w:rFonts w:asciiTheme="majorBidi" w:hAnsiTheme="majorBidi" w:cstheme="majorBidi"/>
          <w:szCs w:val="22"/>
        </w:rPr>
        <w:t xml:space="preserve">Ensuring engagement </w:t>
      </w:r>
      <w:r w:rsidR="00AA7EA3">
        <w:rPr>
          <w:rFonts w:asciiTheme="majorBidi" w:hAnsiTheme="majorBidi" w:cstheme="majorBidi"/>
          <w:szCs w:val="22"/>
        </w:rPr>
        <w:t xml:space="preserve">on human rights issues </w:t>
      </w:r>
      <w:r w:rsidR="00C32B49">
        <w:rPr>
          <w:rFonts w:asciiTheme="majorBidi" w:hAnsiTheme="majorBidi" w:cstheme="majorBidi"/>
          <w:szCs w:val="22"/>
        </w:rPr>
        <w:t xml:space="preserve">from different pillars of the UN – political, humanitarian and development – </w:t>
      </w:r>
      <w:r w:rsidR="00AA7EA3">
        <w:rPr>
          <w:rFonts w:asciiTheme="majorBidi" w:hAnsiTheme="majorBidi" w:cstheme="majorBidi"/>
          <w:szCs w:val="22"/>
        </w:rPr>
        <w:t>also facilitates</w:t>
      </w:r>
      <w:r w:rsidR="00C32B49">
        <w:rPr>
          <w:rFonts w:asciiTheme="majorBidi" w:hAnsiTheme="majorBidi" w:cstheme="majorBidi"/>
          <w:szCs w:val="22"/>
        </w:rPr>
        <w:t xml:space="preserve"> more holistic analysis</w:t>
      </w:r>
      <w:r w:rsidR="00AA7EA3">
        <w:rPr>
          <w:rFonts w:asciiTheme="majorBidi" w:hAnsiTheme="majorBidi" w:cstheme="majorBidi"/>
          <w:szCs w:val="22"/>
        </w:rPr>
        <w:t xml:space="preserve"> and potential action. </w:t>
      </w:r>
    </w:p>
    <w:p w14:paraId="748A9B86" w14:textId="77777777" w:rsidR="00AA7EA3" w:rsidRDefault="00AA7EA3" w:rsidP="00AA7EA3">
      <w:pPr>
        <w:tabs>
          <w:tab w:val="clear" w:pos="567"/>
          <w:tab w:val="clear" w:pos="992"/>
        </w:tabs>
        <w:spacing w:before="0" w:line="240" w:lineRule="auto"/>
        <w:rPr>
          <w:rFonts w:asciiTheme="majorBidi" w:hAnsiTheme="majorBidi" w:cstheme="majorBidi"/>
          <w:szCs w:val="22"/>
        </w:rPr>
      </w:pPr>
    </w:p>
    <w:p w14:paraId="29335FA9" w14:textId="13DC6292" w:rsidR="00377EB1" w:rsidRPr="00A91E6D" w:rsidRDefault="00AA7EA3" w:rsidP="00687423">
      <w:pPr>
        <w:tabs>
          <w:tab w:val="clear" w:pos="567"/>
          <w:tab w:val="clear" w:pos="992"/>
        </w:tabs>
        <w:spacing w:before="0" w:line="240" w:lineRule="auto"/>
        <w:rPr>
          <w:rFonts w:asciiTheme="majorBidi" w:hAnsiTheme="majorBidi" w:cstheme="majorBidi"/>
          <w:szCs w:val="22"/>
        </w:rPr>
      </w:pPr>
      <w:r>
        <w:rPr>
          <w:rFonts w:asciiTheme="majorBidi" w:hAnsiTheme="majorBidi" w:cstheme="majorBidi"/>
          <w:szCs w:val="22"/>
        </w:rPr>
        <w:t>It was recognised, however, that despite these achievements, there is more to be done for full implementation. In discussion, attention was drawn to the need for, and challenge of, creating political space in which civil society can operate</w:t>
      </w:r>
      <w:r w:rsidR="00B10B38">
        <w:rPr>
          <w:rFonts w:asciiTheme="majorBidi" w:hAnsiTheme="majorBidi" w:cstheme="majorBidi"/>
          <w:szCs w:val="22"/>
        </w:rPr>
        <w:t>. R</w:t>
      </w:r>
      <w:r>
        <w:rPr>
          <w:rFonts w:asciiTheme="majorBidi" w:hAnsiTheme="majorBidi" w:cstheme="majorBidi"/>
          <w:szCs w:val="22"/>
        </w:rPr>
        <w:t xml:space="preserve">ecognising that the HRuF is a ‘UN tool’, and, while expressing a willingness to engage, NGO representatives sought clarity on their potential role, including as ‘amplifiers’ for advocacy. The importance of advocacy, and related political engagement, was underscored, but </w:t>
      </w:r>
      <w:r w:rsidR="002405DE">
        <w:rPr>
          <w:rFonts w:asciiTheme="majorBidi" w:hAnsiTheme="majorBidi" w:cstheme="majorBidi"/>
          <w:szCs w:val="22"/>
        </w:rPr>
        <w:t xml:space="preserve">this </w:t>
      </w:r>
      <w:r>
        <w:rPr>
          <w:rFonts w:asciiTheme="majorBidi" w:hAnsiTheme="majorBidi" w:cstheme="majorBidi"/>
          <w:szCs w:val="22"/>
        </w:rPr>
        <w:t xml:space="preserve">could also be more systematically approached. The value of </w:t>
      </w:r>
      <w:r w:rsidR="002405DE">
        <w:rPr>
          <w:rFonts w:asciiTheme="majorBidi" w:hAnsiTheme="majorBidi" w:cstheme="majorBidi"/>
          <w:szCs w:val="22"/>
        </w:rPr>
        <w:t xml:space="preserve">a </w:t>
      </w:r>
      <w:r>
        <w:rPr>
          <w:rFonts w:asciiTheme="majorBidi" w:hAnsiTheme="majorBidi" w:cstheme="majorBidi"/>
          <w:szCs w:val="22"/>
        </w:rPr>
        <w:t>truly holistic analysis was stressed, noting that economic, social and</w:t>
      </w:r>
      <w:r w:rsidR="00B10B38">
        <w:rPr>
          <w:rFonts w:asciiTheme="majorBidi" w:hAnsiTheme="majorBidi" w:cstheme="majorBidi"/>
          <w:szCs w:val="22"/>
        </w:rPr>
        <w:t xml:space="preserve"> cultural rights are not systematically integrated into analysis, nor are all relevant issues related to women and girls.  Ensuring local-level capacity on this agenda remains a priority</w:t>
      </w:r>
      <w:r w:rsidR="00687423">
        <w:rPr>
          <w:rFonts w:asciiTheme="majorBidi" w:hAnsiTheme="majorBidi" w:cstheme="majorBidi"/>
          <w:szCs w:val="22"/>
        </w:rPr>
        <w:t>, and creating the right incentives for both individuals and organisations to take action</w:t>
      </w:r>
      <w:r w:rsidR="002D6981">
        <w:rPr>
          <w:rFonts w:asciiTheme="majorBidi" w:hAnsiTheme="majorBidi" w:cstheme="majorBidi"/>
          <w:szCs w:val="22"/>
        </w:rPr>
        <w:t xml:space="preserve">. </w:t>
      </w:r>
      <w:r w:rsidR="00B10B38">
        <w:rPr>
          <w:rFonts w:asciiTheme="majorBidi" w:hAnsiTheme="majorBidi" w:cstheme="majorBidi"/>
          <w:szCs w:val="22"/>
        </w:rPr>
        <w:t xml:space="preserve">Participants also highlighted the need to more fully understand the linkage between on-going work on HRuF and the humanitarian protection agenda. </w:t>
      </w:r>
    </w:p>
    <w:p w14:paraId="580D5B68" w14:textId="77777777" w:rsidR="00E20E62" w:rsidRPr="00566A12" w:rsidRDefault="00E20E62" w:rsidP="00E20E62">
      <w:pPr>
        <w:rPr>
          <w:rFonts w:asciiTheme="majorBidi" w:hAnsiTheme="majorBidi" w:cstheme="majorBidi"/>
          <w:b/>
        </w:rPr>
      </w:pPr>
      <w:r w:rsidRPr="00566A12">
        <w:rPr>
          <w:rFonts w:asciiTheme="majorBidi" w:hAnsiTheme="majorBidi" w:cstheme="majorBidi"/>
          <w:b/>
        </w:rPr>
        <w:t xml:space="preserve">The Working Group: </w:t>
      </w:r>
    </w:p>
    <w:p w14:paraId="13789999" w14:textId="1B9C4C6A" w:rsidR="00E20E62" w:rsidRDefault="00E20E62" w:rsidP="00E20E62">
      <w:pPr>
        <w:numPr>
          <w:ilvl w:val="0"/>
          <w:numId w:val="26"/>
        </w:numPr>
        <w:spacing w:line="240" w:lineRule="auto"/>
        <w:contextualSpacing/>
        <w:rPr>
          <w:rFonts w:asciiTheme="majorBidi" w:hAnsiTheme="majorBidi" w:cstheme="majorBidi"/>
          <w:b/>
          <w:bCs/>
        </w:rPr>
      </w:pPr>
      <w:r>
        <w:rPr>
          <w:rFonts w:asciiTheme="majorBidi" w:hAnsiTheme="majorBidi" w:cstheme="majorBidi"/>
        </w:rPr>
        <w:t>Agreed to c</w:t>
      </w:r>
      <w:r w:rsidRPr="0058569B">
        <w:rPr>
          <w:rFonts w:asciiTheme="majorBidi" w:hAnsiTheme="majorBidi" w:cstheme="majorBidi"/>
        </w:rPr>
        <w:t xml:space="preserve">onvene a workshop on HRUF, exploring the linkage with on-going work on protection.  </w:t>
      </w:r>
      <w:r w:rsidRPr="00035F32">
        <w:rPr>
          <w:rFonts w:asciiTheme="majorBidi" w:hAnsiTheme="majorBidi" w:cstheme="majorBidi"/>
          <w:b/>
          <w:bCs/>
          <w:i/>
          <w:iCs/>
        </w:rPr>
        <w:t xml:space="preserve">Action by: IASC secretariat to initiate dialogue with interested group by </w:t>
      </w:r>
      <w:r w:rsidR="00DC398E">
        <w:rPr>
          <w:rFonts w:asciiTheme="majorBidi" w:hAnsiTheme="majorBidi" w:cstheme="majorBidi"/>
          <w:b/>
          <w:bCs/>
          <w:i/>
          <w:iCs/>
        </w:rPr>
        <w:t xml:space="preserve">end </w:t>
      </w:r>
      <w:r w:rsidRPr="00035F32">
        <w:rPr>
          <w:rFonts w:asciiTheme="majorBidi" w:hAnsiTheme="majorBidi" w:cstheme="majorBidi"/>
          <w:b/>
          <w:bCs/>
          <w:i/>
          <w:iCs/>
        </w:rPr>
        <w:t>first quarter of 2017.</w:t>
      </w:r>
      <w:r w:rsidRPr="00035F32">
        <w:rPr>
          <w:rFonts w:asciiTheme="majorBidi" w:hAnsiTheme="majorBidi" w:cstheme="majorBidi"/>
          <w:b/>
          <w:bCs/>
        </w:rPr>
        <w:t xml:space="preserve"> </w:t>
      </w:r>
    </w:p>
    <w:p w14:paraId="52494676" w14:textId="01717A04" w:rsidR="0009335D" w:rsidRPr="00E20E62" w:rsidRDefault="0067242B" w:rsidP="00E20E62">
      <w:pPr>
        <w:tabs>
          <w:tab w:val="clear" w:pos="567"/>
          <w:tab w:val="clear" w:pos="992"/>
        </w:tabs>
        <w:spacing w:before="0" w:line="240" w:lineRule="auto"/>
        <w:jc w:val="left"/>
        <w:rPr>
          <w:rFonts w:asciiTheme="majorBidi" w:hAnsiTheme="majorBidi" w:cstheme="majorBidi"/>
          <w:szCs w:val="22"/>
        </w:rPr>
      </w:pPr>
      <w:r w:rsidRPr="00E20E62">
        <w:rPr>
          <w:rFonts w:asciiTheme="majorBidi" w:hAnsiTheme="majorBidi" w:cstheme="majorBidi"/>
          <w:szCs w:val="22"/>
        </w:rPr>
        <w:t xml:space="preserve"> </w:t>
      </w:r>
      <w:r w:rsidR="0009335D" w:rsidRPr="00E20E62">
        <w:rPr>
          <w:rFonts w:asciiTheme="majorBidi" w:hAnsiTheme="majorBidi" w:cstheme="majorBidi"/>
          <w:szCs w:val="22"/>
        </w:rPr>
        <w:t xml:space="preserve"> </w:t>
      </w:r>
    </w:p>
    <w:p w14:paraId="788AF0E4" w14:textId="5F4FC24A" w:rsidR="008773C4" w:rsidRPr="00A91E6D" w:rsidRDefault="008773C4" w:rsidP="008773C4">
      <w:pPr>
        <w:spacing w:before="0"/>
        <w:rPr>
          <w:rFonts w:asciiTheme="majorBidi" w:hAnsiTheme="majorBidi" w:cstheme="majorBidi"/>
          <w:b/>
          <w:bCs/>
          <w:i/>
          <w:iCs/>
          <w:color w:val="0070C0"/>
          <w:szCs w:val="22"/>
        </w:rPr>
      </w:pPr>
      <w:r w:rsidRPr="00A91E6D">
        <w:rPr>
          <w:rFonts w:asciiTheme="majorBidi" w:hAnsiTheme="majorBidi" w:cstheme="majorBidi"/>
          <w:b/>
          <w:bCs/>
          <w:i/>
          <w:iCs/>
          <w:color w:val="0070C0"/>
          <w:szCs w:val="22"/>
        </w:rPr>
        <w:t>Enhancing Advocacy and Speaking Out, Ms Patty McIlreavy, InterAction and Mr. Roberto Ricci, OHCHR</w:t>
      </w:r>
    </w:p>
    <w:p w14:paraId="0488CC0F" w14:textId="35966D97" w:rsidR="00A3440D" w:rsidRDefault="00A3440D" w:rsidP="00DC398E">
      <w:pPr>
        <w:tabs>
          <w:tab w:val="clear" w:pos="567"/>
          <w:tab w:val="clear" w:pos="992"/>
        </w:tabs>
        <w:spacing w:before="0" w:line="240" w:lineRule="auto"/>
        <w:rPr>
          <w:rFonts w:asciiTheme="majorBidi" w:hAnsiTheme="majorBidi" w:cstheme="majorBidi"/>
          <w:szCs w:val="22"/>
        </w:rPr>
      </w:pPr>
      <w:r>
        <w:rPr>
          <w:rFonts w:asciiTheme="majorBidi" w:hAnsiTheme="majorBidi" w:cstheme="majorBidi"/>
          <w:szCs w:val="22"/>
        </w:rPr>
        <w:t xml:space="preserve">In an environment where humanitarians are too often applying ‘bandaids to a world that is bleeding’, </w:t>
      </w:r>
      <w:r w:rsidR="007A6E74" w:rsidRPr="00A91E6D">
        <w:rPr>
          <w:rFonts w:asciiTheme="majorBidi" w:hAnsiTheme="majorBidi" w:cstheme="majorBidi"/>
          <w:szCs w:val="22"/>
        </w:rPr>
        <w:t>Ms</w:t>
      </w:r>
      <w:r w:rsidR="00687423">
        <w:rPr>
          <w:rFonts w:asciiTheme="majorBidi" w:hAnsiTheme="majorBidi" w:cstheme="majorBidi"/>
          <w:szCs w:val="22"/>
        </w:rPr>
        <w:t>.</w:t>
      </w:r>
      <w:r w:rsidR="007A6E74" w:rsidRPr="00A91E6D">
        <w:rPr>
          <w:rFonts w:asciiTheme="majorBidi" w:hAnsiTheme="majorBidi" w:cstheme="majorBidi"/>
          <w:szCs w:val="22"/>
        </w:rPr>
        <w:t xml:space="preserve"> Patty McIlreavy emphasize</w:t>
      </w:r>
      <w:r w:rsidR="006137F0" w:rsidRPr="00A91E6D">
        <w:rPr>
          <w:rFonts w:asciiTheme="majorBidi" w:hAnsiTheme="majorBidi" w:cstheme="majorBidi"/>
          <w:szCs w:val="22"/>
        </w:rPr>
        <w:t xml:space="preserve">d </w:t>
      </w:r>
      <w:r>
        <w:rPr>
          <w:rFonts w:asciiTheme="majorBidi" w:hAnsiTheme="majorBidi" w:cstheme="majorBidi"/>
          <w:szCs w:val="22"/>
        </w:rPr>
        <w:t>the critical importance for InterAction of ‘</w:t>
      </w:r>
      <w:r w:rsidR="006137F0" w:rsidRPr="00A91E6D">
        <w:rPr>
          <w:rFonts w:asciiTheme="majorBidi" w:hAnsiTheme="majorBidi" w:cstheme="majorBidi"/>
          <w:szCs w:val="22"/>
        </w:rPr>
        <w:t>speaking out</w:t>
      </w:r>
      <w:r>
        <w:rPr>
          <w:rFonts w:asciiTheme="majorBidi" w:hAnsiTheme="majorBidi" w:cstheme="majorBidi"/>
          <w:szCs w:val="22"/>
        </w:rPr>
        <w:t>’.</w:t>
      </w:r>
      <w:r w:rsidR="006137F0" w:rsidRPr="00A91E6D">
        <w:rPr>
          <w:rFonts w:asciiTheme="majorBidi" w:hAnsiTheme="majorBidi" w:cstheme="majorBidi"/>
          <w:szCs w:val="22"/>
        </w:rPr>
        <w:t xml:space="preserve"> </w:t>
      </w:r>
      <w:r>
        <w:rPr>
          <w:rFonts w:asciiTheme="majorBidi" w:hAnsiTheme="majorBidi" w:cstheme="majorBidi"/>
          <w:szCs w:val="22"/>
        </w:rPr>
        <w:t>Raising concerns that the ‘system’ itself is too passive and quiet, s</w:t>
      </w:r>
      <w:r w:rsidR="006137F0" w:rsidRPr="00A91E6D">
        <w:rPr>
          <w:rFonts w:asciiTheme="majorBidi" w:hAnsiTheme="majorBidi" w:cstheme="majorBidi"/>
          <w:szCs w:val="22"/>
        </w:rPr>
        <w:t xml:space="preserve">he </w:t>
      </w:r>
      <w:r w:rsidR="0044554D" w:rsidRPr="00A91E6D">
        <w:rPr>
          <w:rFonts w:asciiTheme="majorBidi" w:hAnsiTheme="majorBidi" w:cstheme="majorBidi"/>
          <w:szCs w:val="22"/>
        </w:rPr>
        <w:t>shared InterAction</w:t>
      </w:r>
      <w:r w:rsidR="00DC398E">
        <w:rPr>
          <w:rFonts w:asciiTheme="majorBidi" w:hAnsiTheme="majorBidi" w:cstheme="majorBidi"/>
          <w:szCs w:val="22"/>
        </w:rPr>
        <w:t>’s</w:t>
      </w:r>
      <w:r>
        <w:rPr>
          <w:rFonts w:asciiTheme="majorBidi" w:hAnsiTheme="majorBidi" w:cstheme="majorBidi"/>
          <w:szCs w:val="22"/>
        </w:rPr>
        <w:t>, and its NGO members</w:t>
      </w:r>
      <w:r w:rsidR="002405DE">
        <w:rPr>
          <w:rFonts w:asciiTheme="majorBidi" w:hAnsiTheme="majorBidi" w:cstheme="majorBidi"/>
          <w:szCs w:val="22"/>
        </w:rPr>
        <w:t>’</w:t>
      </w:r>
      <w:r>
        <w:rPr>
          <w:rFonts w:asciiTheme="majorBidi" w:hAnsiTheme="majorBidi" w:cstheme="majorBidi"/>
          <w:szCs w:val="22"/>
        </w:rPr>
        <w:t>,</w:t>
      </w:r>
      <w:r w:rsidR="0044554D" w:rsidRPr="00A91E6D">
        <w:rPr>
          <w:rFonts w:asciiTheme="majorBidi" w:hAnsiTheme="majorBidi" w:cstheme="majorBidi"/>
          <w:szCs w:val="22"/>
        </w:rPr>
        <w:t xml:space="preserve"> current</w:t>
      </w:r>
      <w:r>
        <w:rPr>
          <w:rFonts w:asciiTheme="majorBidi" w:hAnsiTheme="majorBidi" w:cstheme="majorBidi"/>
          <w:szCs w:val="22"/>
        </w:rPr>
        <w:t xml:space="preserve"> wide-ranging</w:t>
      </w:r>
      <w:r w:rsidR="0044554D" w:rsidRPr="00A91E6D">
        <w:rPr>
          <w:rFonts w:asciiTheme="majorBidi" w:hAnsiTheme="majorBidi" w:cstheme="majorBidi"/>
          <w:szCs w:val="22"/>
        </w:rPr>
        <w:t xml:space="preserve"> </w:t>
      </w:r>
      <w:r>
        <w:rPr>
          <w:rFonts w:asciiTheme="majorBidi" w:hAnsiTheme="majorBidi" w:cstheme="majorBidi"/>
          <w:szCs w:val="22"/>
        </w:rPr>
        <w:t xml:space="preserve">public and private advocacy </w:t>
      </w:r>
      <w:r w:rsidR="0044554D" w:rsidRPr="00A91E6D">
        <w:rPr>
          <w:rFonts w:asciiTheme="majorBidi" w:hAnsiTheme="majorBidi" w:cstheme="majorBidi"/>
          <w:szCs w:val="22"/>
        </w:rPr>
        <w:t>initiatives</w:t>
      </w:r>
      <w:r>
        <w:rPr>
          <w:rFonts w:asciiTheme="majorBidi" w:hAnsiTheme="majorBidi" w:cstheme="majorBidi"/>
          <w:szCs w:val="22"/>
        </w:rPr>
        <w:t xml:space="preserve">, </w:t>
      </w:r>
      <w:r w:rsidR="006137F0" w:rsidRPr="00A91E6D">
        <w:rPr>
          <w:rFonts w:asciiTheme="majorBidi" w:hAnsiTheme="majorBidi" w:cstheme="majorBidi"/>
          <w:szCs w:val="22"/>
        </w:rPr>
        <w:t xml:space="preserve">including </w:t>
      </w:r>
      <w:r>
        <w:rPr>
          <w:rFonts w:asciiTheme="majorBidi" w:hAnsiTheme="majorBidi" w:cstheme="majorBidi"/>
          <w:szCs w:val="22"/>
        </w:rPr>
        <w:t xml:space="preserve">using </w:t>
      </w:r>
      <w:r w:rsidR="00712D9A" w:rsidRPr="00A91E6D">
        <w:rPr>
          <w:rFonts w:asciiTheme="majorBidi" w:hAnsiTheme="majorBidi" w:cstheme="majorBidi"/>
          <w:szCs w:val="22"/>
        </w:rPr>
        <w:t xml:space="preserve">newspaper articles, </w:t>
      </w:r>
      <w:r>
        <w:rPr>
          <w:rFonts w:asciiTheme="majorBidi" w:hAnsiTheme="majorBidi" w:cstheme="majorBidi"/>
          <w:szCs w:val="22"/>
        </w:rPr>
        <w:t xml:space="preserve">fostering concerted action to </w:t>
      </w:r>
      <w:r w:rsidR="006137F0" w:rsidRPr="00A91E6D">
        <w:rPr>
          <w:rFonts w:asciiTheme="majorBidi" w:hAnsiTheme="majorBidi" w:cstheme="majorBidi"/>
          <w:szCs w:val="22"/>
        </w:rPr>
        <w:t>challeng</w:t>
      </w:r>
      <w:r>
        <w:rPr>
          <w:rFonts w:asciiTheme="majorBidi" w:hAnsiTheme="majorBidi" w:cstheme="majorBidi"/>
          <w:szCs w:val="22"/>
        </w:rPr>
        <w:t>e</w:t>
      </w:r>
      <w:r w:rsidR="006137F0" w:rsidRPr="00A91E6D">
        <w:rPr>
          <w:rFonts w:asciiTheme="majorBidi" w:hAnsiTheme="majorBidi" w:cstheme="majorBidi"/>
          <w:szCs w:val="22"/>
        </w:rPr>
        <w:t xml:space="preserve"> </w:t>
      </w:r>
      <w:r w:rsidR="0044554D" w:rsidRPr="00A91E6D">
        <w:rPr>
          <w:rFonts w:asciiTheme="majorBidi" w:hAnsiTheme="majorBidi" w:cstheme="majorBidi"/>
          <w:szCs w:val="22"/>
        </w:rPr>
        <w:t xml:space="preserve">government, </w:t>
      </w:r>
      <w:r>
        <w:rPr>
          <w:rFonts w:asciiTheme="majorBidi" w:hAnsiTheme="majorBidi" w:cstheme="majorBidi"/>
          <w:szCs w:val="22"/>
        </w:rPr>
        <w:t>finding interlocutors to ensure</w:t>
      </w:r>
      <w:r w:rsidR="006137F0" w:rsidRPr="00A91E6D">
        <w:rPr>
          <w:rFonts w:asciiTheme="majorBidi" w:hAnsiTheme="majorBidi" w:cstheme="majorBidi"/>
          <w:szCs w:val="22"/>
        </w:rPr>
        <w:t xml:space="preserve"> a voice in Congress, using</w:t>
      </w:r>
      <w:r w:rsidR="0044554D" w:rsidRPr="00A91E6D">
        <w:rPr>
          <w:rFonts w:asciiTheme="majorBidi" w:hAnsiTheme="majorBidi" w:cstheme="majorBidi"/>
          <w:szCs w:val="22"/>
        </w:rPr>
        <w:t xml:space="preserve"> different forums</w:t>
      </w:r>
      <w:r>
        <w:rPr>
          <w:rFonts w:asciiTheme="majorBidi" w:hAnsiTheme="majorBidi" w:cstheme="majorBidi"/>
          <w:szCs w:val="22"/>
        </w:rPr>
        <w:t xml:space="preserve"> to analyse and raise issues</w:t>
      </w:r>
      <w:r w:rsidR="0044554D" w:rsidRPr="00A91E6D">
        <w:rPr>
          <w:rFonts w:asciiTheme="majorBidi" w:hAnsiTheme="majorBidi" w:cstheme="majorBidi"/>
          <w:szCs w:val="22"/>
        </w:rPr>
        <w:t xml:space="preserve"> </w:t>
      </w:r>
      <w:r w:rsidR="00712D9A" w:rsidRPr="00A91E6D">
        <w:rPr>
          <w:rFonts w:asciiTheme="majorBidi" w:hAnsiTheme="majorBidi" w:cstheme="majorBidi"/>
          <w:szCs w:val="22"/>
        </w:rPr>
        <w:t xml:space="preserve">(including roundtable discussions with ICRC) </w:t>
      </w:r>
      <w:r w:rsidR="0044554D" w:rsidRPr="00A91E6D">
        <w:rPr>
          <w:rFonts w:asciiTheme="majorBidi" w:hAnsiTheme="majorBidi" w:cstheme="majorBidi"/>
          <w:szCs w:val="22"/>
        </w:rPr>
        <w:t xml:space="preserve">and engaging with more diverse actors, including </w:t>
      </w:r>
      <w:r>
        <w:rPr>
          <w:rFonts w:asciiTheme="majorBidi" w:hAnsiTheme="majorBidi" w:cstheme="majorBidi"/>
          <w:szCs w:val="22"/>
        </w:rPr>
        <w:t xml:space="preserve">the </w:t>
      </w:r>
      <w:r w:rsidR="0044554D" w:rsidRPr="00A91E6D">
        <w:rPr>
          <w:rFonts w:asciiTheme="majorBidi" w:hAnsiTheme="majorBidi" w:cstheme="majorBidi"/>
          <w:szCs w:val="22"/>
        </w:rPr>
        <w:t xml:space="preserve">military. </w:t>
      </w:r>
      <w:r w:rsidR="002405DE">
        <w:rPr>
          <w:rFonts w:asciiTheme="majorBidi" w:hAnsiTheme="majorBidi" w:cstheme="majorBidi"/>
          <w:szCs w:val="22"/>
        </w:rPr>
        <w:t>She called for more collective action by the IASC.</w:t>
      </w:r>
      <w:r w:rsidR="00687423">
        <w:rPr>
          <w:rFonts w:asciiTheme="majorBidi" w:hAnsiTheme="majorBidi" w:cstheme="majorBidi"/>
          <w:szCs w:val="22"/>
        </w:rPr>
        <w:t xml:space="preserve"> Highlighting the critical issue of protection for aid workers themselves, she </w:t>
      </w:r>
      <w:r w:rsidR="00DC398E">
        <w:rPr>
          <w:rFonts w:asciiTheme="majorBidi" w:hAnsiTheme="majorBidi" w:cstheme="majorBidi"/>
          <w:szCs w:val="22"/>
        </w:rPr>
        <w:t>stressed the need</w:t>
      </w:r>
      <w:r w:rsidR="00687423">
        <w:rPr>
          <w:rFonts w:asciiTheme="majorBidi" w:hAnsiTheme="majorBidi" w:cstheme="majorBidi"/>
          <w:szCs w:val="22"/>
        </w:rPr>
        <w:t xml:space="preserve"> for further engagement by the IASC on this, </w:t>
      </w:r>
      <w:r w:rsidR="00DC398E">
        <w:rPr>
          <w:rFonts w:asciiTheme="majorBidi" w:hAnsiTheme="majorBidi" w:cstheme="majorBidi"/>
          <w:szCs w:val="22"/>
        </w:rPr>
        <w:t xml:space="preserve">as it </w:t>
      </w:r>
      <w:r w:rsidR="00687423">
        <w:rPr>
          <w:rFonts w:asciiTheme="majorBidi" w:hAnsiTheme="majorBidi" w:cstheme="majorBidi"/>
          <w:szCs w:val="22"/>
        </w:rPr>
        <w:t>had not been given sufficient attention for a long time, and increased collective action</w:t>
      </w:r>
      <w:r w:rsidR="00DC398E">
        <w:rPr>
          <w:rFonts w:asciiTheme="majorBidi" w:hAnsiTheme="majorBidi" w:cstheme="majorBidi"/>
          <w:szCs w:val="22"/>
        </w:rPr>
        <w:t xml:space="preserve"> on this concern</w:t>
      </w:r>
      <w:r w:rsidR="00687423">
        <w:rPr>
          <w:rFonts w:asciiTheme="majorBidi" w:hAnsiTheme="majorBidi" w:cstheme="majorBidi"/>
          <w:szCs w:val="22"/>
        </w:rPr>
        <w:t>.  InterAction and its members are already taking this and other issues forward in their complementary work together</w:t>
      </w:r>
      <w:r w:rsidR="00DC398E">
        <w:rPr>
          <w:rFonts w:asciiTheme="majorBidi" w:hAnsiTheme="majorBidi" w:cstheme="majorBidi"/>
          <w:szCs w:val="22"/>
        </w:rPr>
        <w:t>, as outlined in its</w:t>
      </w:r>
      <w:r w:rsidR="00687423">
        <w:rPr>
          <w:rFonts w:asciiTheme="majorBidi" w:hAnsiTheme="majorBidi" w:cstheme="majorBidi"/>
          <w:szCs w:val="22"/>
        </w:rPr>
        <w:t xml:space="preserve"> recent </w:t>
      </w:r>
      <w:r w:rsidR="00687423" w:rsidRPr="00687423">
        <w:rPr>
          <w:rFonts w:asciiTheme="majorBidi" w:hAnsiTheme="majorBidi" w:cstheme="majorBidi"/>
          <w:i/>
          <w:iCs/>
          <w:szCs w:val="22"/>
        </w:rPr>
        <w:t>Policy Brief: Civilians under Fire</w:t>
      </w:r>
      <w:r w:rsidR="00687423">
        <w:rPr>
          <w:rFonts w:asciiTheme="majorBidi" w:hAnsiTheme="majorBidi" w:cstheme="majorBidi"/>
          <w:szCs w:val="22"/>
        </w:rPr>
        <w:t xml:space="preserve">. </w:t>
      </w:r>
    </w:p>
    <w:p w14:paraId="5C6BE916" w14:textId="77777777" w:rsidR="006137F0" w:rsidRPr="00A91E6D" w:rsidRDefault="006137F0" w:rsidP="006137F0">
      <w:pPr>
        <w:tabs>
          <w:tab w:val="clear" w:pos="567"/>
          <w:tab w:val="clear" w:pos="992"/>
        </w:tabs>
        <w:spacing w:before="0" w:line="240" w:lineRule="auto"/>
        <w:jc w:val="left"/>
        <w:rPr>
          <w:rFonts w:asciiTheme="majorBidi" w:hAnsiTheme="majorBidi" w:cstheme="majorBidi"/>
          <w:szCs w:val="22"/>
        </w:rPr>
      </w:pPr>
    </w:p>
    <w:p w14:paraId="35BB4AAF" w14:textId="56873A3C" w:rsidR="00012662" w:rsidRPr="00A91E6D" w:rsidRDefault="00C928B9" w:rsidP="00343849">
      <w:pPr>
        <w:tabs>
          <w:tab w:val="clear" w:pos="567"/>
          <w:tab w:val="clear" w:pos="992"/>
        </w:tabs>
        <w:spacing w:before="0" w:line="240" w:lineRule="auto"/>
        <w:rPr>
          <w:rFonts w:asciiTheme="majorBidi" w:hAnsiTheme="majorBidi" w:cstheme="majorBidi"/>
          <w:szCs w:val="22"/>
        </w:rPr>
      </w:pPr>
      <w:r w:rsidRPr="00A91E6D">
        <w:rPr>
          <w:rFonts w:asciiTheme="majorBidi" w:hAnsiTheme="majorBidi" w:cstheme="majorBidi"/>
          <w:szCs w:val="22"/>
        </w:rPr>
        <w:t xml:space="preserve">Mr. </w:t>
      </w:r>
      <w:r w:rsidR="0044554D" w:rsidRPr="00A91E6D">
        <w:rPr>
          <w:rFonts w:asciiTheme="majorBidi" w:hAnsiTheme="majorBidi" w:cstheme="majorBidi"/>
          <w:szCs w:val="22"/>
        </w:rPr>
        <w:t>Roberto</w:t>
      </w:r>
      <w:r w:rsidRPr="00A91E6D">
        <w:rPr>
          <w:rFonts w:asciiTheme="majorBidi" w:hAnsiTheme="majorBidi" w:cstheme="majorBidi"/>
          <w:szCs w:val="22"/>
        </w:rPr>
        <w:t xml:space="preserve"> Ricci </w:t>
      </w:r>
      <w:r w:rsidR="00687423">
        <w:rPr>
          <w:rFonts w:asciiTheme="majorBidi" w:hAnsiTheme="majorBidi" w:cstheme="majorBidi"/>
          <w:szCs w:val="22"/>
        </w:rPr>
        <w:t>challenged participants to explore why the Wor</w:t>
      </w:r>
      <w:r w:rsidR="00DC398E">
        <w:rPr>
          <w:rFonts w:asciiTheme="majorBidi" w:hAnsiTheme="majorBidi" w:cstheme="majorBidi"/>
          <w:szCs w:val="22"/>
        </w:rPr>
        <w:t>king Group should speak out,</w:t>
      </w:r>
      <w:r w:rsidR="00687423">
        <w:rPr>
          <w:rFonts w:asciiTheme="majorBidi" w:hAnsiTheme="majorBidi" w:cstheme="majorBidi"/>
          <w:szCs w:val="22"/>
        </w:rPr>
        <w:t xml:space="preserve"> what it sought to achieve, and for whom. He emphasized the imperative to speak on behalf of affected people, supporting fulfilment of their basic needs, and </w:t>
      </w:r>
      <w:r w:rsidR="00DC398E">
        <w:rPr>
          <w:rFonts w:asciiTheme="majorBidi" w:hAnsiTheme="majorBidi" w:cstheme="majorBidi"/>
          <w:szCs w:val="22"/>
        </w:rPr>
        <w:t xml:space="preserve">as being </w:t>
      </w:r>
      <w:r w:rsidR="00687423">
        <w:rPr>
          <w:rFonts w:asciiTheme="majorBidi" w:hAnsiTheme="majorBidi" w:cstheme="majorBidi"/>
          <w:szCs w:val="22"/>
        </w:rPr>
        <w:t xml:space="preserve">essential to our own credibility. </w:t>
      </w:r>
      <w:r w:rsidR="008129C6">
        <w:rPr>
          <w:rFonts w:asciiTheme="majorBidi" w:hAnsiTheme="majorBidi" w:cstheme="majorBidi"/>
          <w:szCs w:val="22"/>
        </w:rPr>
        <w:t xml:space="preserve">Too often, humanitarian actors self-censor, yet strong statements – as recently given by the High Commissioner on Human Rights – are possible. </w:t>
      </w:r>
      <w:r w:rsidR="007C2928" w:rsidRPr="00A91E6D">
        <w:rPr>
          <w:rFonts w:asciiTheme="majorBidi" w:hAnsiTheme="majorBidi" w:cstheme="majorBidi"/>
          <w:szCs w:val="22"/>
        </w:rPr>
        <w:t>He highlighted the need for</w:t>
      </w:r>
      <w:r w:rsidR="008129C6">
        <w:rPr>
          <w:rFonts w:asciiTheme="majorBidi" w:hAnsiTheme="majorBidi" w:cstheme="majorBidi"/>
          <w:szCs w:val="22"/>
        </w:rPr>
        <w:t xml:space="preserve"> common analysis, and</w:t>
      </w:r>
      <w:r w:rsidR="007C2928" w:rsidRPr="00A91E6D">
        <w:rPr>
          <w:rFonts w:asciiTheme="majorBidi" w:hAnsiTheme="majorBidi" w:cstheme="majorBidi"/>
          <w:szCs w:val="22"/>
        </w:rPr>
        <w:t xml:space="preserve"> strong data</w:t>
      </w:r>
      <w:r w:rsidR="00343849">
        <w:rPr>
          <w:rFonts w:asciiTheme="majorBidi" w:hAnsiTheme="majorBidi" w:cstheme="majorBidi"/>
          <w:szCs w:val="22"/>
        </w:rPr>
        <w:t>,</w:t>
      </w:r>
      <w:r w:rsidR="007C2928" w:rsidRPr="00A91E6D">
        <w:rPr>
          <w:rFonts w:asciiTheme="majorBidi" w:hAnsiTheme="majorBidi" w:cstheme="majorBidi"/>
          <w:szCs w:val="22"/>
        </w:rPr>
        <w:t xml:space="preserve"> </w:t>
      </w:r>
      <w:r w:rsidR="00343849">
        <w:rPr>
          <w:rFonts w:asciiTheme="majorBidi" w:hAnsiTheme="majorBidi" w:cstheme="majorBidi"/>
          <w:szCs w:val="22"/>
        </w:rPr>
        <w:t xml:space="preserve">used effectively. </w:t>
      </w:r>
      <w:r w:rsidR="007C2928" w:rsidRPr="00A91E6D">
        <w:rPr>
          <w:rFonts w:asciiTheme="majorBidi" w:hAnsiTheme="majorBidi" w:cstheme="majorBidi"/>
          <w:szCs w:val="22"/>
        </w:rPr>
        <w:t>The Chair of the WG noted that speaking out was indeed a fundamental right and it is corrosive if curtailed.</w:t>
      </w:r>
    </w:p>
    <w:p w14:paraId="6F8803EC" w14:textId="77777777" w:rsidR="00012662" w:rsidRPr="00A91E6D" w:rsidRDefault="00012662" w:rsidP="007C2928">
      <w:pPr>
        <w:tabs>
          <w:tab w:val="clear" w:pos="567"/>
          <w:tab w:val="clear" w:pos="992"/>
        </w:tabs>
        <w:spacing w:before="0" w:line="240" w:lineRule="auto"/>
        <w:jc w:val="left"/>
        <w:rPr>
          <w:rFonts w:asciiTheme="majorBidi" w:hAnsiTheme="majorBidi" w:cstheme="majorBidi"/>
          <w:szCs w:val="22"/>
        </w:rPr>
      </w:pPr>
    </w:p>
    <w:p w14:paraId="7D03642C" w14:textId="1A729B60" w:rsidR="0044554D" w:rsidRPr="00A91E6D" w:rsidRDefault="008129C6" w:rsidP="00DC398E">
      <w:pPr>
        <w:tabs>
          <w:tab w:val="clear" w:pos="567"/>
          <w:tab w:val="clear" w:pos="992"/>
        </w:tabs>
        <w:spacing w:before="0" w:line="240" w:lineRule="auto"/>
        <w:rPr>
          <w:rFonts w:asciiTheme="majorBidi" w:hAnsiTheme="majorBidi" w:cstheme="majorBidi"/>
          <w:szCs w:val="22"/>
        </w:rPr>
      </w:pPr>
      <w:r>
        <w:rPr>
          <w:rFonts w:asciiTheme="majorBidi" w:hAnsiTheme="majorBidi" w:cstheme="majorBidi"/>
          <w:szCs w:val="22"/>
        </w:rPr>
        <w:t xml:space="preserve">Stressing the need for </w:t>
      </w:r>
      <w:r w:rsidR="0044554D" w:rsidRPr="00A91E6D">
        <w:rPr>
          <w:rFonts w:asciiTheme="majorBidi" w:hAnsiTheme="majorBidi" w:cstheme="majorBidi"/>
          <w:szCs w:val="22"/>
        </w:rPr>
        <w:t xml:space="preserve">more concerted efforts, </w:t>
      </w:r>
      <w:r>
        <w:rPr>
          <w:rFonts w:asciiTheme="majorBidi" w:hAnsiTheme="majorBidi" w:cstheme="majorBidi"/>
          <w:szCs w:val="22"/>
        </w:rPr>
        <w:t xml:space="preserve">participants drew attention to the disconnect between WHS </w:t>
      </w:r>
      <w:r w:rsidR="0044554D" w:rsidRPr="00A91E6D">
        <w:rPr>
          <w:rFonts w:asciiTheme="majorBidi" w:hAnsiTheme="majorBidi" w:cstheme="majorBidi"/>
          <w:szCs w:val="22"/>
        </w:rPr>
        <w:t>comm</w:t>
      </w:r>
      <w:r w:rsidR="00012662" w:rsidRPr="00A91E6D">
        <w:rPr>
          <w:rFonts w:asciiTheme="majorBidi" w:hAnsiTheme="majorBidi" w:cstheme="majorBidi"/>
          <w:szCs w:val="22"/>
        </w:rPr>
        <w:t>itment</w:t>
      </w:r>
      <w:r>
        <w:rPr>
          <w:rFonts w:asciiTheme="majorBidi" w:hAnsiTheme="majorBidi" w:cstheme="majorBidi"/>
          <w:szCs w:val="22"/>
        </w:rPr>
        <w:t>s</w:t>
      </w:r>
      <w:r w:rsidR="00DC398E">
        <w:rPr>
          <w:rFonts w:asciiTheme="majorBidi" w:hAnsiTheme="majorBidi" w:cstheme="majorBidi"/>
          <w:szCs w:val="22"/>
        </w:rPr>
        <w:t>, and willingness to ‘speak</w:t>
      </w:r>
      <w:r w:rsidR="002D6981">
        <w:rPr>
          <w:rFonts w:asciiTheme="majorBidi" w:hAnsiTheme="majorBidi" w:cstheme="majorBidi"/>
          <w:szCs w:val="22"/>
        </w:rPr>
        <w:t>’</w:t>
      </w:r>
      <w:r w:rsidR="00DC398E">
        <w:rPr>
          <w:rFonts w:asciiTheme="majorBidi" w:hAnsiTheme="majorBidi" w:cstheme="majorBidi"/>
          <w:szCs w:val="22"/>
        </w:rPr>
        <w:t xml:space="preserve">: in one example, </w:t>
      </w:r>
      <w:r w:rsidR="00012662" w:rsidRPr="00A91E6D">
        <w:rPr>
          <w:rFonts w:asciiTheme="majorBidi" w:hAnsiTheme="majorBidi" w:cstheme="majorBidi"/>
          <w:szCs w:val="22"/>
        </w:rPr>
        <w:t xml:space="preserve">99 Member States </w:t>
      </w:r>
      <w:r w:rsidR="00DC398E">
        <w:rPr>
          <w:rFonts w:asciiTheme="majorBidi" w:hAnsiTheme="majorBidi" w:cstheme="majorBidi"/>
          <w:szCs w:val="22"/>
        </w:rPr>
        <w:t xml:space="preserve">made commitments </w:t>
      </w:r>
      <w:r>
        <w:rPr>
          <w:rFonts w:asciiTheme="majorBidi" w:hAnsiTheme="majorBidi" w:cstheme="majorBidi"/>
          <w:szCs w:val="22"/>
        </w:rPr>
        <w:t>on</w:t>
      </w:r>
      <w:r w:rsidR="00012662" w:rsidRPr="00A91E6D">
        <w:rPr>
          <w:rFonts w:asciiTheme="majorBidi" w:hAnsiTheme="majorBidi" w:cstheme="majorBidi"/>
          <w:szCs w:val="22"/>
        </w:rPr>
        <w:t xml:space="preserve"> promoting respect for international law, </w:t>
      </w:r>
      <w:r>
        <w:rPr>
          <w:rFonts w:asciiTheme="majorBidi" w:hAnsiTheme="majorBidi" w:cstheme="majorBidi"/>
          <w:szCs w:val="22"/>
        </w:rPr>
        <w:t xml:space="preserve">while </w:t>
      </w:r>
      <w:r w:rsidR="00012662" w:rsidRPr="00A91E6D">
        <w:rPr>
          <w:rFonts w:asciiTheme="majorBidi" w:hAnsiTheme="majorBidi" w:cstheme="majorBidi"/>
          <w:szCs w:val="22"/>
        </w:rPr>
        <w:t xml:space="preserve">only 69 </w:t>
      </w:r>
      <w:r>
        <w:rPr>
          <w:rFonts w:asciiTheme="majorBidi" w:hAnsiTheme="majorBidi" w:cstheme="majorBidi"/>
          <w:szCs w:val="22"/>
        </w:rPr>
        <w:t xml:space="preserve">actually </w:t>
      </w:r>
      <w:r w:rsidR="00012662" w:rsidRPr="00A91E6D">
        <w:rPr>
          <w:rFonts w:asciiTheme="majorBidi" w:hAnsiTheme="majorBidi" w:cstheme="majorBidi"/>
          <w:szCs w:val="22"/>
        </w:rPr>
        <w:t xml:space="preserve">committed to speak out on violations. </w:t>
      </w:r>
      <w:r>
        <w:rPr>
          <w:rFonts w:asciiTheme="majorBidi" w:hAnsiTheme="majorBidi" w:cstheme="majorBidi"/>
          <w:szCs w:val="22"/>
        </w:rPr>
        <w:t xml:space="preserve">At the same time, for humanitarian actors, working in </w:t>
      </w:r>
      <w:r w:rsidR="00DC398E">
        <w:rPr>
          <w:rFonts w:asciiTheme="majorBidi" w:hAnsiTheme="majorBidi" w:cstheme="majorBidi"/>
          <w:szCs w:val="22"/>
        </w:rPr>
        <w:t>complex</w:t>
      </w:r>
      <w:r>
        <w:rPr>
          <w:rFonts w:asciiTheme="majorBidi" w:hAnsiTheme="majorBidi" w:cstheme="majorBidi"/>
          <w:szCs w:val="22"/>
        </w:rPr>
        <w:t xml:space="preserve"> contexts</w:t>
      </w:r>
      <w:r w:rsidR="00DC398E">
        <w:rPr>
          <w:rFonts w:asciiTheme="majorBidi" w:hAnsiTheme="majorBidi" w:cstheme="majorBidi"/>
          <w:szCs w:val="22"/>
        </w:rPr>
        <w:t xml:space="preserve"> with poor access</w:t>
      </w:r>
      <w:r>
        <w:rPr>
          <w:rFonts w:asciiTheme="majorBidi" w:hAnsiTheme="majorBidi" w:cstheme="majorBidi"/>
          <w:szCs w:val="22"/>
        </w:rPr>
        <w:t>, the l</w:t>
      </w:r>
      <w:r w:rsidR="00012662" w:rsidRPr="00A91E6D">
        <w:rPr>
          <w:rFonts w:asciiTheme="majorBidi" w:hAnsiTheme="majorBidi" w:cstheme="majorBidi"/>
          <w:szCs w:val="22"/>
        </w:rPr>
        <w:t xml:space="preserve">ack of </w:t>
      </w:r>
      <w:r>
        <w:rPr>
          <w:rFonts w:asciiTheme="majorBidi" w:hAnsiTheme="majorBidi" w:cstheme="majorBidi"/>
          <w:szCs w:val="22"/>
        </w:rPr>
        <w:t xml:space="preserve">credible </w:t>
      </w:r>
      <w:r w:rsidR="00012662" w:rsidRPr="00A91E6D">
        <w:rPr>
          <w:rFonts w:asciiTheme="majorBidi" w:hAnsiTheme="majorBidi" w:cstheme="majorBidi"/>
          <w:szCs w:val="22"/>
        </w:rPr>
        <w:t xml:space="preserve">data </w:t>
      </w:r>
      <w:r>
        <w:rPr>
          <w:rFonts w:asciiTheme="majorBidi" w:hAnsiTheme="majorBidi" w:cstheme="majorBidi"/>
          <w:szCs w:val="22"/>
        </w:rPr>
        <w:t xml:space="preserve">to </w:t>
      </w:r>
      <w:r w:rsidR="00461D72">
        <w:rPr>
          <w:rFonts w:asciiTheme="majorBidi" w:hAnsiTheme="majorBidi" w:cstheme="majorBidi"/>
          <w:szCs w:val="22"/>
        </w:rPr>
        <w:t>support</w:t>
      </w:r>
      <w:r>
        <w:rPr>
          <w:rFonts w:asciiTheme="majorBidi" w:hAnsiTheme="majorBidi" w:cstheme="majorBidi"/>
          <w:szCs w:val="22"/>
        </w:rPr>
        <w:t xml:space="preserve"> advocacy remains a challenge for</w:t>
      </w:r>
      <w:r w:rsidR="00012662" w:rsidRPr="00A91E6D">
        <w:rPr>
          <w:rFonts w:asciiTheme="majorBidi" w:hAnsiTheme="majorBidi" w:cstheme="majorBidi"/>
          <w:szCs w:val="22"/>
        </w:rPr>
        <w:t xml:space="preserve"> agencies</w:t>
      </w:r>
      <w:r>
        <w:rPr>
          <w:rFonts w:asciiTheme="majorBidi" w:hAnsiTheme="majorBidi" w:cstheme="majorBidi"/>
          <w:szCs w:val="22"/>
        </w:rPr>
        <w:t xml:space="preserve">. The need to revitalise </w:t>
      </w:r>
      <w:r w:rsidR="00461D72">
        <w:rPr>
          <w:rFonts w:asciiTheme="majorBidi" w:hAnsiTheme="majorBidi" w:cstheme="majorBidi"/>
          <w:szCs w:val="22"/>
        </w:rPr>
        <w:t xml:space="preserve">and reinforce </w:t>
      </w:r>
      <w:r>
        <w:rPr>
          <w:rFonts w:asciiTheme="majorBidi" w:hAnsiTheme="majorBidi" w:cstheme="majorBidi"/>
          <w:szCs w:val="22"/>
        </w:rPr>
        <w:t>existing commitments to share dat</w:t>
      </w:r>
      <w:r w:rsidR="00461D72">
        <w:rPr>
          <w:rFonts w:asciiTheme="majorBidi" w:hAnsiTheme="majorBidi" w:cstheme="majorBidi"/>
          <w:szCs w:val="22"/>
        </w:rPr>
        <w:t xml:space="preserve">a essential </w:t>
      </w:r>
      <w:r w:rsidR="00DC398E">
        <w:rPr>
          <w:rFonts w:asciiTheme="majorBidi" w:hAnsiTheme="majorBidi" w:cstheme="majorBidi"/>
          <w:szCs w:val="22"/>
        </w:rPr>
        <w:t>for</w:t>
      </w:r>
      <w:r w:rsidR="00461D72">
        <w:rPr>
          <w:rFonts w:asciiTheme="majorBidi" w:hAnsiTheme="majorBidi" w:cstheme="majorBidi"/>
          <w:szCs w:val="22"/>
        </w:rPr>
        <w:t xml:space="preserve"> evidence-based advocacy was emphasised, while recognising some of the caveats on how</w:t>
      </w:r>
      <w:r w:rsidR="00DC398E">
        <w:rPr>
          <w:rFonts w:asciiTheme="majorBidi" w:hAnsiTheme="majorBidi" w:cstheme="majorBidi"/>
          <w:szCs w:val="22"/>
        </w:rPr>
        <w:t xml:space="preserve"> and when this can be</w:t>
      </w:r>
      <w:r w:rsidR="00461D72">
        <w:rPr>
          <w:rFonts w:asciiTheme="majorBidi" w:hAnsiTheme="majorBidi" w:cstheme="majorBidi"/>
          <w:szCs w:val="22"/>
        </w:rPr>
        <w:t xml:space="preserve"> done. </w:t>
      </w:r>
      <w:r w:rsidR="00DC398E">
        <w:rPr>
          <w:rFonts w:asciiTheme="majorBidi" w:hAnsiTheme="majorBidi" w:cstheme="majorBidi"/>
          <w:szCs w:val="22"/>
        </w:rPr>
        <w:t>Stressing</w:t>
      </w:r>
      <w:r w:rsidR="00915288">
        <w:rPr>
          <w:rFonts w:asciiTheme="majorBidi" w:hAnsiTheme="majorBidi" w:cstheme="majorBidi"/>
          <w:szCs w:val="22"/>
        </w:rPr>
        <w:t xml:space="preserve"> the need to move beyond press releases,</w:t>
      </w:r>
      <w:r>
        <w:rPr>
          <w:rFonts w:asciiTheme="majorBidi" w:hAnsiTheme="majorBidi" w:cstheme="majorBidi"/>
          <w:szCs w:val="22"/>
        </w:rPr>
        <w:t xml:space="preserve"> </w:t>
      </w:r>
      <w:r w:rsidR="00DC398E">
        <w:rPr>
          <w:rFonts w:asciiTheme="majorBidi" w:hAnsiTheme="majorBidi" w:cstheme="majorBidi"/>
          <w:szCs w:val="22"/>
        </w:rPr>
        <w:t xml:space="preserve">recognising </w:t>
      </w:r>
      <w:r>
        <w:rPr>
          <w:rFonts w:asciiTheme="majorBidi" w:hAnsiTheme="majorBidi" w:cstheme="majorBidi"/>
          <w:szCs w:val="22"/>
        </w:rPr>
        <w:t>that c</w:t>
      </w:r>
      <w:r w:rsidR="00012662" w:rsidRPr="00A91E6D">
        <w:rPr>
          <w:rFonts w:asciiTheme="majorBidi" w:hAnsiTheme="majorBidi" w:cstheme="majorBidi"/>
          <w:szCs w:val="22"/>
        </w:rPr>
        <w:t xml:space="preserve">ollective </w:t>
      </w:r>
      <w:r>
        <w:rPr>
          <w:rFonts w:asciiTheme="majorBidi" w:hAnsiTheme="majorBidi" w:cstheme="majorBidi"/>
          <w:szCs w:val="22"/>
        </w:rPr>
        <w:t xml:space="preserve">and complementary </w:t>
      </w:r>
      <w:r w:rsidR="00012662" w:rsidRPr="00A91E6D">
        <w:rPr>
          <w:rFonts w:asciiTheme="majorBidi" w:hAnsiTheme="majorBidi" w:cstheme="majorBidi"/>
          <w:szCs w:val="22"/>
        </w:rPr>
        <w:t>statements</w:t>
      </w:r>
      <w:r>
        <w:rPr>
          <w:rFonts w:asciiTheme="majorBidi" w:hAnsiTheme="majorBidi" w:cstheme="majorBidi"/>
          <w:szCs w:val="22"/>
        </w:rPr>
        <w:t xml:space="preserve"> can</w:t>
      </w:r>
      <w:r w:rsidR="00012662" w:rsidRPr="00A91E6D">
        <w:rPr>
          <w:rFonts w:asciiTheme="majorBidi" w:hAnsiTheme="majorBidi" w:cstheme="majorBidi"/>
          <w:szCs w:val="22"/>
        </w:rPr>
        <w:t xml:space="preserve"> </w:t>
      </w:r>
      <w:r w:rsidR="00343849">
        <w:rPr>
          <w:rFonts w:asciiTheme="majorBidi" w:hAnsiTheme="majorBidi" w:cstheme="majorBidi"/>
          <w:szCs w:val="22"/>
        </w:rPr>
        <w:t>magnify</w:t>
      </w:r>
      <w:r w:rsidR="00012662" w:rsidRPr="00A91E6D">
        <w:rPr>
          <w:rFonts w:asciiTheme="majorBidi" w:hAnsiTheme="majorBidi" w:cstheme="majorBidi"/>
          <w:szCs w:val="22"/>
        </w:rPr>
        <w:t xml:space="preserve"> individual initiatives on speaking out</w:t>
      </w:r>
      <w:r>
        <w:rPr>
          <w:rFonts w:asciiTheme="majorBidi" w:hAnsiTheme="majorBidi" w:cstheme="majorBidi"/>
          <w:szCs w:val="22"/>
        </w:rPr>
        <w:t xml:space="preserve">, and that the IASC’s collective voice has been weak in the past, it was proposed that the IASC Working Group support advocacy at all levels, including by Principals, </w:t>
      </w:r>
      <w:r w:rsidR="00DC398E">
        <w:rPr>
          <w:rFonts w:asciiTheme="majorBidi" w:hAnsiTheme="majorBidi" w:cstheme="majorBidi"/>
          <w:szCs w:val="22"/>
        </w:rPr>
        <w:t>through</w:t>
      </w:r>
      <w:r>
        <w:rPr>
          <w:rFonts w:asciiTheme="majorBidi" w:hAnsiTheme="majorBidi" w:cstheme="majorBidi"/>
          <w:szCs w:val="22"/>
        </w:rPr>
        <w:t xml:space="preserve"> identifying clear themes, </w:t>
      </w:r>
      <w:r w:rsidR="00B1781E" w:rsidRPr="00A91E6D">
        <w:rPr>
          <w:rFonts w:asciiTheme="majorBidi" w:hAnsiTheme="majorBidi" w:cstheme="majorBidi"/>
          <w:szCs w:val="22"/>
        </w:rPr>
        <w:t>prioritized</w:t>
      </w:r>
      <w:r w:rsidR="00A058E4" w:rsidRPr="00A91E6D">
        <w:rPr>
          <w:rFonts w:asciiTheme="majorBidi" w:hAnsiTheme="majorBidi" w:cstheme="majorBidi"/>
          <w:szCs w:val="22"/>
        </w:rPr>
        <w:t xml:space="preserve"> on a quarterly basis</w:t>
      </w:r>
      <w:r>
        <w:rPr>
          <w:rFonts w:asciiTheme="majorBidi" w:hAnsiTheme="majorBidi" w:cstheme="majorBidi"/>
          <w:szCs w:val="22"/>
        </w:rPr>
        <w:t>, around which to focus efforts</w:t>
      </w:r>
      <w:r w:rsidR="00B1781E" w:rsidRPr="00A91E6D">
        <w:rPr>
          <w:rFonts w:asciiTheme="majorBidi" w:hAnsiTheme="majorBidi" w:cstheme="majorBidi"/>
          <w:szCs w:val="22"/>
        </w:rPr>
        <w:t>.</w:t>
      </w:r>
      <w:r w:rsidR="0044554D" w:rsidRPr="00A91E6D">
        <w:rPr>
          <w:rFonts w:asciiTheme="majorBidi" w:hAnsiTheme="majorBidi" w:cstheme="majorBidi"/>
          <w:szCs w:val="22"/>
        </w:rPr>
        <w:t xml:space="preserve"> </w:t>
      </w:r>
    </w:p>
    <w:p w14:paraId="6092B5A3" w14:textId="77777777" w:rsidR="00E20E62" w:rsidRPr="00566A12" w:rsidRDefault="00E20E62" w:rsidP="00E20E62">
      <w:pPr>
        <w:rPr>
          <w:rFonts w:asciiTheme="majorBidi" w:hAnsiTheme="majorBidi" w:cstheme="majorBidi"/>
          <w:b/>
        </w:rPr>
      </w:pPr>
      <w:r w:rsidRPr="00566A12">
        <w:rPr>
          <w:rFonts w:asciiTheme="majorBidi" w:hAnsiTheme="majorBidi" w:cstheme="majorBidi"/>
          <w:b/>
        </w:rPr>
        <w:t xml:space="preserve">The Working Group: </w:t>
      </w:r>
    </w:p>
    <w:p w14:paraId="774F1B88" w14:textId="6ADD553F" w:rsidR="00E20E62" w:rsidRPr="0058569B" w:rsidRDefault="00E20E62" w:rsidP="00E20E62">
      <w:pPr>
        <w:numPr>
          <w:ilvl w:val="0"/>
          <w:numId w:val="32"/>
        </w:numPr>
        <w:spacing w:line="240" w:lineRule="auto"/>
        <w:contextualSpacing/>
        <w:rPr>
          <w:rFonts w:asciiTheme="majorBidi" w:hAnsiTheme="majorBidi" w:cstheme="majorBidi"/>
        </w:rPr>
      </w:pPr>
      <w:r>
        <w:rPr>
          <w:rFonts w:asciiTheme="majorBidi" w:hAnsiTheme="majorBidi" w:cstheme="majorBidi"/>
        </w:rPr>
        <w:t xml:space="preserve">Agreed to </w:t>
      </w:r>
      <w:r w:rsidRPr="0058569B">
        <w:rPr>
          <w:rFonts w:asciiTheme="majorBidi" w:hAnsiTheme="majorBidi" w:cstheme="majorBidi"/>
        </w:rPr>
        <w:t xml:space="preserve">identify key themes and map out an orchestrated approach around </w:t>
      </w:r>
      <w:r>
        <w:rPr>
          <w:rFonts w:asciiTheme="majorBidi" w:hAnsiTheme="majorBidi" w:cstheme="majorBidi"/>
        </w:rPr>
        <w:t>shared advocacy</w:t>
      </w:r>
      <w:r w:rsidRPr="0058569B">
        <w:rPr>
          <w:rFonts w:asciiTheme="majorBidi" w:hAnsiTheme="majorBidi" w:cstheme="majorBidi"/>
        </w:rPr>
        <w:t>, leveraging complementarity</w:t>
      </w:r>
      <w:r>
        <w:rPr>
          <w:rFonts w:asciiTheme="majorBidi" w:hAnsiTheme="majorBidi" w:cstheme="majorBidi"/>
        </w:rPr>
        <w:t xml:space="preserve"> and </w:t>
      </w:r>
      <w:r w:rsidRPr="0058569B">
        <w:rPr>
          <w:rFonts w:asciiTheme="majorBidi" w:hAnsiTheme="majorBidi" w:cstheme="majorBidi"/>
        </w:rPr>
        <w:t>defining roles</w:t>
      </w:r>
      <w:r>
        <w:rPr>
          <w:rFonts w:asciiTheme="majorBidi" w:hAnsiTheme="majorBidi" w:cstheme="majorBidi"/>
        </w:rPr>
        <w:t xml:space="preserve"> and responsibilities</w:t>
      </w:r>
      <w:r w:rsidRPr="0058569B">
        <w:rPr>
          <w:rFonts w:asciiTheme="majorBidi" w:hAnsiTheme="majorBidi" w:cstheme="majorBidi"/>
        </w:rPr>
        <w:t xml:space="preserve">, </w:t>
      </w:r>
      <w:r>
        <w:rPr>
          <w:rFonts w:asciiTheme="majorBidi" w:hAnsiTheme="majorBidi" w:cstheme="majorBidi"/>
        </w:rPr>
        <w:t xml:space="preserve">to share with IASC Principals, </w:t>
      </w:r>
      <w:r w:rsidRPr="0058569B">
        <w:rPr>
          <w:rFonts w:asciiTheme="majorBidi" w:hAnsiTheme="majorBidi" w:cstheme="majorBidi"/>
        </w:rPr>
        <w:t xml:space="preserve">and </w:t>
      </w:r>
      <w:r>
        <w:rPr>
          <w:rFonts w:asciiTheme="majorBidi" w:hAnsiTheme="majorBidi" w:cstheme="majorBidi"/>
        </w:rPr>
        <w:t xml:space="preserve">then support </w:t>
      </w:r>
      <w:r w:rsidR="00DC398E">
        <w:rPr>
          <w:rFonts w:asciiTheme="majorBidi" w:hAnsiTheme="majorBidi" w:cstheme="majorBidi"/>
        </w:rPr>
        <w:t xml:space="preserve">their </w:t>
      </w:r>
      <w:r>
        <w:rPr>
          <w:rFonts w:asciiTheme="majorBidi" w:hAnsiTheme="majorBidi" w:cstheme="majorBidi"/>
        </w:rPr>
        <w:t xml:space="preserve">agreed action and </w:t>
      </w:r>
      <w:r w:rsidRPr="0058569B">
        <w:rPr>
          <w:rFonts w:asciiTheme="majorBidi" w:hAnsiTheme="majorBidi" w:cstheme="majorBidi"/>
        </w:rPr>
        <w:t xml:space="preserve">follow-up. </w:t>
      </w:r>
      <w:r w:rsidRPr="00035F32">
        <w:rPr>
          <w:rFonts w:asciiTheme="majorBidi" w:hAnsiTheme="majorBidi" w:cstheme="majorBidi"/>
          <w:b/>
          <w:bCs/>
          <w:i/>
          <w:iCs/>
        </w:rPr>
        <w:t>Action by: IASC secretariat to</w:t>
      </w:r>
      <w:r>
        <w:rPr>
          <w:rFonts w:asciiTheme="majorBidi" w:hAnsiTheme="majorBidi" w:cstheme="majorBidi"/>
          <w:b/>
          <w:bCs/>
          <w:i/>
          <w:iCs/>
        </w:rPr>
        <w:t xml:space="preserve"> collate thematic ideas for review at the next IASC WG meeting in March 2017, and subsequent sharing with IASC Principals. </w:t>
      </w:r>
    </w:p>
    <w:p w14:paraId="30E03122" w14:textId="0D4FDEB3" w:rsidR="00E20E62" w:rsidRPr="00DF4951" w:rsidRDefault="00E20E62" w:rsidP="00946C03">
      <w:pPr>
        <w:numPr>
          <w:ilvl w:val="0"/>
          <w:numId w:val="32"/>
        </w:numPr>
        <w:spacing w:line="240" w:lineRule="auto"/>
        <w:contextualSpacing/>
        <w:rPr>
          <w:rFonts w:asciiTheme="majorBidi" w:hAnsiTheme="majorBidi" w:cstheme="majorBidi"/>
          <w:b/>
          <w:bCs/>
          <w:i/>
          <w:iCs/>
        </w:rPr>
      </w:pPr>
      <w:r w:rsidRPr="00DF4951">
        <w:rPr>
          <w:rFonts w:asciiTheme="majorBidi" w:hAnsiTheme="majorBidi" w:cstheme="majorBidi"/>
        </w:rPr>
        <w:t xml:space="preserve">Agreed to engage with preparations for the ‘global campaign’ for high-level advocacy with Member States, as reflected in the Secretary-General’s World Humanitarian Summit </w:t>
      </w:r>
      <w:r w:rsidR="00946C03">
        <w:rPr>
          <w:rFonts w:asciiTheme="majorBidi" w:hAnsiTheme="majorBidi" w:cstheme="majorBidi"/>
        </w:rPr>
        <w:t xml:space="preserve">Report and </w:t>
      </w:r>
      <w:r w:rsidRPr="00DF4951">
        <w:rPr>
          <w:rFonts w:asciiTheme="majorBidi" w:hAnsiTheme="majorBidi" w:cstheme="majorBidi"/>
        </w:rPr>
        <w:t xml:space="preserve">Outcome Document. </w:t>
      </w:r>
      <w:r w:rsidRPr="00DF4951">
        <w:rPr>
          <w:rFonts w:asciiTheme="majorBidi" w:hAnsiTheme="majorBidi" w:cstheme="majorBidi"/>
          <w:b/>
          <w:bCs/>
          <w:i/>
          <w:iCs/>
        </w:rPr>
        <w:t>Action by: OCHA to</w:t>
      </w:r>
      <w:r w:rsidR="009A6527">
        <w:rPr>
          <w:rFonts w:asciiTheme="majorBidi" w:hAnsiTheme="majorBidi" w:cstheme="majorBidi"/>
          <w:b/>
          <w:bCs/>
          <w:i/>
          <w:iCs/>
        </w:rPr>
        <w:t xml:space="preserve"> engage with relevant partners and provide </w:t>
      </w:r>
      <w:r w:rsidR="008F3335">
        <w:rPr>
          <w:rFonts w:asciiTheme="majorBidi" w:hAnsiTheme="majorBidi" w:cstheme="majorBidi"/>
          <w:b/>
          <w:bCs/>
          <w:i/>
          <w:iCs/>
        </w:rPr>
        <w:t xml:space="preserve">an </w:t>
      </w:r>
      <w:r w:rsidR="009D67E6">
        <w:rPr>
          <w:rFonts w:asciiTheme="majorBidi" w:hAnsiTheme="majorBidi" w:cstheme="majorBidi"/>
          <w:b/>
          <w:bCs/>
          <w:i/>
          <w:iCs/>
        </w:rPr>
        <w:t>update at</w:t>
      </w:r>
      <w:r w:rsidR="00946C03">
        <w:rPr>
          <w:rFonts w:asciiTheme="majorBidi" w:hAnsiTheme="majorBidi" w:cstheme="majorBidi"/>
          <w:b/>
          <w:bCs/>
          <w:i/>
          <w:iCs/>
        </w:rPr>
        <w:t xml:space="preserve"> the next meeting in March 2017</w:t>
      </w:r>
      <w:r w:rsidRPr="00DF4951">
        <w:rPr>
          <w:rFonts w:asciiTheme="majorBidi" w:hAnsiTheme="majorBidi" w:cstheme="majorBidi"/>
          <w:b/>
          <w:bCs/>
          <w:i/>
          <w:iCs/>
        </w:rPr>
        <w:t xml:space="preserve">.  </w:t>
      </w:r>
    </w:p>
    <w:p w14:paraId="7670CDC3" w14:textId="7D24C9B8" w:rsidR="00E20E62" w:rsidRPr="00E20E62" w:rsidRDefault="00E20E62" w:rsidP="00946C03">
      <w:pPr>
        <w:pStyle w:val="ListParagraph"/>
        <w:numPr>
          <w:ilvl w:val="0"/>
          <w:numId w:val="32"/>
        </w:numPr>
        <w:tabs>
          <w:tab w:val="clear" w:pos="567"/>
          <w:tab w:val="clear" w:pos="992"/>
        </w:tabs>
        <w:spacing w:before="0" w:after="240" w:line="240" w:lineRule="auto"/>
        <w:jc w:val="left"/>
        <w:rPr>
          <w:sz w:val="24"/>
          <w:lang w:eastAsia="zh-CN"/>
        </w:rPr>
      </w:pPr>
      <w:r w:rsidRPr="00E20E62">
        <w:rPr>
          <w:rFonts w:asciiTheme="majorBidi" w:hAnsiTheme="majorBidi" w:cstheme="majorBidi"/>
        </w:rPr>
        <w:t xml:space="preserve">Requested the InterAction Policy Brief “Civilians under Fire” be shared. Link </w:t>
      </w:r>
      <w:r w:rsidR="00DC398E">
        <w:rPr>
          <w:rFonts w:asciiTheme="majorBidi" w:hAnsiTheme="majorBidi" w:cstheme="majorBidi"/>
        </w:rPr>
        <w:t>below</w:t>
      </w:r>
      <w:r w:rsidRPr="00E20E62">
        <w:rPr>
          <w:rFonts w:asciiTheme="majorBidi" w:hAnsiTheme="majorBidi" w:cstheme="majorBidi"/>
        </w:rPr>
        <w:t xml:space="preserve">: </w:t>
      </w:r>
    </w:p>
    <w:p w14:paraId="2BCF3219" w14:textId="1FC60886" w:rsidR="00461D72" w:rsidRPr="00461D72" w:rsidRDefault="00FC54B1" w:rsidP="00461D72">
      <w:pPr>
        <w:tabs>
          <w:tab w:val="clear" w:pos="567"/>
          <w:tab w:val="clear" w:pos="992"/>
        </w:tabs>
        <w:spacing w:before="0" w:after="240" w:line="240" w:lineRule="auto"/>
        <w:jc w:val="left"/>
        <w:rPr>
          <w:sz w:val="24"/>
          <w:lang w:eastAsia="zh-CN"/>
        </w:rPr>
      </w:pPr>
      <w:hyperlink r:id="rId12" w:history="1">
        <w:r w:rsidR="00461D72" w:rsidRPr="00461D72">
          <w:rPr>
            <w:color w:val="0000FF"/>
            <w:sz w:val="24"/>
            <w:u w:val="single"/>
            <w:lang w:eastAsia="zh-CN"/>
          </w:rPr>
          <w:t>https://www.interaction.org/sites/default/files/Civilians_Under_Fire_FINAL_0.pdf</w:t>
        </w:r>
      </w:hyperlink>
      <w:r w:rsidR="00461D72" w:rsidRPr="00461D72">
        <w:rPr>
          <w:sz w:val="24"/>
          <w:lang w:eastAsia="zh-CN"/>
        </w:rPr>
        <w:t> </w:t>
      </w:r>
    </w:p>
    <w:p w14:paraId="7247964E" w14:textId="15F36D10" w:rsidR="008B4C1F" w:rsidRPr="00A91E6D" w:rsidRDefault="008B4C1F" w:rsidP="00256001">
      <w:pPr>
        <w:pStyle w:val="ListParagraph"/>
        <w:numPr>
          <w:ilvl w:val="0"/>
          <w:numId w:val="35"/>
        </w:numPr>
        <w:spacing w:before="0" w:after="240"/>
        <w:rPr>
          <w:rFonts w:asciiTheme="majorBidi" w:hAnsiTheme="majorBidi" w:cstheme="majorBidi"/>
          <w:b/>
          <w:bCs/>
          <w:szCs w:val="22"/>
        </w:rPr>
      </w:pPr>
      <w:r w:rsidRPr="00A91E6D">
        <w:rPr>
          <w:rFonts w:asciiTheme="majorBidi" w:hAnsiTheme="majorBidi" w:cstheme="majorBidi"/>
          <w:b/>
          <w:bCs/>
          <w:szCs w:val="22"/>
        </w:rPr>
        <w:t>Translating the IASC Protection Policy into Practice</w:t>
      </w:r>
    </w:p>
    <w:p w14:paraId="0DF971F5" w14:textId="1B00A81A" w:rsidR="0046669A" w:rsidRDefault="0046669A" w:rsidP="00461D72">
      <w:pPr>
        <w:spacing w:before="0" w:line="240" w:lineRule="auto"/>
        <w:rPr>
          <w:rFonts w:asciiTheme="majorBidi" w:hAnsiTheme="majorBidi" w:cstheme="majorBidi"/>
          <w:szCs w:val="22"/>
        </w:rPr>
      </w:pPr>
      <w:r w:rsidRPr="00A91E6D">
        <w:rPr>
          <w:rFonts w:asciiTheme="majorBidi" w:hAnsiTheme="majorBidi" w:cstheme="majorBidi"/>
          <w:szCs w:val="22"/>
        </w:rPr>
        <w:t xml:space="preserve">Following </w:t>
      </w:r>
      <w:r w:rsidR="00461D72">
        <w:rPr>
          <w:rFonts w:asciiTheme="majorBidi" w:hAnsiTheme="majorBidi" w:cstheme="majorBidi"/>
          <w:szCs w:val="22"/>
        </w:rPr>
        <w:t>endorsement by IASC Principals</w:t>
      </w:r>
      <w:r w:rsidRPr="00A91E6D">
        <w:rPr>
          <w:rFonts w:asciiTheme="majorBidi" w:hAnsiTheme="majorBidi" w:cstheme="majorBidi"/>
          <w:szCs w:val="22"/>
        </w:rPr>
        <w:t xml:space="preserve"> of the IASC Protection Policy in October 2016, th</w:t>
      </w:r>
      <w:r w:rsidR="00461D72">
        <w:rPr>
          <w:rFonts w:asciiTheme="majorBidi" w:hAnsiTheme="majorBidi" w:cstheme="majorBidi"/>
          <w:szCs w:val="22"/>
        </w:rPr>
        <w:t>e</w:t>
      </w:r>
      <w:r w:rsidRPr="00A91E6D">
        <w:rPr>
          <w:rFonts w:asciiTheme="majorBidi" w:hAnsiTheme="majorBidi" w:cstheme="majorBidi"/>
          <w:szCs w:val="22"/>
        </w:rPr>
        <w:t xml:space="preserve"> session explored </w:t>
      </w:r>
      <w:r w:rsidR="00461D72">
        <w:rPr>
          <w:rFonts w:asciiTheme="majorBidi" w:hAnsiTheme="majorBidi" w:cstheme="majorBidi"/>
          <w:szCs w:val="22"/>
        </w:rPr>
        <w:t>next steps in</w:t>
      </w:r>
      <w:r w:rsidRPr="00A91E6D">
        <w:rPr>
          <w:rFonts w:asciiTheme="majorBidi" w:hAnsiTheme="majorBidi" w:cstheme="majorBidi"/>
          <w:szCs w:val="22"/>
        </w:rPr>
        <w:t xml:space="preserve"> rolling out and implementing the policy, </w:t>
      </w:r>
      <w:r w:rsidR="00461D72">
        <w:rPr>
          <w:rFonts w:asciiTheme="majorBidi" w:hAnsiTheme="majorBidi" w:cstheme="majorBidi"/>
          <w:szCs w:val="22"/>
        </w:rPr>
        <w:t xml:space="preserve">and the </w:t>
      </w:r>
      <w:r w:rsidRPr="00A91E6D">
        <w:rPr>
          <w:rFonts w:asciiTheme="majorBidi" w:hAnsiTheme="majorBidi" w:cstheme="majorBidi"/>
          <w:szCs w:val="22"/>
        </w:rPr>
        <w:t>expected roles of IASC Working Group and IASC Subsidiary Bodies, complementarity with other related policies/initiatives</w:t>
      </w:r>
      <w:r w:rsidR="00461D72">
        <w:rPr>
          <w:rFonts w:asciiTheme="majorBidi" w:hAnsiTheme="majorBidi" w:cstheme="majorBidi"/>
          <w:szCs w:val="22"/>
        </w:rPr>
        <w:t xml:space="preserve">. </w:t>
      </w:r>
      <w:r w:rsidRPr="00A91E6D">
        <w:rPr>
          <w:rFonts w:asciiTheme="majorBidi" w:hAnsiTheme="majorBidi" w:cstheme="majorBidi"/>
          <w:szCs w:val="22"/>
        </w:rPr>
        <w:t xml:space="preserve"> </w:t>
      </w:r>
      <w:r w:rsidR="00461D72">
        <w:rPr>
          <w:rFonts w:asciiTheme="majorBidi" w:hAnsiTheme="majorBidi" w:cstheme="majorBidi"/>
          <w:szCs w:val="22"/>
        </w:rPr>
        <w:t xml:space="preserve">A presentation and dialogue with </w:t>
      </w:r>
      <w:r w:rsidRPr="00A91E6D">
        <w:rPr>
          <w:rFonts w:asciiTheme="majorBidi" w:hAnsiTheme="majorBidi" w:cstheme="majorBidi"/>
          <w:szCs w:val="22"/>
        </w:rPr>
        <w:t>Mr. Fabrizio Hochschild DSRSG/RC/HC C</w:t>
      </w:r>
      <w:r w:rsidR="00461D72">
        <w:rPr>
          <w:rFonts w:asciiTheme="majorBidi" w:hAnsiTheme="majorBidi" w:cstheme="majorBidi"/>
          <w:szCs w:val="22"/>
        </w:rPr>
        <w:t>entral African Republic (CAR), grounded the discussion in field reality</w:t>
      </w:r>
      <w:r w:rsidRPr="00A91E6D">
        <w:rPr>
          <w:rFonts w:asciiTheme="majorBidi" w:hAnsiTheme="majorBidi" w:cstheme="majorBidi"/>
          <w:szCs w:val="22"/>
        </w:rPr>
        <w:t>.</w:t>
      </w:r>
    </w:p>
    <w:p w14:paraId="08227D10" w14:textId="77777777" w:rsidR="00461D72" w:rsidRPr="00A91E6D" w:rsidRDefault="00461D72" w:rsidP="0046669A">
      <w:pPr>
        <w:spacing w:before="0" w:line="240" w:lineRule="auto"/>
        <w:rPr>
          <w:rFonts w:asciiTheme="majorBidi" w:hAnsiTheme="majorBidi" w:cstheme="majorBidi"/>
          <w:szCs w:val="22"/>
        </w:rPr>
      </w:pPr>
    </w:p>
    <w:p w14:paraId="4E90127F" w14:textId="39E63B50" w:rsidR="00461D72" w:rsidRPr="00A91E6D" w:rsidRDefault="00461D72" w:rsidP="00461D72">
      <w:pPr>
        <w:spacing w:before="0"/>
        <w:rPr>
          <w:rFonts w:asciiTheme="majorBidi" w:hAnsiTheme="majorBidi" w:cstheme="majorBidi"/>
          <w:b/>
          <w:bCs/>
          <w:i/>
          <w:iCs/>
          <w:color w:val="0070C0"/>
          <w:szCs w:val="22"/>
        </w:rPr>
      </w:pPr>
      <w:r w:rsidRPr="00A91E6D">
        <w:rPr>
          <w:rFonts w:asciiTheme="majorBidi" w:hAnsiTheme="majorBidi" w:cstheme="majorBidi"/>
          <w:b/>
          <w:bCs/>
          <w:i/>
          <w:iCs/>
          <w:color w:val="0070C0"/>
          <w:szCs w:val="22"/>
        </w:rPr>
        <w:t>Presen</w:t>
      </w:r>
      <w:r w:rsidR="00343849">
        <w:rPr>
          <w:rFonts w:asciiTheme="majorBidi" w:hAnsiTheme="majorBidi" w:cstheme="majorBidi"/>
          <w:b/>
          <w:bCs/>
          <w:i/>
          <w:iCs/>
          <w:color w:val="0070C0"/>
          <w:szCs w:val="22"/>
        </w:rPr>
        <w:t>tation by Mr. Fabrizio Hochschi</w:t>
      </w:r>
      <w:r w:rsidRPr="00A91E6D">
        <w:rPr>
          <w:rFonts w:asciiTheme="majorBidi" w:hAnsiTheme="majorBidi" w:cstheme="majorBidi"/>
          <w:b/>
          <w:bCs/>
          <w:i/>
          <w:iCs/>
          <w:color w:val="0070C0"/>
          <w:szCs w:val="22"/>
        </w:rPr>
        <w:t>ld, DSRSG/RC/HC</w:t>
      </w:r>
    </w:p>
    <w:p w14:paraId="5E204C62" w14:textId="74FB12D4" w:rsidR="00915288" w:rsidRDefault="00343849" w:rsidP="00DC398E">
      <w:pPr>
        <w:spacing w:before="0" w:line="240" w:lineRule="auto"/>
        <w:rPr>
          <w:rFonts w:asciiTheme="majorBidi" w:hAnsiTheme="majorBidi" w:cstheme="majorBidi"/>
          <w:szCs w:val="22"/>
        </w:rPr>
      </w:pPr>
      <w:r>
        <w:rPr>
          <w:rFonts w:asciiTheme="majorBidi" w:hAnsiTheme="majorBidi" w:cstheme="majorBidi"/>
          <w:szCs w:val="22"/>
        </w:rPr>
        <w:t xml:space="preserve">Mr. </w:t>
      </w:r>
      <w:r w:rsidR="0046669A" w:rsidRPr="00A91E6D">
        <w:rPr>
          <w:rFonts w:asciiTheme="majorBidi" w:hAnsiTheme="majorBidi" w:cstheme="majorBidi"/>
          <w:szCs w:val="22"/>
        </w:rPr>
        <w:t xml:space="preserve">Fabrizio Hochschild drew on his </w:t>
      </w:r>
      <w:r>
        <w:rPr>
          <w:rFonts w:asciiTheme="majorBidi" w:hAnsiTheme="majorBidi" w:cstheme="majorBidi"/>
          <w:szCs w:val="22"/>
        </w:rPr>
        <w:t>experience from</w:t>
      </w:r>
      <w:r w:rsidR="0046669A" w:rsidRPr="00A91E6D">
        <w:rPr>
          <w:rFonts w:asciiTheme="majorBidi" w:hAnsiTheme="majorBidi" w:cstheme="majorBidi"/>
          <w:szCs w:val="22"/>
        </w:rPr>
        <w:t xml:space="preserve"> multiple contexts framing his </w:t>
      </w:r>
      <w:r>
        <w:rPr>
          <w:rFonts w:asciiTheme="majorBidi" w:hAnsiTheme="majorBidi" w:cstheme="majorBidi"/>
          <w:szCs w:val="22"/>
        </w:rPr>
        <w:t>commen</w:t>
      </w:r>
      <w:r w:rsidR="004F36EA">
        <w:rPr>
          <w:rFonts w:asciiTheme="majorBidi" w:hAnsiTheme="majorBidi" w:cstheme="majorBidi"/>
          <w:szCs w:val="22"/>
        </w:rPr>
        <w:t>t</w:t>
      </w:r>
      <w:r>
        <w:rPr>
          <w:rFonts w:asciiTheme="majorBidi" w:hAnsiTheme="majorBidi" w:cstheme="majorBidi"/>
          <w:szCs w:val="22"/>
        </w:rPr>
        <w:t xml:space="preserve">s and </w:t>
      </w:r>
      <w:r w:rsidR="0046669A" w:rsidRPr="00A91E6D">
        <w:rPr>
          <w:rFonts w:asciiTheme="majorBidi" w:hAnsiTheme="majorBidi" w:cstheme="majorBidi"/>
          <w:szCs w:val="22"/>
        </w:rPr>
        <w:t>suggestions</w:t>
      </w:r>
      <w:r>
        <w:rPr>
          <w:rFonts w:asciiTheme="majorBidi" w:hAnsiTheme="majorBidi" w:cstheme="majorBidi"/>
          <w:szCs w:val="22"/>
        </w:rPr>
        <w:t xml:space="preserve"> on the IASC Protection Policy. He highlighted four key </w:t>
      </w:r>
      <w:r w:rsidR="0046669A" w:rsidRPr="00A91E6D">
        <w:rPr>
          <w:rFonts w:asciiTheme="majorBidi" w:hAnsiTheme="majorBidi" w:cstheme="majorBidi"/>
          <w:szCs w:val="22"/>
        </w:rPr>
        <w:t xml:space="preserve">issues for consideration by the </w:t>
      </w:r>
      <w:r>
        <w:rPr>
          <w:rFonts w:asciiTheme="majorBidi" w:hAnsiTheme="majorBidi" w:cstheme="majorBidi"/>
          <w:szCs w:val="22"/>
        </w:rPr>
        <w:t>Working Group</w:t>
      </w:r>
      <w:r w:rsidR="0046669A" w:rsidRPr="00A91E6D">
        <w:rPr>
          <w:rFonts w:asciiTheme="majorBidi" w:hAnsiTheme="majorBidi" w:cstheme="majorBidi"/>
          <w:szCs w:val="22"/>
        </w:rPr>
        <w:t xml:space="preserve">.  </w:t>
      </w:r>
      <w:r>
        <w:rPr>
          <w:rFonts w:asciiTheme="majorBidi" w:hAnsiTheme="majorBidi" w:cstheme="majorBidi"/>
          <w:szCs w:val="22"/>
        </w:rPr>
        <w:t>He r</w:t>
      </w:r>
      <w:r w:rsidR="0046669A" w:rsidRPr="00A91E6D">
        <w:rPr>
          <w:rFonts w:asciiTheme="majorBidi" w:hAnsiTheme="majorBidi" w:cstheme="majorBidi"/>
          <w:szCs w:val="22"/>
        </w:rPr>
        <w:t xml:space="preserve">aised the need to </w:t>
      </w:r>
      <w:r w:rsidR="0046669A" w:rsidRPr="004F36EA">
        <w:rPr>
          <w:rFonts w:asciiTheme="majorBidi" w:hAnsiTheme="majorBidi" w:cstheme="majorBidi"/>
          <w:i/>
          <w:iCs/>
          <w:szCs w:val="22"/>
        </w:rPr>
        <w:t xml:space="preserve">better define </w:t>
      </w:r>
      <w:r w:rsidR="004F36EA" w:rsidRPr="004F36EA">
        <w:rPr>
          <w:rFonts w:asciiTheme="majorBidi" w:hAnsiTheme="majorBidi" w:cstheme="majorBidi"/>
          <w:i/>
          <w:iCs/>
          <w:szCs w:val="22"/>
        </w:rPr>
        <w:t xml:space="preserve">and clarify what </w:t>
      </w:r>
      <w:r w:rsidR="0046669A" w:rsidRPr="004F36EA">
        <w:rPr>
          <w:rFonts w:asciiTheme="majorBidi" w:hAnsiTheme="majorBidi" w:cstheme="majorBidi"/>
          <w:i/>
          <w:iCs/>
          <w:szCs w:val="22"/>
        </w:rPr>
        <w:t>protection</w:t>
      </w:r>
      <w:r w:rsidR="004F36EA" w:rsidRPr="004F36EA">
        <w:rPr>
          <w:rFonts w:asciiTheme="majorBidi" w:hAnsiTheme="majorBidi" w:cstheme="majorBidi"/>
          <w:i/>
          <w:iCs/>
          <w:szCs w:val="22"/>
        </w:rPr>
        <w:t xml:space="preserve"> means in practice</w:t>
      </w:r>
      <w:r w:rsidR="004F36EA">
        <w:rPr>
          <w:rFonts w:asciiTheme="majorBidi" w:hAnsiTheme="majorBidi" w:cstheme="majorBidi"/>
          <w:szCs w:val="22"/>
        </w:rPr>
        <w:t xml:space="preserve">, clearly and concretely, </w:t>
      </w:r>
      <w:r w:rsidR="0046669A" w:rsidRPr="00A91E6D">
        <w:rPr>
          <w:rFonts w:asciiTheme="majorBidi" w:hAnsiTheme="majorBidi" w:cstheme="majorBidi"/>
          <w:szCs w:val="22"/>
        </w:rPr>
        <w:t>beyond the a</w:t>
      </w:r>
      <w:r w:rsidR="004F36EA">
        <w:rPr>
          <w:rFonts w:asciiTheme="majorBidi" w:hAnsiTheme="majorBidi" w:cstheme="majorBidi"/>
          <w:szCs w:val="22"/>
        </w:rPr>
        <w:t>ll-inclusive current definition. In this context, he stressed the need to be modest, realistic and practical, without making false promis</w:t>
      </w:r>
      <w:r w:rsidR="00DC398E">
        <w:rPr>
          <w:rFonts w:asciiTheme="majorBidi" w:hAnsiTheme="majorBidi" w:cstheme="majorBidi"/>
          <w:szCs w:val="22"/>
        </w:rPr>
        <w:t>es on protection on</w:t>
      </w:r>
      <w:r w:rsidR="004F36EA">
        <w:rPr>
          <w:rFonts w:asciiTheme="majorBidi" w:hAnsiTheme="majorBidi" w:cstheme="majorBidi"/>
          <w:szCs w:val="22"/>
        </w:rPr>
        <w:t xml:space="preserve"> which the humanitarian community cannot </w:t>
      </w:r>
      <w:r w:rsidR="00DC398E">
        <w:rPr>
          <w:rFonts w:asciiTheme="majorBidi" w:hAnsiTheme="majorBidi" w:cstheme="majorBidi"/>
          <w:szCs w:val="22"/>
        </w:rPr>
        <w:t>deliver</w:t>
      </w:r>
      <w:r w:rsidR="004F36EA">
        <w:rPr>
          <w:rFonts w:asciiTheme="majorBidi" w:hAnsiTheme="majorBidi" w:cstheme="majorBidi"/>
          <w:szCs w:val="22"/>
        </w:rPr>
        <w:t xml:space="preserve">. He called for the humanitarian community </w:t>
      </w:r>
      <w:r w:rsidR="004F36EA" w:rsidRPr="004F36EA">
        <w:rPr>
          <w:rFonts w:asciiTheme="majorBidi" w:hAnsiTheme="majorBidi" w:cstheme="majorBidi"/>
          <w:i/>
          <w:iCs/>
          <w:szCs w:val="22"/>
        </w:rPr>
        <w:t xml:space="preserve">to </w:t>
      </w:r>
      <w:r w:rsidR="0046669A" w:rsidRPr="004F36EA">
        <w:rPr>
          <w:rFonts w:asciiTheme="majorBidi" w:hAnsiTheme="majorBidi" w:cstheme="majorBidi"/>
          <w:i/>
          <w:iCs/>
          <w:szCs w:val="22"/>
        </w:rPr>
        <w:t xml:space="preserve">move beyond </w:t>
      </w:r>
      <w:r w:rsidR="004F36EA" w:rsidRPr="004F36EA">
        <w:rPr>
          <w:rFonts w:asciiTheme="majorBidi" w:hAnsiTheme="majorBidi" w:cstheme="majorBidi"/>
          <w:i/>
          <w:iCs/>
          <w:szCs w:val="22"/>
        </w:rPr>
        <w:t>a mandate-driven approach and analysis</w:t>
      </w:r>
      <w:r w:rsidR="0046669A" w:rsidRPr="00A91E6D">
        <w:rPr>
          <w:rFonts w:asciiTheme="majorBidi" w:hAnsiTheme="majorBidi" w:cstheme="majorBidi"/>
          <w:szCs w:val="22"/>
        </w:rPr>
        <w:t>,</w:t>
      </w:r>
      <w:r w:rsidR="004F36EA">
        <w:rPr>
          <w:rFonts w:asciiTheme="majorBidi" w:hAnsiTheme="majorBidi" w:cstheme="majorBidi"/>
          <w:szCs w:val="22"/>
        </w:rPr>
        <w:t xml:space="preserve"> which can</w:t>
      </w:r>
      <w:r w:rsidR="0046669A" w:rsidRPr="00A91E6D">
        <w:rPr>
          <w:rFonts w:asciiTheme="majorBidi" w:hAnsiTheme="majorBidi" w:cstheme="majorBidi"/>
          <w:szCs w:val="22"/>
        </w:rPr>
        <w:t xml:space="preserve"> self-limit reflection on priority protection concerns</w:t>
      </w:r>
      <w:r w:rsidR="004F36EA">
        <w:rPr>
          <w:rFonts w:asciiTheme="majorBidi" w:hAnsiTheme="majorBidi" w:cstheme="majorBidi"/>
          <w:szCs w:val="22"/>
        </w:rPr>
        <w:t xml:space="preserve">, excluding context-specific issues, such as sorcery in CAR. He emphasised the need to </w:t>
      </w:r>
      <w:r w:rsidR="004F36EA" w:rsidRPr="004F36EA">
        <w:rPr>
          <w:rFonts w:asciiTheme="majorBidi" w:hAnsiTheme="majorBidi" w:cstheme="majorBidi"/>
          <w:i/>
          <w:iCs/>
          <w:szCs w:val="22"/>
        </w:rPr>
        <w:t>broaden engagement and joint action on advocacy</w:t>
      </w:r>
      <w:r w:rsidR="004F36EA">
        <w:rPr>
          <w:rFonts w:asciiTheme="majorBidi" w:hAnsiTheme="majorBidi" w:cstheme="majorBidi"/>
          <w:szCs w:val="22"/>
        </w:rPr>
        <w:t xml:space="preserve"> with a wider range of actors. </w:t>
      </w:r>
      <w:r w:rsidR="0046669A" w:rsidRPr="00A91E6D">
        <w:rPr>
          <w:rFonts w:asciiTheme="majorBidi" w:hAnsiTheme="majorBidi" w:cstheme="majorBidi"/>
          <w:szCs w:val="22"/>
        </w:rPr>
        <w:t xml:space="preserve"> </w:t>
      </w:r>
      <w:r w:rsidR="004F36EA">
        <w:rPr>
          <w:rFonts w:asciiTheme="majorBidi" w:hAnsiTheme="majorBidi" w:cstheme="majorBidi"/>
          <w:szCs w:val="22"/>
        </w:rPr>
        <w:t xml:space="preserve">He stressed the importance of </w:t>
      </w:r>
      <w:r w:rsidR="004F36EA" w:rsidRPr="004F36EA">
        <w:rPr>
          <w:rFonts w:asciiTheme="majorBidi" w:hAnsiTheme="majorBidi" w:cstheme="majorBidi"/>
          <w:i/>
          <w:iCs/>
          <w:szCs w:val="22"/>
        </w:rPr>
        <w:t>improving the use of</w:t>
      </w:r>
      <w:r w:rsidR="0046669A" w:rsidRPr="004F36EA">
        <w:rPr>
          <w:rFonts w:asciiTheme="majorBidi" w:hAnsiTheme="majorBidi" w:cstheme="majorBidi"/>
          <w:i/>
          <w:iCs/>
          <w:szCs w:val="22"/>
        </w:rPr>
        <w:t xml:space="preserve"> data and data tools</w:t>
      </w:r>
      <w:r w:rsidR="0046669A" w:rsidRPr="00A91E6D">
        <w:rPr>
          <w:rFonts w:asciiTheme="majorBidi" w:hAnsiTheme="majorBidi" w:cstheme="majorBidi"/>
          <w:szCs w:val="22"/>
        </w:rPr>
        <w:t xml:space="preserve">, and move from </w:t>
      </w:r>
      <w:r w:rsidR="004F36EA">
        <w:rPr>
          <w:rFonts w:asciiTheme="majorBidi" w:hAnsiTheme="majorBidi" w:cstheme="majorBidi"/>
          <w:szCs w:val="22"/>
        </w:rPr>
        <w:t xml:space="preserve">a </w:t>
      </w:r>
      <w:r w:rsidR="0046669A" w:rsidRPr="00A91E6D">
        <w:rPr>
          <w:rFonts w:asciiTheme="majorBidi" w:hAnsiTheme="majorBidi" w:cstheme="majorBidi"/>
          <w:szCs w:val="22"/>
        </w:rPr>
        <w:t>reliance on emotional appeals</w:t>
      </w:r>
      <w:r w:rsidR="004F36EA">
        <w:rPr>
          <w:rFonts w:asciiTheme="majorBidi" w:hAnsiTheme="majorBidi" w:cstheme="majorBidi"/>
          <w:szCs w:val="22"/>
        </w:rPr>
        <w:t>.</w:t>
      </w:r>
      <w:r w:rsidR="0046669A" w:rsidRPr="00A91E6D">
        <w:rPr>
          <w:rFonts w:asciiTheme="majorBidi" w:hAnsiTheme="majorBidi" w:cstheme="majorBidi"/>
          <w:szCs w:val="22"/>
        </w:rPr>
        <w:t xml:space="preserve"> He cited </w:t>
      </w:r>
      <w:r w:rsidR="004F36EA">
        <w:rPr>
          <w:rFonts w:asciiTheme="majorBidi" w:hAnsiTheme="majorBidi" w:cstheme="majorBidi"/>
          <w:szCs w:val="22"/>
        </w:rPr>
        <w:t xml:space="preserve">the </w:t>
      </w:r>
      <w:r w:rsidR="0046669A" w:rsidRPr="00A91E6D">
        <w:rPr>
          <w:rFonts w:asciiTheme="majorBidi" w:hAnsiTheme="majorBidi" w:cstheme="majorBidi"/>
          <w:szCs w:val="22"/>
        </w:rPr>
        <w:t>powerful use of data</w:t>
      </w:r>
      <w:r w:rsidR="004F36EA">
        <w:rPr>
          <w:rFonts w:asciiTheme="majorBidi" w:hAnsiTheme="majorBidi" w:cstheme="majorBidi"/>
          <w:szCs w:val="22"/>
        </w:rPr>
        <w:t>, and trend analysis,</w:t>
      </w:r>
      <w:r w:rsidR="0046669A" w:rsidRPr="00A91E6D">
        <w:rPr>
          <w:rFonts w:asciiTheme="majorBidi" w:hAnsiTheme="majorBidi" w:cstheme="majorBidi"/>
          <w:szCs w:val="22"/>
        </w:rPr>
        <w:t xml:space="preserve"> in both Colombia and Afghanistan</w:t>
      </w:r>
      <w:r w:rsidR="004F36EA">
        <w:rPr>
          <w:rFonts w:asciiTheme="majorBidi" w:hAnsiTheme="majorBidi" w:cstheme="majorBidi"/>
          <w:szCs w:val="22"/>
        </w:rPr>
        <w:t xml:space="preserve">, </w:t>
      </w:r>
      <w:r w:rsidR="0046669A" w:rsidRPr="00A91E6D">
        <w:rPr>
          <w:rFonts w:asciiTheme="majorBidi" w:hAnsiTheme="majorBidi" w:cstheme="majorBidi"/>
          <w:szCs w:val="22"/>
        </w:rPr>
        <w:t xml:space="preserve">that could be replicated. </w:t>
      </w:r>
    </w:p>
    <w:p w14:paraId="02E5986F" w14:textId="77777777" w:rsidR="00915288" w:rsidRDefault="00915288" w:rsidP="00915288">
      <w:pPr>
        <w:spacing w:before="0" w:line="240" w:lineRule="auto"/>
        <w:rPr>
          <w:rFonts w:asciiTheme="majorBidi" w:hAnsiTheme="majorBidi" w:cstheme="majorBidi"/>
          <w:szCs w:val="22"/>
        </w:rPr>
      </w:pPr>
    </w:p>
    <w:p w14:paraId="23DB64F3" w14:textId="0A0148CA" w:rsidR="0046669A" w:rsidRPr="00A91E6D" w:rsidRDefault="004F36EA" w:rsidP="00D5332A">
      <w:pPr>
        <w:spacing w:before="0" w:line="240" w:lineRule="auto"/>
        <w:rPr>
          <w:rFonts w:asciiTheme="majorBidi" w:hAnsiTheme="majorBidi" w:cstheme="majorBidi"/>
          <w:szCs w:val="22"/>
        </w:rPr>
      </w:pPr>
      <w:r>
        <w:rPr>
          <w:rFonts w:asciiTheme="majorBidi" w:hAnsiTheme="majorBidi" w:cstheme="majorBidi"/>
          <w:szCs w:val="22"/>
        </w:rPr>
        <w:t xml:space="preserve">Subsequent dialogue </w:t>
      </w:r>
      <w:r w:rsidR="00915288">
        <w:rPr>
          <w:rFonts w:asciiTheme="majorBidi" w:hAnsiTheme="majorBidi" w:cstheme="majorBidi"/>
          <w:szCs w:val="22"/>
        </w:rPr>
        <w:t>hi</w:t>
      </w:r>
      <w:r w:rsidR="0046669A" w:rsidRPr="00A91E6D">
        <w:rPr>
          <w:rFonts w:asciiTheme="majorBidi" w:hAnsiTheme="majorBidi" w:cstheme="majorBidi"/>
          <w:szCs w:val="22"/>
        </w:rPr>
        <w:t xml:space="preserve">ghlighted </w:t>
      </w:r>
      <w:r w:rsidR="00915288">
        <w:rPr>
          <w:rFonts w:asciiTheme="majorBidi" w:hAnsiTheme="majorBidi" w:cstheme="majorBidi"/>
          <w:szCs w:val="22"/>
        </w:rPr>
        <w:t>the essential role of senior humanitarian leadership, both globally and at country-level, the need for increased</w:t>
      </w:r>
      <w:r w:rsidR="0046669A" w:rsidRPr="00A91E6D">
        <w:rPr>
          <w:rFonts w:asciiTheme="majorBidi" w:hAnsiTheme="majorBidi" w:cstheme="majorBidi"/>
          <w:szCs w:val="22"/>
        </w:rPr>
        <w:t xml:space="preserve"> predictability and consensus within the humanitarian community </w:t>
      </w:r>
      <w:r w:rsidR="00915288">
        <w:rPr>
          <w:rFonts w:asciiTheme="majorBidi" w:hAnsiTheme="majorBidi" w:cstheme="majorBidi"/>
          <w:szCs w:val="22"/>
        </w:rPr>
        <w:t xml:space="preserve">on its </w:t>
      </w:r>
      <w:r w:rsidR="0046669A" w:rsidRPr="00A91E6D">
        <w:rPr>
          <w:rFonts w:asciiTheme="majorBidi" w:hAnsiTheme="majorBidi" w:cstheme="majorBidi"/>
          <w:szCs w:val="22"/>
        </w:rPr>
        <w:t xml:space="preserve">key </w:t>
      </w:r>
      <w:r w:rsidR="00946C03">
        <w:rPr>
          <w:rFonts w:asciiTheme="majorBidi" w:hAnsiTheme="majorBidi" w:cstheme="majorBidi"/>
          <w:szCs w:val="22"/>
        </w:rPr>
        <w:t xml:space="preserve">predictable </w:t>
      </w:r>
      <w:r w:rsidR="0046669A" w:rsidRPr="00A91E6D">
        <w:rPr>
          <w:rFonts w:asciiTheme="majorBidi" w:hAnsiTheme="majorBidi" w:cstheme="majorBidi"/>
          <w:szCs w:val="22"/>
        </w:rPr>
        <w:t>deliverables to address protection needs</w:t>
      </w:r>
      <w:r w:rsidR="00915288">
        <w:rPr>
          <w:rFonts w:asciiTheme="majorBidi" w:hAnsiTheme="majorBidi" w:cstheme="majorBidi"/>
          <w:szCs w:val="22"/>
        </w:rPr>
        <w:t>, to increase</w:t>
      </w:r>
      <w:r w:rsidR="0046669A" w:rsidRPr="00A91E6D">
        <w:rPr>
          <w:rFonts w:asciiTheme="majorBidi" w:hAnsiTheme="majorBidi" w:cstheme="majorBidi"/>
          <w:szCs w:val="22"/>
        </w:rPr>
        <w:t xml:space="preserve"> engagement with the peace and security entities of the United Nations and </w:t>
      </w:r>
      <w:r w:rsidR="00915288">
        <w:rPr>
          <w:rFonts w:asciiTheme="majorBidi" w:hAnsiTheme="majorBidi" w:cstheme="majorBidi"/>
          <w:szCs w:val="22"/>
        </w:rPr>
        <w:t xml:space="preserve">draw on the expertise of other external actors, as well as increase engagement, dependent on the context, with civil society and local partners </w:t>
      </w:r>
      <w:r w:rsidR="00915288">
        <w:rPr>
          <w:rFonts w:asciiTheme="majorBidi" w:hAnsiTheme="majorBidi" w:cstheme="majorBidi"/>
          <w:szCs w:val="22"/>
        </w:rPr>
        <w:lastRenderedPageBreak/>
        <w:t xml:space="preserve">(whose role is not recognised in the annex to the current policy). Increased linkage with local networks and national actors, including the Red Cross, is already being explored.  </w:t>
      </w:r>
      <w:r w:rsidR="00E72D94">
        <w:rPr>
          <w:rFonts w:asciiTheme="majorBidi" w:hAnsiTheme="majorBidi" w:cstheme="majorBidi"/>
          <w:szCs w:val="22"/>
        </w:rPr>
        <w:t xml:space="preserve">While noting that the IASC Policy had already been endorsed, Working Group members suggested that </w:t>
      </w:r>
      <w:r w:rsidR="0016728F">
        <w:rPr>
          <w:rFonts w:asciiTheme="majorBidi" w:hAnsiTheme="majorBidi" w:cstheme="majorBidi"/>
          <w:szCs w:val="22"/>
        </w:rPr>
        <w:t xml:space="preserve">the </w:t>
      </w:r>
      <w:r w:rsidR="00D5332A">
        <w:rPr>
          <w:rFonts w:asciiTheme="majorBidi" w:hAnsiTheme="majorBidi" w:cstheme="majorBidi"/>
          <w:szCs w:val="22"/>
        </w:rPr>
        <w:t>‘</w:t>
      </w:r>
      <w:r w:rsidR="0016728F">
        <w:rPr>
          <w:rFonts w:asciiTheme="majorBidi" w:hAnsiTheme="majorBidi" w:cstheme="majorBidi"/>
          <w:szCs w:val="22"/>
        </w:rPr>
        <w:t xml:space="preserve">Global Protection Cluster </w:t>
      </w:r>
      <w:r w:rsidR="00D5332A">
        <w:rPr>
          <w:rFonts w:asciiTheme="majorBidi" w:hAnsiTheme="majorBidi" w:cstheme="majorBidi"/>
          <w:szCs w:val="22"/>
        </w:rPr>
        <w:t>P</w:t>
      </w:r>
      <w:r w:rsidR="00E72D94">
        <w:rPr>
          <w:rFonts w:asciiTheme="majorBidi" w:hAnsiTheme="majorBidi" w:cstheme="majorBidi"/>
          <w:szCs w:val="22"/>
        </w:rPr>
        <w:t xml:space="preserve">rovisional </w:t>
      </w:r>
      <w:r w:rsidR="00D5332A">
        <w:rPr>
          <w:rFonts w:asciiTheme="majorBidi" w:hAnsiTheme="majorBidi" w:cstheme="majorBidi"/>
          <w:szCs w:val="22"/>
        </w:rPr>
        <w:t>G</w:t>
      </w:r>
      <w:r w:rsidR="00E72D94">
        <w:rPr>
          <w:rFonts w:asciiTheme="majorBidi" w:hAnsiTheme="majorBidi" w:cstheme="majorBidi"/>
          <w:szCs w:val="22"/>
        </w:rPr>
        <w:t xml:space="preserve">uidance </w:t>
      </w:r>
      <w:r w:rsidR="00D5332A">
        <w:rPr>
          <w:rFonts w:asciiTheme="majorBidi" w:hAnsiTheme="majorBidi" w:cstheme="majorBidi"/>
          <w:szCs w:val="22"/>
        </w:rPr>
        <w:t xml:space="preserve">Note: </w:t>
      </w:r>
      <w:r w:rsidR="0016728F">
        <w:rPr>
          <w:rFonts w:asciiTheme="majorBidi" w:hAnsiTheme="majorBidi" w:cstheme="majorBidi"/>
          <w:szCs w:val="22"/>
        </w:rPr>
        <w:t>Humanitarian Country Team Strategies</w:t>
      </w:r>
      <w:r w:rsidR="00D5332A">
        <w:rPr>
          <w:rFonts w:asciiTheme="majorBidi" w:hAnsiTheme="majorBidi" w:cstheme="majorBidi"/>
          <w:szCs w:val="22"/>
        </w:rPr>
        <w:t>’</w:t>
      </w:r>
      <w:r w:rsidR="0016728F">
        <w:rPr>
          <w:rFonts w:asciiTheme="majorBidi" w:hAnsiTheme="majorBidi" w:cstheme="majorBidi"/>
          <w:szCs w:val="22"/>
        </w:rPr>
        <w:t xml:space="preserve"> </w:t>
      </w:r>
      <w:r w:rsidR="00E72D94">
        <w:rPr>
          <w:rFonts w:asciiTheme="majorBidi" w:hAnsiTheme="majorBidi" w:cstheme="majorBidi"/>
          <w:szCs w:val="22"/>
        </w:rPr>
        <w:t xml:space="preserve">should be further strengthened to better reflect the </w:t>
      </w:r>
      <w:r w:rsidR="0046669A" w:rsidRPr="00A91E6D">
        <w:rPr>
          <w:rFonts w:asciiTheme="majorBidi" w:hAnsiTheme="majorBidi" w:cstheme="majorBidi"/>
          <w:szCs w:val="22"/>
        </w:rPr>
        <w:t>role of civil society</w:t>
      </w:r>
      <w:r w:rsidR="00E72D94">
        <w:rPr>
          <w:rFonts w:asciiTheme="majorBidi" w:hAnsiTheme="majorBidi" w:cstheme="majorBidi"/>
          <w:szCs w:val="22"/>
        </w:rPr>
        <w:t>,</w:t>
      </w:r>
      <w:r w:rsidR="0046669A" w:rsidRPr="00A91E6D">
        <w:rPr>
          <w:rFonts w:asciiTheme="majorBidi" w:hAnsiTheme="majorBidi" w:cstheme="majorBidi"/>
          <w:szCs w:val="22"/>
        </w:rPr>
        <w:t xml:space="preserve"> including clear attribution of roles and responsibilities of all stakeholders, </w:t>
      </w:r>
      <w:r w:rsidR="00E72D94">
        <w:rPr>
          <w:rFonts w:asciiTheme="majorBidi" w:hAnsiTheme="majorBidi" w:cstheme="majorBidi"/>
          <w:szCs w:val="22"/>
        </w:rPr>
        <w:t xml:space="preserve">to </w:t>
      </w:r>
      <w:r w:rsidR="0046669A" w:rsidRPr="00A91E6D">
        <w:rPr>
          <w:rFonts w:asciiTheme="majorBidi" w:hAnsiTheme="majorBidi" w:cstheme="majorBidi"/>
          <w:szCs w:val="22"/>
        </w:rPr>
        <w:t>integrate risk analysis</w:t>
      </w:r>
      <w:r w:rsidR="00E72D94">
        <w:rPr>
          <w:rFonts w:asciiTheme="majorBidi" w:hAnsiTheme="majorBidi" w:cstheme="majorBidi"/>
          <w:szCs w:val="22"/>
        </w:rPr>
        <w:t xml:space="preserve">, and to ensure full use of all potential implementation structures and bodies. </w:t>
      </w:r>
      <w:r w:rsidR="00044E8D">
        <w:rPr>
          <w:rFonts w:asciiTheme="majorBidi" w:hAnsiTheme="majorBidi" w:cstheme="majorBidi"/>
          <w:szCs w:val="22"/>
        </w:rPr>
        <w:t xml:space="preserve">Guidance and support to country-level leadership on protection issues through the IASC should be fit for purpose and responsive to context-specific needs. </w:t>
      </w:r>
    </w:p>
    <w:p w14:paraId="32BC83BD" w14:textId="77777777" w:rsidR="0046669A" w:rsidRPr="00A91E6D" w:rsidRDefault="0046669A" w:rsidP="0046669A">
      <w:pPr>
        <w:spacing w:before="0" w:line="240" w:lineRule="auto"/>
        <w:rPr>
          <w:rFonts w:asciiTheme="majorBidi" w:hAnsiTheme="majorBidi" w:cstheme="majorBidi"/>
          <w:szCs w:val="22"/>
        </w:rPr>
      </w:pPr>
    </w:p>
    <w:p w14:paraId="0516ABC0" w14:textId="3A333D96" w:rsidR="0046669A" w:rsidRPr="00A91E6D" w:rsidRDefault="00E72D94" w:rsidP="00D5332A">
      <w:pPr>
        <w:spacing w:before="0" w:line="240" w:lineRule="auto"/>
        <w:rPr>
          <w:rFonts w:asciiTheme="majorBidi" w:hAnsiTheme="majorBidi" w:cstheme="majorBidi"/>
          <w:szCs w:val="22"/>
        </w:rPr>
      </w:pPr>
      <w:r>
        <w:rPr>
          <w:rFonts w:asciiTheme="majorBidi" w:hAnsiTheme="majorBidi" w:cstheme="majorBidi"/>
          <w:szCs w:val="22"/>
        </w:rPr>
        <w:t>Following discussion, consensus was reach</w:t>
      </w:r>
      <w:r w:rsidR="00561E1A">
        <w:rPr>
          <w:rFonts w:asciiTheme="majorBidi" w:hAnsiTheme="majorBidi" w:cstheme="majorBidi"/>
          <w:szCs w:val="22"/>
        </w:rPr>
        <w:t xml:space="preserve">ed </w:t>
      </w:r>
      <w:r>
        <w:rPr>
          <w:rFonts w:asciiTheme="majorBidi" w:hAnsiTheme="majorBidi" w:cstheme="majorBidi"/>
          <w:szCs w:val="22"/>
        </w:rPr>
        <w:t xml:space="preserve">on the responsibility and oversight for the </w:t>
      </w:r>
      <w:r w:rsidR="00561E1A">
        <w:rPr>
          <w:rFonts w:asciiTheme="majorBidi" w:hAnsiTheme="majorBidi" w:cstheme="majorBidi"/>
          <w:szCs w:val="22"/>
        </w:rPr>
        <w:t xml:space="preserve">Policy roll-out. While recognising the important role played to date by the ‘hybrid Task Team’ in ensuring broad engagement on the policy and draft dissemination plan, it was agreed that, </w:t>
      </w:r>
      <w:r w:rsidR="00DC398E">
        <w:rPr>
          <w:rFonts w:asciiTheme="majorBidi" w:hAnsiTheme="majorBidi" w:cstheme="majorBidi"/>
          <w:szCs w:val="22"/>
        </w:rPr>
        <w:t>rather than continuing/formally creating a separate Protection</w:t>
      </w:r>
      <w:r w:rsidR="00561E1A">
        <w:rPr>
          <w:rFonts w:asciiTheme="majorBidi" w:hAnsiTheme="majorBidi" w:cstheme="majorBidi"/>
          <w:szCs w:val="22"/>
        </w:rPr>
        <w:t xml:space="preserve"> Task Team, the Global Protection Cluster (GPC) would be the future custodian for </w:t>
      </w:r>
      <w:r w:rsidR="0015368C">
        <w:rPr>
          <w:rFonts w:asciiTheme="majorBidi" w:hAnsiTheme="majorBidi" w:cstheme="majorBidi"/>
          <w:szCs w:val="22"/>
        </w:rPr>
        <w:t>promoting and supporting</w:t>
      </w:r>
      <w:r w:rsidR="00561E1A">
        <w:rPr>
          <w:rFonts w:asciiTheme="majorBidi" w:hAnsiTheme="majorBidi" w:cstheme="majorBidi"/>
          <w:szCs w:val="22"/>
        </w:rPr>
        <w:t xml:space="preserve"> </w:t>
      </w:r>
      <w:r w:rsidR="00DC398E">
        <w:rPr>
          <w:rFonts w:asciiTheme="majorBidi" w:hAnsiTheme="majorBidi" w:cstheme="majorBidi"/>
          <w:szCs w:val="22"/>
        </w:rPr>
        <w:t>the Policy</w:t>
      </w:r>
      <w:r w:rsidR="00561E1A">
        <w:rPr>
          <w:rFonts w:asciiTheme="majorBidi" w:hAnsiTheme="majorBidi" w:cstheme="majorBidi"/>
          <w:szCs w:val="22"/>
        </w:rPr>
        <w:t xml:space="preserve"> dissemination at global level, and through its field structures.  However, the IASC Working Group itself would retain a clear oversight role</w:t>
      </w:r>
      <w:r w:rsidR="00295902">
        <w:rPr>
          <w:rFonts w:asciiTheme="majorBidi" w:hAnsiTheme="majorBidi" w:cstheme="majorBidi"/>
          <w:szCs w:val="22"/>
        </w:rPr>
        <w:t>, reinforcing accountability</w:t>
      </w:r>
      <w:r w:rsidR="00561E1A">
        <w:rPr>
          <w:rFonts w:asciiTheme="majorBidi" w:hAnsiTheme="majorBidi" w:cstheme="majorBidi"/>
          <w:szCs w:val="22"/>
        </w:rPr>
        <w:t xml:space="preserve">, with the GPC providing periodic reports </w:t>
      </w:r>
      <w:r w:rsidR="00295902">
        <w:rPr>
          <w:rFonts w:asciiTheme="majorBidi" w:hAnsiTheme="majorBidi" w:cstheme="majorBidi"/>
          <w:szCs w:val="22"/>
        </w:rPr>
        <w:t xml:space="preserve">to the Working Group </w:t>
      </w:r>
      <w:r w:rsidR="00561E1A">
        <w:rPr>
          <w:rFonts w:asciiTheme="majorBidi" w:hAnsiTheme="majorBidi" w:cstheme="majorBidi"/>
          <w:szCs w:val="22"/>
        </w:rPr>
        <w:t>on implementation of the dissemination plan</w:t>
      </w:r>
      <w:r w:rsidR="00295902">
        <w:rPr>
          <w:rFonts w:asciiTheme="majorBidi" w:hAnsiTheme="majorBidi" w:cstheme="majorBidi"/>
          <w:szCs w:val="22"/>
        </w:rPr>
        <w:t xml:space="preserve"> and implementation of the Policy</w:t>
      </w:r>
      <w:r w:rsidR="0015368C">
        <w:rPr>
          <w:rFonts w:asciiTheme="majorBidi" w:hAnsiTheme="majorBidi" w:cstheme="majorBidi"/>
          <w:szCs w:val="22"/>
        </w:rPr>
        <w:t>, in liaison with key stakeholders</w:t>
      </w:r>
      <w:r w:rsidR="00561E1A">
        <w:rPr>
          <w:rFonts w:asciiTheme="majorBidi" w:hAnsiTheme="majorBidi" w:cstheme="majorBidi"/>
          <w:szCs w:val="22"/>
        </w:rPr>
        <w:t xml:space="preserve">. The importance of all relevant bodies, including the Humanitarian Leadership Support Unit, IASC Emergency Directors Group and Senior Transformative Agenda Implementation Team (STAIT), as reflected in the </w:t>
      </w:r>
      <w:r w:rsidR="00C92064">
        <w:rPr>
          <w:rFonts w:asciiTheme="majorBidi" w:hAnsiTheme="majorBidi" w:cstheme="majorBidi"/>
          <w:szCs w:val="22"/>
        </w:rPr>
        <w:t xml:space="preserve">Dissemination </w:t>
      </w:r>
      <w:r w:rsidR="00561E1A">
        <w:rPr>
          <w:rFonts w:asciiTheme="majorBidi" w:hAnsiTheme="majorBidi" w:cstheme="majorBidi"/>
          <w:szCs w:val="22"/>
        </w:rPr>
        <w:t xml:space="preserve">Plan, playing their part and integrating this into their respective workplans was underscored.  </w:t>
      </w:r>
    </w:p>
    <w:p w14:paraId="51C7A02B" w14:textId="77777777" w:rsidR="0046669A" w:rsidRPr="00A91E6D" w:rsidRDefault="0046669A" w:rsidP="0046669A">
      <w:pPr>
        <w:spacing w:before="0" w:line="240" w:lineRule="auto"/>
        <w:rPr>
          <w:rFonts w:asciiTheme="majorBidi" w:hAnsiTheme="majorBidi" w:cstheme="majorBidi"/>
          <w:szCs w:val="22"/>
        </w:rPr>
      </w:pPr>
    </w:p>
    <w:p w14:paraId="72586D08" w14:textId="749813EA" w:rsidR="0046669A" w:rsidRPr="00A91E6D" w:rsidRDefault="00561E1A" w:rsidP="0015368C">
      <w:pPr>
        <w:spacing w:before="0" w:line="240" w:lineRule="auto"/>
        <w:rPr>
          <w:rFonts w:asciiTheme="majorBidi" w:hAnsiTheme="majorBidi" w:cstheme="majorBidi"/>
          <w:szCs w:val="22"/>
        </w:rPr>
      </w:pPr>
      <w:r>
        <w:rPr>
          <w:rFonts w:asciiTheme="majorBidi" w:hAnsiTheme="majorBidi" w:cstheme="majorBidi"/>
          <w:szCs w:val="22"/>
        </w:rPr>
        <w:t>Concluding the session, t</w:t>
      </w:r>
      <w:r w:rsidR="0046669A" w:rsidRPr="00A91E6D">
        <w:rPr>
          <w:rFonts w:asciiTheme="majorBidi" w:hAnsiTheme="majorBidi" w:cstheme="majorBidi"/>
          <w:szCs w:val="22"/>
        </w:rPr>
        <w:t>he Chair challenged the Working Group t</w:t>
      </w:r>
      <w:r>
        <w:rPr>
          <w:rFonts w:asciiTheme="majorBidi" w:hAnsiTheme="majorBidi" w:cstheme="majorBidi"/>
          <w:szCs w:val="22"/>
        </w:rPr>
        <w:t xml:space="preserve">o </w:t>
      </w:r>
      <w:r w:rsidR="00295902">
        <w:rPr>
          <w:rFonts w:asciiTheme="majorBidi" w:hAnsiTheme="majorBidi" w:cstheme="majorBidi"/>
          <w:szCs w:val="22"/>
        </w:rPr>
        <w:t xml:space="preserve">‘think out of the box’ on protection, broaden the </w:t>
      </w:r>
      <w:r>
        <w:rPr>
          <w:rFonts w:asciiTheme="majorBidi" w:hAnsiTheme="majorBidi" w:cstheme="majorBidi"/>
          <w:szCs w:val="22"/>
        </w:rPr>
        <w:t>current scope of p</w:t>
      </w:r>
      <w:r w:rsidR="0046669A" w:rsidRPr="00A91E6D">
        <w:rPr>
          <w:rFonts w:asciiTheme="majorBidi" w:hAnsiTheme="majorBidi" w:cstheme="majorBidi"/>
          <w:szCs w:val="22"/>
        </w:rPr>
        <w:t xml:space="preserve">rotection </w:t>
      </w:r>
      <w:r w:rsidR="00295902">
        <w:rPr>
          <w:rFonts w:asciiTheme="majorBidi" w:hAnsiTheme="majorBidi" w:cstheme="majorBidi"/>
          <w:szCs w:val="22"/>
        </w:rPr>
        <w:t xml:space="preserve">activities, to </w:t>
      </w:r>
      <w:r w:rsidR="0046669A" w:rsidRPr="00A91E6D">
        <w:rPr>
          <w:rFonts w:asciiTheme="majorBidi" w:hAnsiTheme="majorBidi" w:cstheme="majorBidi"/>
          <w:szCs w:val="22"/>
        </w:rPr>
        <w:t xml:space="preserve">build on the </w:t>
      </w:r>
      <w:r w:rsidR="0015368C">
        <w:rPr>
          <w:rFonts w:asciiTheme="majorBidi" w:hAnsiTheme="majorBidi" w:cstheme="majorBidi"/>
          <w:szCs w:val="22"/>
        </w:rPr>
        <w:t xml:space="preserve">recommendations </w:t>
      </w:r>
      <w:r w:rsidR="0046669A" w:rsidRPr="00A91E6D">
        <w:rPr>
          <w:rFonts w:asciiTheme="majorBidi" w:hAnsiTheme="majorBidi" w:cstheme="majorBidi"/>
          <w:szCs w:val="22"/>
        </w:rPr>
        <w:t xml:space="preserve">of the </w:t>
      </w:r>
      <w:r w:rsidR="0015368C">
        <w:rPr>
          <w:rFonts w:asciiTheme="majorBidi" w:hAnsiTheme="majorBidi" w:cstheme="majorBidi"/>
          <w:szCs w:val="22"/>
        </w:rPr>
        <w:t xml:space="preserve">independent </w:t>
      </w:r>
      <w:r w:rsidR="0046669A" w:rsidRPr="00A91E6D">
        <w:rPr>
          <w:rFonts w:asciiTheme="majorBidi" w:hAnsiTheme="majorBidi" w:cstheme="majorBidi"/>
          <w:szCs w:val="22"/>
        </w:rPr>
        <w:t>‘Whole of System Review</w:t>
      </w:r>
      <w:r w:rsidR="0015368C">
        <w:rPr>
          <w:rFonts w:asciiTheme="majorBidi" w:hAnsiTheme="majorBidi" w:cstheme="majorBidi"/>
          <w:szCs w:val="22"/>
        </w:rPr>
        <w:t xml:space="preserve"> of Protection in the Context of Humanitarian Action</w:t>
      </w:r>
      <w:r w:rsidR="0046669A" w:rsidRPr="00A91E6D">
        <w:rPr>
          <w:rFonts w:asciiTheme="majorBidi" w:hAnsiTheme="majorBidi" w:cstheme="majorBidi"/>
          <w:szCs w:val="22"/>
        </w:rPr>
        <w:t>’,</w:t>
      </w:r>
      <w:r w:rsidR="00295902">
        <w:rPr>
          <w:rFonts w:asciiTheme="majorBidi" w:hAnsiTheme="majorBidi" w:cstheme="majorBidi"/>
          <w:szCs w:val="22"/>
        </w:rPr>
        <w:t xml:space="preserve"> and move beyond mandates to promote </w:t>
      </w:r>
      <w:r w:rsidR="00DC398E">
        <w:rPr>
          <w:rFonts w:asciiTheme="majorBidi" w:hAnsiTheme="majorBidi" w:cstheme="majorBidi"/>
          <w:szCs w:val="22"/>
        </w:rPr>
        <w:t xml:space="preserve">more holistic, </w:t>
      </w:r>
      <w:r w:rsidR="00295902">
        <w:rPr>
          <w:rFonts w:asciiTheme="majorBidi" w:hAnsiTheme="majorBidi" w:cstheme="majorBidi"/>
          <w:szCs w:val="22"/>
        </w:rPr>
        <w:t xml:space="preserve">strategic approaches. She stressed that future meetings would benefit from similar field briefings by leaders, and consultations with </w:t>
      </w:r>
      <w:r w:rsidR="0046669A" w:rsidRPr="00A91E6D">
        <w:rPr>
          <w:rFonts w:asciiTheme="majorBidi" w:hAnsiTheme="majorBidi" w:cstheme="majorBidi"/>
          <w:szCs w:val="22"/>
        </w:rPr>
        <w:t>external experts</w:t>
      </w:r>
      <w:r w:rsidR="00295902">
        <w:rPr>
          <w:rFonts w:asciiTheme="majorBidi" w:hAnsiTheme="majorBidi" w:cstheme="majorBidi"/>
          <w:szCs w:val="22"/>
        </w:rPr>
        <w:t xml:space="preserve"> to bring fresh perspectives</w:t>
      </w:r>
      <w:r w:rsidR="0046669A" w:rsidRPr="00A91E6D">
        <w:rPr>
          <w:rFonts w:asciiTheme="majorBidi" w:hAnsiTheme="majorBidi" w:cstheme="majorBidi"/>
          <w:szCs w:val="22"/>
        </w:rPr>
        <w:t>.</w:t>
      </w:r>
    </w:p>
    <w:p w14:paraId="75C83017" w14:textId="77777777" w:rsidR="00E20E62" w:rsidRDefault="00E20E62" w:rsidP="00E20E62">
      <w:pPr>
        <w:tabs>
          <w:tab w:val="clear" w:pos="567"/>
          <w:tab w:val="clear" w:pos="992"/>
        </w:tabs>
        <w:spacing w:before="0" w:line="259" w:lineRule="auto"/>
        <w:jc w:val="left"/>
        <w:rPr>
          <w:rFonts w:asciiTheme="majorBidi" w:eastAsiaTheme="minorEastAsia" w:hAnsiTheme="majorBidi" w:cstheme="majorBidi"/>
          <w:b/>
          <w:szCs w:val="22"/>
          <w:lang w:eastAsia="zh-CN"/>
        </w:rPr>
      </w:pPr>
    </w:p>
    <w:p w14:paraId="6B6B7058" w14:textId="77777777" w:rsidR="00E20E62" w:rsidRPr="00E20E62" w:rsidRDefault="00E20E62" w:rsidP="00E20E62">
      <w:pPr>
        <w:tabs>
          <w:tab w:val="clear" w:pos="567"/>
          <w:tab w:val="clear" w:pos="992"/>
        </w:tabs>
        <w:spacing w:before="0" w:line="259" w:lineRule="auto"/>
        <w:jc w:val="left"/>
        <w:rPr>
          <w:rFonts w:asciiTheme="majorBidi" w:eastAsiaTheme="minorEastAsia" w:hAnsiTheme="majorBidi" w:cstheme="majorBidi"/>
          <w:b/>
          <w:szCs w:val="22"/>
          <w:lang w:eastAsia="zh-CN"/>
        </w:rPr>
      </w:pPr>
      <w:r w:rsidRPr="00E20E62">
        <w:rPr>
          <w:rFonts w:asciiTheme="majorBidi" w:eastAsiaTheme="minorEastAsia" w:hAnsiTheme="majorBidi" w:cstheme="majorBidi"/>
          <w:b/>
          <w:szCs w:val="22"/>
          <w:lang w:eastAsia="zh-CN"/>
        </w:rPr>
        <w:t xml:space="preserve">The Working Group: </w:t>
      </w:r>
    </w:p>
    <w:p w14:paraId="13C1C008" w14:textId="56E31662" w:rsidR="00E20E62" w:rsidRPr="00E20E62" w:rsidRDefault="00E20E62" w:rsidP="009D67E6">
      <w:pPr>
        <w:numPr>
          <w:ilvl w:val="0"/>
          <w:numId w:val="32"/>
        </w:numPr>
        <w:tabs>
          <w:tab w:val="clear" w:pos="567"/>
          <w:tab w:val="clear" w:pos="992"/>
        </w:tabs>
        <w:spacing w:before="0" w:after="160" w:line="240" w:lineRule="auto"/>
        <w:contextualSpacing/>
        <w:rPr>
          <w:rFonts w:asciiTheme="majorBidi" w:hAnsiTheme="majorBidi" w:cstheme="majorBidi"/>
          <w:szCs w:val="22"/>
        </w:rPr>
      </w:pPr>
      <w:r w:rsidRPr="00E20E62">
        <w:rPr>
          <w:rFonts w:asciiTheme="majorBidi" w:hAnsiTheme="majorBidi" w:cstheme="majorBidi"/>
          <w:szCs w:val="22"/>
        </w:rPr>
        <w:t>Requested that discussion on protection to be included in the agenda for the next HC Retreat in May 2017.</w:t>
      </w:r>
      <w:r w:rsidRPr="00E20E62">
        <w:rPr>
          <w:rFonts w:asciiTheme="majorBidi" w:hAnsiTheme="majorBidi" w:cstheme="majorBidi"/>
          <w:b/>
          <w:bCs/>
          <w:i/>
          <w:iCs/>
          <w:szCs w:val="22"/>
        </w:rPr>
        <w:t xml:space="preserve"> Action by: IASC secretariat to liaise with OCHA Humanitarian Leadership Strengthening Unit by </w:t>
      </w:r>
      <w:r w:rsidR="00DC398E">
        <w:rPr>
          <w:rFonts w:asciiTheme="majorBidi" w:hAnsiTheme="majorBidi" w:cstheme="majorBidi"/>
          <w:b/>
          <w:bCs/>
          <w:i/>
          <w:iCs/>
          <w:szCs w:val="22"/>
        </w:rPr>
        <w:t>end February</w:t>
      </w:r>
      <w:r w:rsidRPr="00E20E62">
        <w:rPr>
          <w:rFonts w:asciiTheme="majorBidi" w:hAnsiTheme="majorBidi" w:cstheme="majorBidi"/>
          <w:b/>
          <w:bCs/>
          <w:i/>
          <w:iCs/>
          <w:szCs w:val="22"/>
        </w:rPr>
        <w:t xml:space="preserve"> 2017. </w:t>
      </w:r>
    </w:p>
    <w:p w14:paraId="0AF0A14A" w14:textId="0940EF13" w:rsidR="00E20E62" w:rsidRPr="00E20E62" w:rsidRDefault="00E20E62" w:rsidP="009D67E6">
      <w:pPr>
        <w:numPr>
          <w:ilvl w:val="0"/>
          <w:numId w:val="32"/>
        </w:numPr>
        <w:tabs>
          <w:tab w:val="clear" w:pos="567"/>
          <w:tab w:val="clear" w:pos="992"/>
        </w:tabs>
        <w:spacing w:before="0" w:after="160" w:line="240" w:lineRule="auto"/>
        <w:contextualSpacing/>
        <w:rPr>
          <w:rFonts w:asciiTheme="majorBidi" w:hAnsiTheme="majorBidi" w:cstheme="majorBidi"/>
          <w:b/>
          <w:bCs/>
          <w:i/>
          <w:iCs/>
          <w:szCs w:val="22"/>
        </w:rPr>
      </w:pPr>
      <w:r w:rsidRPr="00E20E62">
        <w:rPr>
          <w:rFonts w:asciiTheme="majorBidi" w:hAnsiTheme="majorBidi" w:cstheme="majorBidi"/>
          <w:szCs w:val="22"/>
        </w:rPr>
        <w:t xml:space="preserve">Asked </w:t>
      </w:r>
      <w:r w:rsidRPr="003011E0">
        <w:rPr>
          <w:rFonts w:asciiTheme="majorBidi" w:hAnsiTheme="majorBidi" w:cstheme="majorBidi"/>
          <w:szCs w:val="22"/>
        </w:rPr>
        <w:t>that a</w:t>
      </w:r>
      <w:r w:rsidRPr="00E20E62">
        <w:rPr>
          <w:rFonts w:asciiTheme="majorBidi" w:hAnsiTheme="majorBidi" w:cstheme="majorBidi"/>
          <w:szCs w:val="22"/>
        </w:rPr>
        <w:t xml:space="preserve"> forum for broader discussion on protection, including DPA and DPKO actors</w:t>
      </w:r>
      <w:r w:rsidRPr="003011E0">
        <w:rPr>
          <w:rFonts w:asciiTheme="majorBidi" w:hAnsiTheme="majorBidi" w:cstheme="majorBidi"/>
          <w:szCs w:val="22"/>
        </w:rPr>
        <w:t>,</w:t>
      </w:r>
      <w:r w:rsidRPr="00E20E62">
        <w:rPr>
          <w:rFonts w:asciiTheme="majorBidi" w:hAnsiTheme="majorBidi" w:cstheme="majorBidi"/>
          <w:szCs w:val="22"/>
        </w:rPr>
        <w:t xml:space="preserve"> be convened, </w:t>
      </w:r>
      <w:r w:rsidRPr="003011E0">
        <w:rPr>
          <w:rFonts w:asciiTheme="majorBidi" w:hAnsiTheme="majorBidi" w:cstheme="majorBidi"/>
          <w:szCs w:val="22"/>
        </w:rPr>
        <w:t>to explore new complementary approaches.</w:t>
      </w:r>
      <w:r w:rsidRPr="00E20E62">
        <w:rPr>
          <w:rFonts w:asciiTheme="majorBidi" w:hAnsiTheme="majorBidi" w:cstheme="majorBidi"/>
          <w:szCs w:val="22"/>
        </w:rPr>
        <w:t xml:space="preserve"> </w:t>
      </w:r>
      <w:r w:rsidRPr="00E20E62">
        <w:rPr>
          <w:rFonts w:asciiTheme="majorBidi" w:hAnsiTheme="majorBidi" w:cstheme="majorBidi"/>
          <w:b/>
          <w:bCs/>
          <w:i/>
          <w:iCs/>
          <w:szCs w:val="22"/>
        </w:rPr>
        <w:t xml:space="preserve">Action by: IASC secretariat to initiate the discussion </w:t>
      </w:r>
      <w:r w:rsidR="003011E0" w:rsidRPr="003011E0">
        <w:rPr>
          <w:rFonts w:asciiTheme="majorBidi" w:hAnsiTheme="majorBidi" w:cstheme="majorBidi"/>
          <w:b/>
          <w:bCs/>
          <w:i/>
          <w:iCs/>
          <w:szCs w:val="22"/>
        </w:rPr>
        <w:t xml:space="preserve">with relevant actors to plan such a workshop </w:t>
      </w:r>
      <w:r w:rsidRPr="00E20E62">
        <w:rPr>
          <w:rFonts w:asciiTheme="majorBidi" w:hAnsiTheme="majorBidi" w:cstheme="majorBidi"/>
          <w:b/>
          <w:bCs/>
          <w:i/>
          <w:iCs/>
          <w:szCs w:val="22"/>
        </w:rPr>
        <w:t>by the first quarter of 201</w:t>
      </w:r>
      <w:r w:rsidR="00A2586B">
        <w:rPr>
          <w:rFonts w:asciiTheme="majorBidi" w:hAnsiTheme="majorBidi" w:cstheme="majorBidi"/>
          <w:b/>
          <w:bCs/>
          <w:i/>
          <w:iCs/>
          <w:szCs w:val="22"/>
        </w:rPr>
        <w:t>7</w:t>
      </w:r>
      <w:r w:rsidRPr="00E20E62">
        <w:rPr>
          <w:rFonts w:asciiTheme="majorBidi" w:hAnsiTheme="majorBidi" w:cstheme="majorBidi"/>
          <w:b/>
          <w:bCs/>
          <w:i/>
          <w:iCs/>
          <w:szCs w:val="22"/>
        </w:rPr>
        <w:t xml:space="preserve">.  </w:t>
      </w:r>
    </w:p>
    <w:p w14:paraId="4C685811" w14:textId="3239540D" w:rsidR="00E20E62" w:rsidRPr="00E20E62" w:rsidRDefault="00E20E62" w:rsidP="009D67E6">
      <w:pPr>
        <w:numPr>
          <w:ilvl w:val="0"/>
          <w:numId w:val="32"/>
        </w:numPr>
        <w:tabs>
          <w:tab w:val="clear" w:pos="567"/>
          <w:tab w:val="clear" w:pos="992"/>
        </w:tabs>
        <w:spacing w:before="0" w:after="160" w:line="240" w:lineRule="auto"/>
        <w:contextualSpacing/>
        <w:rPr>
          <w:rFonts w:asciiTheme="majorBidi" w:hAnsiTheme="majorBidi" w:cstheme="majorBidi"/>
          <w:b/>
          <w:bCs/>
          <w:i/>
          <w:iCs/>
          <w:szCs w:val="22"/>
        </w:rPr>
      </w:pPr>
      <w:r w:rsidRPr="00E20E62">
        <w:rPr>
          <w:rFonts w:asciiTheme="majorBidi" w:hAnsiTheme="majorBidi" w:cstheme="majorBidi"/>
          <w:szCs w:val="22"/>
        </w:rPr>
        <w:t>Requested the G</w:t>
      </w:r>
      <w:r w:rsidR="005B14F9">
        <w:rPr>
          <w:rFonts w:asciiTheme="majorBidi" w:hAnsiTheme="majorBidi" w:cstheme="majorBidi"/>
          <w:szCs w:val="22"/>
        </w:rPr>
        <w:t xml:space="preserve">lobal Protection Cluster </w:t>
      </w:r>
      <w:r w:rsidRPr="00E20E62">
        <w:rPr>
          <w:rFonts w:asciiTheme="majorBidi" w:hAnsiTheme="majorBidi" w:cstheme="majorBidi"/>
          <w:szCs w:val="22"/>
        </w:rPr>
        <w:t>to further refine the provisional guidance note</w:t>
      </w:r>
      <w:r w:rsidR="005B14F9">
        <w:rPr>
          <w:rFonts w:asciiTheme="majorBidi" w:hAnsiTheme="majorBidi" w:cstheme="majorBidi"/>
          <w:szCs w:val="22"/>
        </w:rPr>
        <w:t xml:space="preserve"> </w:t>
      </w:r>
      <w:r w:rsidR="0015368C">
        <w:rPr>
          <w:rFonts w:asciiTheme="majorBidi" w:hAnsiTheme="majorBidi" w:cstheme="majorBidi"/>
          <w:szCs w:val="22"/>
        </w:rPr>
        <w:t xml:space="preserve">on Humanitarian Country Team Protection Strategies </w:t>
      </w:r>
      <w:r w:rsidR="005B14F9">
        <w:rPr>
          <w:rFonts w:asciiTheme="majorBidi" w:hAnsiTheme="majorBidi" w:cstheme="majorBidi"/>
          <w:szCs w:val="22"/>
        </w:rPr>
        <w:t>in light of IASC Working Group discussion</w:t>
      </w:r>
      <w:r w:rsidRPr="00E20E62">
        <w:rPr>
          <w:rFonts w:asciiTheme="majorBidi" w:hAnsiTheme="majorBidi" w:cstheme="majorBidi"/>
          <w:szCs w:val="22"/>
        </w:rPr>
        <w:t xml:space="preserve"> (including on risk analysis and engagement with local actors)</w:t>
      </w:r>
      <w:r w:rsidR="005B14F9">
        <w:rPr>
          <w:rFonts w:asciiTheme="majorBidi" w:hAnsiTheme="majorBidi" w:cstheme="majorBidi"/>
          <w:szCs w:val="22"/>
        </w:rPr>
        <w:t xml:space="preserve"> and field feedback</w:t>
      </w:r>
      <w:r w:rsidRPr="00E20E62">
        <w:rPr>
          <w:rFonts w:asciiTheme="majorBidi" w:hAnsiTheme="majorBidi" w:cstheme="majorBidi"/>
          <w:szCs w:val="22"/>
        </w:rPr>
        <w:t xml:space="preserve">. </w:t>
      </w:r>
      <w:r w:rsidRPr="00E20E62">
        <w:rPr>
          <w:rFonts w:asciiTheme="majorBidi" w:hAnsiTheme="majorBidi" w:cstheme="majorBidi"/>
          <w:b/>
          <w:bCs/>
          <w:i/>
          <w:iCs/>
          <w:szCs w:val="22"/>
        </w:rPr>
        <w:t xml:space="preserve">Action by: UNHCR WG member </w:t>
      </w:r>
      <w:r w:rsidR="005B14F9">
        <w:rPr>
          <w:rFonts w:asciiTheme="majorBidi" w:hAnsiTheme="majorBidi" w:cstheme="majorBidi"/>
          <w:b/>
          <w:bCs/>
          <w:i/>
          <w:iCs/>
          <w:szCs w:val="22"/>
        </w:rPr>
        <w:t xml:space="preserve">to liaise with GPC </w:t>
      </w:r>
      <w:r w:rsidR="003011E0">
        <w:rPr>
          <w:rFonts w:asciiTheme="majorBidi" w:hAnsiTheme="majorBidi" w:cstheme="majorBidi"/>
          <w:b/>
          <w:bCs/>
          <w:i/>
          <w:iCs/>
          <w:szCs w:val="22"/>
        </w:rPr>
        <w:t xml:space="preserve">on process for revision </w:t>
      </w:r>
      <w:r w:rsidR="001E010F">
        <w:rPr>
          <w:rFonts w:asciiTheme="majorBidi" w:hAnsiTheme="majorBidi" w:cstheme="majorBidi"/>
          <w:b/>
          <w:bCs/>
          <w:i/>
          <w:iCs/>
          <w:szCs w:val="22"/>
        </w:rPr>
        <w:t xml:space="preserve">by </w:t>
      </w:r>
      <w:r w:rsidR="00743B24">
        <w:rPr>
          <w:rFonts w:asciiTheme="majorBidi" w:hAnsiTheme="majorBidi" w:cstheme="majorBidi"/>
          <w:b/>
          <w:bCs/>
          <w:i/>
          <w:iCs/>
          <w:szCs w:val="22"/>
        </w:rPr>
        <w:t>mid-December</w:t>
      </w:r>
      <w:r w:rsidR="003011E0">
        <w:rPr>
          <w:rFonts w:asciiTheme="majorBidi" w:hAnsiTheme="majorBidi" w:cstheme="majorBidi"/>
          <w:b/>
          <w:bCs/>
          <w:i/>
          <w:iCs/>
          <w:szCs w:val="22"/>
        </w:rPr>
        <w:t xml:space="preserve"> 2016</w:t>
      </w:r>
      <w:r w:rsidRPr="00E20E62">
        <w:rPr>
          <w:rFonts w:asciiTheme="majorBidi" w:hAnsiTheme="majorBidi" w:cstheme="majorBidi"/>
          <w:b/>
          <w:bCs/>
          <w:i/>
          <w:iCs/>
          <w:szCs w:val="22"/>
        </w:rPr>
        <w:t xml:space="preserve">. </w:t>
      </w:r>
    </w:p>
    <w:p w14:paraId="5A076941" w14:textId="5C5A3D27" w:rsidR="00E20E62" w:rsidRPr="00E20E62" w:rsidRDefault="00E20E62" w:rsidP="007E0816">
      <w:pPr>
        <w:numPr>
          <w:ilvl w:val="0"/>
          <w:numId w:val="32"/>
        </w:numPr>
        <w:tabs>
          <w:tab w:val="clear" w:pos="567"/>
          <w:tab w:val="clear" w:pos="992"/>
        </w:tabs>
        <w:spacing w:before="0" w:after="160" w:line="240" w:lineRule="auto"/>
        <w:contextualSpacing/>
        <w:rPr>
          <w:rFonts w:asciiTheme="majorBidi" w:hAnsiTheme="majorBidi" w:cstheme="majorBidi"/>
          <w:szCs w:val="22"/>
        </w:rPr>
      </w:pPr>
      <w:r w:rsidRPr="00E20E62">
        <w:rPr>
          <w:rFonts w:asciiTheme="majorBidi" w:hAnsiTheme="majorBidi" w:cstheme="majorBidi"/>
          <w:szCs w:val="22"/>
        </w:rPr>
        <w:t xml:space="preserve">Agreed </w:t>
      </w:r>
      <w:r w:rsidR="003011E0">
        <w:rPr>
          <w:rFonts w:asciiTheme="majorBidi" w:hAnsiTheme="majorBidi" w:cstheme="majorBidi"/>
          <w:szCs w:val="22"/>
        </w:rPr>
        <w:t>that</w:t>
      </w:r>
      <w:r w:rsidRPr="00E20E62">
        <w:rPr>
          <w:rFonts w:asciiTheme="majorBidi" w:hAnsiTheme="majorBidi" w:cstheme="majorBidi"/>
          <w:szCs w:val="22"/>
        </w:rPr>
        <w:t xml:space="preserve"> the </w:t>
      </w:r>
      <w:r w:rsidR="003011E0">
        <w:rPr>
          <w:rFonts w:asciiTheme="majorBidi" w:hAnsiTheme="majorBidi" w:cstheme="majorBidi"/>
          <w:szCs w:val="22"/>
        </w:rPr>
        <w:t xml:space="preserve">GPC would </w:t>
      </w:r>
      <w:r w:rsidR="007E0816">
        <w:rPr>
          <w:rFonts w:asciiTheme="majorBidi" w:hAnsiTheme="majorBidi" w:cstheme="majorBidi"/>
          <w:szCs w:val="22"/>
        </w:rPr>
        <w:t xml:space="preserve">play a key role in </w:t>
      </w:r>
      <w:r w:rsidRPr="00E20E62">
        <w:rPr>
          <w:rFonts w:asciiTheme="majorBidi" w:hAnsiTheme="majorBidi" w:cstheme="majorBidi"/>
          <w:szCs w:val="22"/>
        </w:rPr>
        <w:t>implementation of the IASC Protection Policy</w:t>
      </w:r>
      <w:r w:rsidR="0015368C">
        <w:rPr>
          <w:rFonts w:asciiTheme="majorBidi" w:hAnsiTheme="majorBidi" w:cstheme="majorBidi"/>
          <w:szCs w:val="22"/>
        </w:rPr>
        <w:t xml:space="preserve"> in liaison with key stakeholders</w:t>
      </w:r>
      <w:r w:rsidR="001E010F">
        <w:rPr>
          <w:rFonts w:asciiTheme="majorBidi" w:hAnsiTheme="majorBidi" w:cstheme="majorBidi"/>
          <w:szCs w:val="22"/>
        </w:rPr>
        <w:t>,</w:t>
      </w:r>
      <w:r w:rsidRPr="00E20E62">
        <w:rPr>
          <w:rFonts w:asciiTheme="majorBidi" w:hAnsiTheme="majorBidi" w:cstheme="majorBidi"/>
          <w:szCs w:val="22"/>
        </w:rPr>
        <w:t xml:space="preserve"> </w:t>
      </w:r>
      <w:r w:rsidR="003011E0">
        <w:rPr>
          <w:rFonts w:asciiTheme="majorBidi" w:hAnsiTheme="majorBidi" w:cstheme="majorBidi"/>
          <w:szCs w:val="22"/>
        </w:rPr>
        <w:t>providing periodic reports on dissemination and implementation to the IASC Working Group</w:t>
      </w:r>
      <w:r w:rsidRPr="00E20E62">
        <w:rPr>
          <w:rFonts w:asciiTheme="majorBidi" w:hAnsiTheme="majorBidi" w:cstheme="majorBidi"/>
          <w:szCs w:val="22"/>
        </w:rPr>
        <w:t>.</w:t>
      </w:r>
      <w:r w:rsidRPr="00E20E62">
        <w:rPr>
          <w:rFonts w:asciiTheme="majorBidi" w:hAnsiTheme="majorBidi" w:cstheme="majorBidi"/>
          <w:b/>
          <w:bCs/>
          <w:i/>
          <w:iCs/>
          <w:szCs w:val="22"/>
        </w:rPr>
        <w:t xml:space="preserve"> Action by: GPC to lead </w:t>
      </w:r>
      <w:r w:rsidR="0015368C">
        <w:rPr>
          <w:rFonts w:asciiTheme="majorBidi" w:hAnsiTheme="majorBidi" w:cstheme="majorBidi"/>
          <w:b/>
          <w:bCs/>
          <w:i/>
          <w:iCs/>
          <w:szCs w:val="22"/>
        </w:rPr>
        <w:t xml:space="preserve">in promoting and supporting </w:t>
      </w:r>
      <w:r w:rsidRPr="00E20E62">
        <w:rPr>
          <w:rFonts w:asciiTheme="majorBidi" w:hAnsiTheme="majorBidi" w:cstheme="majorBidi"/>
          <w:b/>
          <w:bCs/>
          <w:i/>
          <w:iCs/>
          <w:szCs w:val="22"/>
        </w:rPr>
        <w:t xml:space="preserve">implementation </w:t>
      </w:r>
      <w:r w:rsidR="0015368C">
        <w:rPr>
          <w:rFonts w:asciiTheme="majorBidi" w:hAnsiTheme="majorBidi" w:cstheme="majorBidi"/>
          <w:b/>
          <w:bCs/>
          <w:i/>
          <w:iCs/>
          <w:szCs w:val="22"/>
        </w:rPr>
        <w:t xml:space="preserve">as set out in the </w:t>
      </w:r>
      <w:r w:rsidR="00D5332A">
        <w:rPr>
          <w:rFonts w:asciiTheme="majorBidi" w:hAnsiTheme="majorBidi" w:cstheme="majorBidi"/>
          <w:b/>
          <w:bCs/>
          <w:i/>
          <w:iCs/>
          <w:szCs w:val="22"/>
        </w:rPr>
        <w:t>dissemination</w:t>
      </w:r>
      <w:r w:rsidR="0015368C">
        <w:rPr>
          <w:rFonts w:asciiTheme="majorBidi" w:hAnsiTheme="majorBidi" w:cstheme="majorBidi"/>
          <w:b/>
          <w:bCs/>
          <w:i/>
          <w:iCs/>
          <w:szCs w:val="22"/>
        </w:rPr>
        <w:t xml:space="preserve"> plan </w:t>
      </w:r>
      <w:r w:rsidRPr="00E20E62">
        <w:rPr>
          <w:rFonts w:asciiTheme="majorBidi" w:hAnsiTheme="majorBidi" w:cstheme="majorBidi"/>
          <w:b/>
          <w:bCs/>
          <w:i/>
          <w:iCs/>
          <w:szCs w:val="22"/>
        </w:rPr>
        <w:t xml:space="preserve">and to report back to the WG </w:t>
      </w:r>
      <w:r w:rsidR="00223851">
        <w:rPr>
          <w:rFonts w:asciiTheme="majorBidi" w:hAnsiTheme="majorBidi" w:cstheme="majorBidi"/>
          <w:b/>
          <w:bCs/>
          <w:i/>
          <w:iCs/>
          <w:szCs w:val="22"/>
        </w:rPr>
        <w:t xml:space="preserve">at its next session </w:t>
      </w:r>
      <w:r w:rsidR="007E0816">
        <w:rPr>
          <w:rFonts w:asciiTheme="majorBidi" w:hAnsiTheme="majorBidi" w:cstheme="majorBidi"/>
          <w:b/>
          <w:bCs/>
          <w:i/>
          <w:iCs/>
          <w:szCs w:val="22"/>
        </w:rPr>
        <w:t xml:space="preserve">(7-8 March 2017) </w:t>
      </w:r>
      <w:r w:rsidRPr="00E20E62">
        <w:rPr>
          <w:rFonts w:asciiTheme="majorBidi" w:hAnsiTheme="majorBidi" w:cstheme="majorBidi"/>
          <w:b/>
          <w:bCs/>
          <w:i/>
          <w:iCs/>
          <w:szCs w:val="22"/>
        </w:rPr>
        <w:t>on progress</w:t>
      </w:r>
      <w:r w:rsidR="00B87F3A">
        <w:rPr>
          <w:rFonts w:asciiTheme="majorBidi" w:hAnsiTheme="majorBidi" w:cstheme="majorBidi"/>
          <w:b/>
          <w:bCs/>
          <w:i/>
          <w:iCs/>
          <w:szCs w:val="22"/>
        </w:rPr>
        <w:t xml:space="preserve"> to date</w:t>
      </w:r>
      <w:r w:rsidRPr="00E20E62">
        <w:rPr>
          <w:rFonts w:asciiTheme="majorBidi" w:hAnsiTheme="majorBidi" w:cstheme="majorBidi"/>
          <w:b/>
          <w:bCs/>
          <w:i/>
          <w:iCs/>
          <w:szCs w:val="22"/>
        </w:rPr>
        <w:t xml:space="preserve">. </w:t>
      </w:r>
    </w:p>
    <w:p w14:paraId="695DBDB9" w14:textId="1DC46A1E" w:rsidR="00E20E62" w:rsidRPr="00E20E62" w:rsidRDefault="005B14F9" w:rsidP="009D67E6">
      <w:pPr>
        <w:numPr>
          <w:ilvl w:val="0"/>
          <w:numId w:val="32"/>
        </w:numPr>
        <w:tabs>
          <w:tab w:val="clear" w:pos="567"/>
          <w:tab w:val="clear" w:pos="992"/>
        </w:tabs>
        <w:spacing w:before="0" w:line="240" w:lineRule="auto"/>
        <w:ind w:left="357" w:hanging="357"/>
        <w:contextualSpacing/>
        <w:rPr>
          <w:rFonts w:asciiTheme="majorBidi" w:hAnsiTheme="majorBidi" w:cstheme="majorBidi"/>
          <w:szCs w:val="22"/>
        </w:rPr>
      </w:pPr>
      <w:r>
        <w:rPr>
          <w:rFonts w:asciiTheme="majorBidi" w:hAnsiTheme="majorBidi" w:cstheme="majorBidi"/>
          <w:szCs w:val="22"/>
        </w:rPr>
        <w:t xml:space="preserve">Asked the </w:t>
      </w:r>
      <w:r w:rsidR="00E20E62" w:rsidRPr="00E20E62">
        <w:rPr>
          <w:rFonts w:asciiTheme="majorBidi" w:hAnsiTheme="majorBidi" w:cstheme="majorBidi"/>
          <w:szCs w:val="22"/>
        </w:rPr>
        <w:t xml:space="preserve">IASC </w:t>
      </w:r>
      <w:r>
        <w:rPr>
          <w:rFonts w:asciiTheme="majorBidi" w:hAnsiTheme="majorBidi" w:cstheme="majorBidi"/>
          <w:szCs w:val="22"/>
        </w:rPr>
        <w:t xml:space="preserve">and EDG secretariats to </w:t>
      </w:r>
      <w:r w:rsidR="00E20E62" w:rsidRPr="00E20E62">
        <w:rPr>
          <w:rFonts w:asciiTheme="majorBidi" w:hAnsiTheme="majorBidi" w:cstheme="majorBidi"/>
          <w:szCs w:val="22"/>
        </w:rPr>
        <w:t>work together</w:t>
      </w:r>
      <w:r>
        <w:rPr>
          <w:rFonts w:asciiTheme="majorBidi" w:hAnsiTheme="majorBidi" w:cstheme="majorBidi"/>
          <w:szCs w:val="22"/>
        </w:rPr>
        <w:t xml:space="preserve">, and liaise with other bodies referenced in the </w:t>
      </w:r>
      <w:r w:rsidR="0015368C">
        <w:rPr>
          <w:rFonts w:asciiTheme="majorBidi" w:hAnsiTheme="majorBidi" w:cstheme="majorBidi"/>
          <w:szCs w:val="22"/>
        </w:rPr>
        <w:t xml:space="preserve">Dissemination Plan </w:t>
      </w:r>
      <w:r>
        <w:rPr>
          <w:rFonts w:asciiTheme="majorBidi" w:hAnsiTheme="majorBidi" w:cstheme="majorBidi"/>
          <w:szCs w:val="22"/>
        </w:rPr>
        <w:t>as relevant,</w:t>
      </w:r>
      <w:r w:rsidR="00E20E62" w:rsidRPr="00E20E62">
        <w:rPr>
          <w:rFonts w:asciiTheme="majorBidi" w:hAnsiTheme="majorBidi" w:cstheme="majorBidi"/>
          <w:szCs w:val="22"/>
        </w:rPr>
        <w:t xml:space="preserve"> to ensure </w:t>
      </w:r>
      <w:r w:rsidR="00D5332A">
        <w:rPr>
          <w:rFonts w:asciiTheme="majorBidi" w:hAnsiTheme="majorBidi" w:cstheme="majorBidi"/>
          <w:szCs w:val="22"/>
        </w:rPr>
        <w:t xml:space="preserve">relevant </w:t>
      </w:r>
      <w:r w:rsidR="00E20E62" w:rsidRPr="00E20E62">
        <w:rPr>
          <w:rFonts w:asciiTheme="majorBidi" w:hAnsiTheme="majorBidi" w:cstheme="majorBidi"/>
          <w:szCs w:val="22"/>
        </w:rPr>
        <w:t>actions</w:t>
      </w:r>
      <w:r w:rsidR="003011E0">
        <w:rPr>
          <w:rFonts w:asciiTheme="majorBidi" w:hAnsiTheme="majorBidi" w:cstheme="majorBidi"/>
          <w:szCs w:val="22"/>
        </w:rPr>
        <w:t>, and clear timelines,</w:t>
      </w:r>
      <w:r w:rsidR="00E20E62" w:rsidRPr="00E20E62">
        <w:rPr>
          <w:rFonts w:asciiTheme="majorBidi" w:hAnsiTheme="majorBidi" w:cstheme="majorBidi"/>
          <w:szCs w:val="22"/>
        </w:rPr>
        <w:t xml:space="preserve"> from the </w:t>
      </w:r>
      <w:r w:rsidR="0015368C">
        <w:rPr>
          <w:rFonts w:asciiTheme="majorBidi" w:hAnsiTheme="majorBidi" w:cstheme="majorBidi"/>
          <w:szCs w:val="22"/>
        </w:rPr>
        <w:t xml:space="preserve">IASC Protection Policy </w:t>
      </w:r>
      <w:r w:rsidR="00E20E62" w:rsidRPr="00E20E62">
        <w:rPr>
          <w:rFonts w:asciiTheme="majorBidi" w:hAnsiTheme="majorBidi" w:cstheme="majorBidi"/>
          <w:szCs w:val="22"/>
        </w:rPr>
        <w:t xml:space="preserve">dissemination plan </w:t>
      </w:r>
      <w:r>
        <w:rPr>
          <w:rFonts w:asciiTheme="majorBidi" w:hAnsiTheme="majorBidi" w:cstheme="majorBidi"/>
          <w:szCs w:val="22"/>
        </w:rPr>
        <w:t xml:space="preserve">are </w:t>
      </w:r>
      <w:r w:rsidR="00E20E62" w:rsidRPr="00E20E62">
        <w:rPr>
          <w:rFonts w:asciiTheme="majorBidi" w:hAnsiTheme="majorBidi" w:cstheme="majorBidi"/>
          <w:szCs w:val="22"/>
        </w:rPr>
        <w:t xml:space="preserve">included in respective </w:t>
      </w:r>
      <w:r>
        <w:rPr>
          <w:rFonts w:asciiTheme="majorBidi" w:hAnsiTheme="majorBidi" w:cstheme="majorBidi"/>
          <w:szCs w:val="22"/>
        </w:rPr>
        <w:t>2017 workplans</w:t>
      </w:r>
      <w:r w:rsidR="00E20E62" w:rsidRPr="00E20E62">
        <w:rPr>
          <w:rFonts w:asciiTheme="majorBidi" w:hAnsiTheme="majorBidi" w:cstheme="majorBidi"/>
          <w:szCs w:val="22"/>
        </w:rPr>
        <w:t xml:space="preserve">. </w:t>
      </w:r>
      <w:r w:rsidR="006702F7" w:rsidRPr="006702F7">
        <w:rPr>
          <w:rFonts w:asciiTheme="majorBidi" w:hAnsiTheme="majorBidi" w:cstheme="majorBidi"/>
          <w:b/>
          <w:bCs/>
          <w:i/>
          <w:iCs/>
          <w:szCs w:val="22"/>
        </w:rPr>
        <w:t>Action by: IASC and EDG secretariats by first quarter of 2017.</w:t>
      </w:r>
      <w:r w:rsidR="006702F7">
        <w:rPr>
          <w:rFonts w:asciiTheme="majorBidi" w:hAnsiTheme="majorBidi" w:cstheme="majorBidi"/>
          <w:szCs w:val="22"/>
        </w:rPr>
        <w:t xml:space="preserve"> </w:t>
      </w:r>
    </w:p>
    <w:p w14:paraId="4C8ED603" w14:textId="4BA27BCC" w:rsidR="0046669A" w:rsidRPr="005B14F9" w:rsidRDefault="00DF4951" w:rsidP="00B16D2F">
      <w:pPr>
        <w:pStyle w:val="ListParagraph"/>
        <w:numPr>
          <w:ilvl w:val="0"/>
          <w:numId w:val="32"/>
        </w:numPr>
        <w:spacing w:before="0" w:line="240" w:lineRule="auto"/>
        <w:ind w:left="357" w:hanging="357"/>
        <w:rPr>
          <w:rFonts w:asciiTheme="majorBidi" w:hAnsiTheme="majorBidi" w:cstheme="majorBidi"/>
          <w:bCs/>
          <w:iCs/>
          <w:szCs w:val="22"/>
        </w:rPr>
      </w:pPr>
      <w:r>
        <w:rPr>
          <w:rFonts w:asciiTheme="majorBidi" w:hAnsiTheme="majorBidi" w:cstheme="majorBidi"/>
          <w:szCs w:val="22"/>
        </w:rPr>
        <w:t>Requested</w:t>
      </w:r>
      <w:r w:rsidR="00E20E62" w:rsidRPr="005B14F9">
        <w:rPr>
          <w:rFonts w:asciiTheme="majorBidi" w:hAnsiTheme="majorBidi" w:cstheme="majorBidi"/>
          <w:szCs w:val="22"/>
        </w:rPr>
        <w:t xml:space="preserve"> the </w:t>
      </w:r>
      <w:r w:rsidR="005B14F9" w:rsidRPr="005B14F9">
        <w:rPr>
          <w:rFonts w:asciiTheme="majorBidi" w:hAnsiTheme="majorBidi" w:cstheme="majorBidi"/>
          <w:szCs w:val="22"/>
        </w:rPr>
        <w:t>EDG</w:t>
      </w:r>
      <w:r w:rsidR="00E20E62" w:rsidRPr="005B14F9">
        <w:rPr>
          <w:rFonts w:asciiTheme="majorBidi" w:hAnsiTheme="majorBidi" w:cstheme="majorBidi"/>
          <w:szCs w:val="22"/>
        </w:rPr>
        <w:t xml:space="preserve"> secretariat to engage with STAIT </w:t>
      </w:r>
      <w:r>
        <w:rPr>
          <w:rFonts w:asciiTheme="majorBidi" w:hAnsiTheme="majorBidi" w:cstheme="majorBidi"/>
          <w:szCs w:val="22"/>
        </w:rPr>
        <w:t>on</w:t>
      </w:r>
      <w:r w:rsidR="00E20E62" w:rsidRPr="005B14F9">
        <w:rPr>
          <w:rFonts w:asciiTheme="majorBidi" w:hAnsiTheme="majorBidi" w:cstheme="majorBidi"/>
          <w:szCs w:val="22"/>
        </w:rPr>
        <w:t xml:space="preserve"> dissemination of the IASC Protection </w:t>
      </w:r>
      <w:r w:rsidR="003011E0">
        <w:rPr>
          <w:rFonts w:asciiTheme="majorBidi" w:hAnsiTheme="majorBidi" w:cstheme="majorBidi"/>
          <w:szCs w:val="22"/>
        </w:rPr>
        <w:t xml:space="preserve">Policy and </w:t>
      </w:r>
      <w:r>
        <w:rPr>
          <w:rFonts w:asciiTheme="majorBidi" w:hAnsiTheme="majorBidi" w:cstheme="majorBidi"/>
          <w:szCs w:val="22"/>
        </w:rPr>
        <w:t>the inclusion of</w:t>
      </w:r>
      <w:r w:rsidR="003011E0">
        <w:rPr>
          <w:rFonts w:asciiTheme="majorBidi" w:hAnsiTheme="majorBidi" w:cstheme="majorBidi"/>
          <w:szCs w:val="22"/>
        </w:rPr>
        <w:t xml:space="preserve"> protection </w:t>
      </w:r>
      <w:r w:rsidR="00E20E62" w:rsidRPr="005B14F9">
        <w:rPr>
          <w:rFonts w:asciiTheme="majorBidi" w:hAnsiTheme="majorBidi" w:cstheme="majorBidi"/>
          <w:szCs w:val="22"/>
        </w:rPr>
        <w:t xml:space="preserve">in STAIT </w:t>
      </w:r>
      <w:r w:rsidR="003011E0">
        <w:rPr>
          <w:rFonts w:asciiTheme="majorBidi" w:hAnsiTheme="majorBidi" w:cstheme="majorBidi"/>
          <w:szCs w:val="22"/>
        </w:rPr>
        <w:t>missions</w:t>
      </w:r>
      <w:r w:rsidR="00E20E62" w:rsidRPr="005B14F9">
        <w:rPr>
          <w:rFonts w:asciiTheme="majorBidi" w:hAnsiTheme="majorBidi" w:cstheme="majorBidi"/>
          <w:szCs w:val="22"/>
        </w:rPr>
        <w:t xml:space="preserve">. </w:t>
      </w:r>
      <w:r w:rsidR="00E20E62" w:rsidRPr="005B14F9">
        <w:rPr>
          <w:rFonts w:asciiTheme="majorBidi" w:hAnsiTheme="majorBidi" w:cstheme="majorBidi"/>
          <w:b/>
          <w:bCs/>
          <w:i/>
          <w:iCs/>
          <w:szCs w:val="22"/>
        </w:rPr>
        <w:t xml:space="preserve">Action by: </w:t>
      </w:r>
      <w:r w:rsidR="005B14F9" w:rsidRPr="005B14F9">
        <w:rPr>
          <w:rFonts w:asciiTheme="majorBidi" w:hAnsiTheme="majorBidi" w:cstheme="majorBidi"/>
          <w:b/>
          <w:bCs/>
          <w:i/>
          <w:iCs/>
          <w:szCs w:val="22"/>
        </w:rPr>
        <w:t>EDG</w:t>
      </w:r>
      <w:r w:rsidR="00E20E62" w:rsidRPr="005B14F9">
        <w:rPr>
          <w:rFonts w:asciiTheme="majorBidi" w:hAnsiTheme="majorBidi" w:cstheme="majorBidi"/>
          <w:b/>
          <w:bCs/>
          <w:i/>
          <w:iCs/>
          <w:szCs w:val="22"/>
        </w:rPr>
        <w:t xml:space="preserve"> secretariat to liaise with STAIT by end of </w:t>
      </w:r>
      <w:r w:rsidR="00B16D2F">
        <w:rPr>
          <w:rFonts w:asciiTheme="majorBidi" w:hAnsiTheme="majorBidi" w:cstheme="majorBidi"/>
          <w:b/>
          <w:bCs/>
          <w:i/>
          <w:iCs/>
          <w:szCs w:val="22"/>
        </w:rPr>
        <w:t>December</w:t>
      </w:r>
      <w:r w:rsidR="00E20E62" w:rsidRPr="005B14F9">
        <w:rPr>
          <w:rFonts w:asciiTheme="majorBidi" w:hAnsiTheme="majorBidi" w:cstheme="majorBidi"/>
          <w:b/>
          <w:bCs/>
          <w:i/>
          <w:iCs/>
          <w:szCs w:val="22"/>
        </w:rPr>
        <w:t xml:space="preserve"> 2017.</w:t>
      </w:r>
    </w:p>
    <w:p w14:paraId="35A871E9" w14:textId="77777777" w:rsidR="00CD6929" w:rsidRPr="00A91E6D" w:rsidRDefault="00CD6929" w:rsidP="00CD6929">
      <w:pPr>
        <w:spacing w:before="0" w:line="240" w:lineRule="auto"/>
        <w:rPr>
          <w:rFonts w:asciiTheme="majorBidi" w:hAnsiTheme="majorBidi" w:cstheme="majorBidi"/>
          <w:szCs w:val="22"/>
        </w:rPr>
      </w:pPr>
    </w:p>
    <w:p w14:paraId="0EA356BA" w14:textId="03B99178" w:rsidR="008B4C1F" w:rsidRPr="00A91E6D" w:rsidRDefault="008B4C1F" w:rsidP="00256001">
      <w:pPr>
        <w:pStyle w:val="ListParagraph"/>
        <w:numPr>
          <w:ilvl w:val="0"/>
          <w:numId w:val="35"/>
        </w:numPr>
        <w:spacing w:before="0" w:after="240"/>
        <w:rPr>
          <w:rFonts w:asciiTheme="majorBidi" w:hAnsiTheme="majorBidi" w:cstheme="majorBidi"/>
          <w:b/>
          <w:bCs/>
          <w:szCs w:val="22"/>
        </w:rPr>
      </w:pPr>
      <w:r w:rsidRPr="00A91E6D">
        <w:rPr>
          <w:rFonts w:asciiTheme="majorBidi" w:hAnsiTheme="majorBidi" w:cstheme="majorBidi"/>
          <w:b/>
          <w:bCs/>
          <w:szCs w:val="22"/>
        </w:rPr>
        <w:t>Enhancing Protection for Refugees, Migrants and IDPs</w:t>
      </w:r>
    </w:p>
    <w:p w14:paraId="30B63EF8" w14:textId="153A6713" w:rsidR="004B0165" w:rsidRPr="00A91E6D" w:rsidRDefault="004B0165" w:rsidP="004B0165">
      <w:pPr>
        <w:spacing w:before="0"/>
        <w:rPr>
          <w:rFonts w:asciiTheme="majorBidi" w:hAnsiTheme="majorBidi" w:cstheme="majorBidi"/>
          <w:b/>
          <w:bCs/>
          <w:i/>
          <w:iCs/>
          <w:color w:val="0070C0"/>
          <w:szCs w:val="22"/>
        </w:rPr>
      </w:pPr>
      <w:r w:rsidRPr="00A91E6D">
        <w:rPr>
          <w:rFonts w:asciiTheme="majorBidi" w:hAnsiTheme="majorBidi" w:cstheme="majorBidi"/>
          <w:b/>
          <w:bCs/>
          <w:i/>
          <w:iCs/>
          <w:color w:val="0070C0"/>
          <w:szCs w:val="22"/>
        </w:rPr>
        <w:lastRenderedPageBreak/>
        <w:t>Presentation by Ms. Ninette Kelley, Director of UNHCR in New York</w:t>
      </w:r>
    </w:p>
    <w:p w14:paraId="398598EF" w14:textId="7D6929F2" w:rsidR="0000230B" w:rsidRPr="00F36D3B" w:rsidRDefault="00555BCC" w:rsidP="00505D12">
      <w:pPr>
        <w:spacing w:before="0" w:after="240"/>
        <w:rPr>
          <w:rFonts w:asciiTheme="majorBidi" w:hAnsiTheme="majorBidi" w:cstheme="majorBidi"/>
          <w:szCs w:val="22"/>
        </w:rPr>
      </w:pPr>
      <w:r w:rsidRPr="00A91E6D">
        <w:rPr>
          <w:rFonts w:asciiTheme="majorBidi" w:hAnsiTheme="majorBidi" w:cstheme="majorBidi"/>
          <w:szCs w:val="22"/>
        </w:rPr>
        <w:t>Ms.</w:t>
      </w:r>
      <w:r>
        <w:rPr>
          <w:rFonts w:asciiTheme="majorBidi" w:hAnsiTheme="majorBidi" w:cstheme="majorBidi"/>
          <w:szCs w:val="22"/>
        </w:rPr>
        <w:t xml:space="preserve"> Ninette Kelley reflected on the</w:t>
      </w:r>
      <w:r w:rsidRPr="00A91E6D">
        <w:rPr>
          <w:rFonts w:asciiTheme="majorBidi" w:hAnsiTheme="majorBidi" w:cstheme="majorBidi"/>
          <w:szCs w:val="22"/>
        </w:rPr>
        <w:t xml:space="preserve"> outcomes </w:t>
      </w:r>
      <w:r>
        <w:rPr>
          <w:rFonts w:asciiTheme="majorBidi" w:hAnsiTheme="majorBidi" w:cstheme="majorBidi"/>
          <w:szCs w:val="22"/>
        </w:rPr>
        <w:t>of the</w:t>
      </w:r>
      <w:r w:rsidR="008B4C1F" w:rsidRPr="00A91E6D">
        <w:rPr>
          <w:rFonts w:asciiTheme="majorBidi" w:hAnsiTheme="majorBidi" w:cstheme="majorBidi"/>
          <w:szCs w:val="22"/>
        </w:rPr>
        <w:t xml:space="preserve"> September </w:t>
      </w:r>
      <w:r>
        <w:rPr>
          <w:rFonts w:asciiTheme="majorBidi" w:hAnsiTheme="majorBidi" w:cstheme="majorBidi"/>
          <w:szCs w:val="22"/>
        </w:rPr>
        <w:t xml:space="preserve">2016 </w:t>
      </w:r>
      <w:r w:rsidR="008B4C1F" w:rsidRPr="00A91E6D">
        <w:rPr>
          <w:rFonts w:asciiTheme="majorBidi" w:hAnsiTheme="majorBidi" w:cstheme="majorBidi"/>
          <w:szCs w:val="22"/>
        </w:rPr>
        <w:t xml:space="preserve">High-Level </w:t>
      </w:r>
      <w:r w:rsidR="006702F7">
        <w:rPr>
          <w:rFonts w:asciiTheme="majorBidi" w:hAnsiTheme="majorBidi" w:cstheme="majorBidi"/>
          <w:szCs w:val="22"/>
        </w:rPr>
        <w:t xml:space="preserve">Summit </w:t>
      </w:r>
      <w:r w:rsidR="008B4C1F" w:rsidRPr="00A91E6D">
        <w:rPr>
          <w:rFonts w:asciiTheme="majorBidi" w:hAnsiTheme="majorBidi" w:cstheme="majorBidi"/>
          <w:szCs w:val="22"/>
        </w:rPr>
        <w:t xml:space="preserve">on </w:t>
      </w:r>
      <w:r w:rsidR="006702F7">
        <w:rPr>
          <w:rFonts w:asciiTheme="majorBidi" w:hAnsiTheme="majorBidi" w:cstheme="majorBidi"/>
          <w:szCs w:val="22"/>
        </w:rPr>
        <w:t xml:space="preserve">Addressing Large Movements of </w:t>
      </w:r>
      <w:r w:rsidR="008B4C1F" w:rsidRPr="00A91E6D">
        <w:rPr>
          <w:rFonts w:asciiTheme="majorBidi" w:hAnsiTheme="majorBidi" w:cstheme="majorBidi"/>
          <w:szCs w:val="22"/>
        </w:rPr>
        <w:t xml:space="preserve">Refugees and Migrants, including </w:t>
      </w:r>
      <w:r>
        <w:rPr>
          <w:rFonts w:asciiTheme="majorBidi" w:hAnsiTheme="majorBidi" w:cstheme="majorBidi"/>
          <w:szCs w:val="22"/>
        </w:rPr>
        <w:t>on</w:t>
      </w:r>
      <w:r w:rsidR="006702F7">
        <w:rPr>
          <w:rFonts w:asciiTheme="majorBidi" w:hAnsiTheme="majorBidi" w:cstheme="majorBidi"/>
          <w:szCs w:val="22"/>
        </w:rPr>
        <w:t xml:space="preserve"> the</w:t>
      </w:r>
      <w:r>
        <w:rPr>
          <w:rFonts w:asciiTheme="majorBidi" w:hAnsiTheme="majorBidi" w:cstheme="majorBidi"/>
          <w:szCs w:val="22"/>
        </w:rPr>
        <w:t xml:space="preserve"> </w:t>
      </w:r>
      <w:r w:rsidR="008B4C1F" w:rsidRPr="00A91E6D">
        <w:rPr>
          <w:rFonts w:asciiTheme="majorBidi" w:hAnsiTheme="majorBidi" w:cstheme="majorBidi"/>
          <w:szCs w:val="22"/>
        </w:rPr>
        <w:t xml:space="preserve">commitments in the </w:t>
      </w:r>
      <w:r w:rsidR="008B4C1F" w:rsidRPr="00A91E6D">
        <w:rPr>
          <w:rFonts w:asciiTheme="majorBidi" w:hAnsiTheme="majorBidi" w:cstheme="majorBidi"/>
          <w:i/>
          <w:iCs/>
          <w:szCs w:val="22"/>
        </w:rPr>
        <w:t>New York Declaration for Refugees and Migrants</w:t>
      </w:r>
      <w:r>
        <w:rPr>
          <w:rFonts w:asciiTheme="majorBidi" w:hAnsiTheme="majorBidi" w:cstheme="majorBidi"/>
          <w:szCs w:val="22"/>
        </w:rPr>
        <w:t xml:space="preserve">, and the annexed Comprehensive Refugee </w:t>
      </w:r>
      <w:r w:rsidR="003011E0">
        <w:rPr>
          <w:rFonts w:asciiTheme="majorBidi" w:hAnsiTheme="majorBidi" w:cstheme="majorBidi"/>
          <w:szCs w:val="22"/>
        </w:rPr>
        <w:t xml:space="preserve">Response </w:t>
      </w:r>
      <w:r>
        <w:rPr>
          <w:rFonts w:asciiTheme="majorBidi" w:hAnsiTheme="majorBidi" w:cstheme="majorBidi"/>
          <w:szCs w:val="22"/>
        </w:rPr>
        <w:t>Framework (CR</w:t>
      </w:r>
      <w:r w:rsidR="00743B24">
        <w:rPr>
          <w:rFonts w:asciiTheme="majorBidi" w:hAnsiTheme="majorBidi" w:cstheme="majorBidi"/>
          <w:szCs w:val="22"/>
        </w:rPr>
        <w:t>R</w:t>
      </w:r>
      <w:r>
        <w:rPr>
          <w:rFonts w:asciiTheme="majorBidi" w:hAnsiTheme="majorBidi" w:cstheme="majorBidi"/>
          <w:szCs w:val="22"/>
        </w:rPr>
        <w:t>F)</w:t>
      </w:r>
      <w:r w:rsidR="007473E9" w:rsidRPr="00A91E6D">
        <w:rPr>
          <w:rFonts w:asciiTheme="majorBidi" w:hAnsiTheme="majorBidi" w:cstheme="majorBidi"/>
          <w:szCs w:val="22"/>
        </w:rPr>
        <w:t xml:space="preserve">. </w:t>
      </w:r>
      <w:r w:rsidR="001E1F6E" w:rsidRPr="00A91E6D">
        <w:rPr>
          <w:rFonts w:asciiTheme="majorBidi" w:hAnsiTheme="majorBidi" w:cstheme="majorBidi"/>
          <w:szCs w:val="22"/>
        </w:rPr>
        <w:t xml:space="preserve">She noted </w:t>
      </w:r>
      <w:r w:rsidR="00F36D3B">
        <w:rPr>
          <w:rFonts w:asciiTheme="majorBidi" w:hAnsiTheme="majorBidi" w:cstheme="majorBidi"/>
          <w:szCs w:val="22"/>
        </w:rPr>
        <w:t xml:space="preserve">the </w:t>
      </w:r>
      <w:r w:rsidR="001E1F6E" w:rsidRPr="00A91E6D">
        <w:rPr>
          <w:rFonts w:asciiTheme="majorBidi" w:hAnsiTheme="majorBidi" w:cstheme="majorBidi"/>
          <w:szCs w:val="22"/>
        </w:rPr>
        <w:t>progressive nature</w:t>
      </w:r>
      <w:r w:rsidR="00F36D3B">
        <w:rPr>
          <w:rFonts w:asciiTheme="majorBidi" w:hAnsiTheme="majorBidi" w:cstheme="majorBidi"/>
          <w:szCs w:val="22"/>
        </w:rPr>
        <w:t xml:space="preserve"> of the Declaration, as </w:t>
      </w:r>
      <w:r w:rsidR="001E1F6E" w:rsidRPr="00A91E6D">
        <w:rPr>
          <w:rFonts w:asciiTheme="majorBidi" w:hAnsiTheme="majorBidi" w:cstheme="majorBidi"/>
          <w:szCs w:val="22"/>
        </w:rPr>
        <w:t xml:space="preserve">States declared profound solidarity with persons who are forced to flee; reaffirmed their obligations to fully respect the human rights of refugees and migrants; and pledged robust support to those countries affected by large movements of refugees and migrants. </w:t>
      </w:r>
      <w:r w:rsidR="007473E9" w:rsidRPr="00A91E6D">
        <w:rPr>
          <w:rFonts w:asciiTheme="majorBidi" w:hAnsiTheme="majorBidi" w:cstheme="majorBidi"/>
          <w:szCs w:val="22"/>
        </w:rPr>
        <w:t>She highlighted</w:t>
      </w:r>
      <w:r w:rsidR="0000230B" w:rsidRPr="00A91E6D">
        <w:rPr>
          <w:rFonts w:asciiTheme="majorBidi" w:hAnsiTheme="majorBidi" w:cstheme="majorBidi"/>
          <w:szCs w:val="22"/>
        </w:rPr>
        <w:t xml:space="preserve"> the continued need to work together to take forward hard-won </w:t>
      </w:r>
      <w:r w:rsidR="00F36D3B">
        <w:rPr>
          <w:rFonts w:asciiTheme="majorBidi" w:hAnsiTheme="majorBidi" w:cstheme="majorBidi"/>
          <w:szCs w:val="22"/>
        </w:rPr>
        <w:t xml:space="preserve">achievements, and for on-going engagement </w:t>
      </w:r>
      <w:r w:rsidR="0089412D">
        <w:rPr>
          <w:rFonts w:asciiTheme="majorBidi" w:hAnsiTheme="majorBidi" w:cstheme="majorBidi"/>
          <w:szCs w:val="22"/>
        </w:rPr>
        <w:t>on solutions, and investment in</w:t>
      </w:r>
      <w:r w:rsidR="00F36D3B">
        <w:rPr>
          <w:rFonts w:asciiTheme="majorBidi" w:hAnsiTheme="majorBidi" w:cstheme="majorBidi"/>
          <w:szCs w:val="22"/>
        </w:rPr>
        <w:t xml:space="preserve"> the resilience of refugees and sustainable programmes. </w:t>
      </w:r>
      <w:r w:rsidR="0000230B" w:rsidRPr="00A91E6D">
        <w:rPr>
          <w:rFonts w:asciiTheme="majorBidi" w:hAnsiTheme="majorBidi" w:cstheme="majorBidi"/>
          <w:szCs w:val="22"/>
        </w:rPr>
        <w:t xml:space="preserve">She </w:t>
      </w:r>
      <w:r w:rsidR="00F36D3B">
        <w:rPr>
          <w:rFonts w:asciiTheme="majorBidi" w:hAnsiTheme="majorBidi" w:cstheme="majorBidi"/>
          <w:szCs w:val="22"/>
        </w:rPr>
        <w:t>informed on</w:t>
      </w:r>
      <w:r w:rsidR="0000230B" w:rsidRPr="00A91E6D">
        <w:rPr>
          <w:rFonts w:asciiTheme="majorBidi" w:hAnsiTheme="majorBidi" w:cstheme="majorBidi"/>
          <w:szCs w:val="22"/>
        </w:rPr>
        <w:t xml:space="preserve"> the proposed </w:t>
      </w:r>
      <w:r w:rsidR="0000230B" w:rsidRPr="00F36D3B">
        <w:rPr>
          <w:rFonts w:asciiTheme="majorBidi" w:hAnsiTheme="majorBidi" w:cstheme="majorBidi"/>
          <w:bCs/>
          <w:szCs w:val="22"/>
        </w:rPr>
        <w:t>CR</w:t>
      </w:r>
      <w:r w:rsidR="00743B24">
        <w:rPr>
          <w:rFonts w:asciiTheme="majorBidi" w:hAnsiTheme="majorBidi" w:cstheme="majorBidi"/>
          <w:bCs/>
          <w:szCs w:val="22"/>
        </w:rPr>
        <w:t>R</w:t>
      </w:r>
      <w:r w:rsidR="0000230B" w:rsidRPr="00F36D3B">
        <w:rPr>
          <w:rFonts w:asciiTheme="majorBidi" w:hAnsiTheme="majorBidi" w:cstheme="majorBidi"/>
          <w:bCs/>
          <w:szCs w:val="22"/>
        </w:rPr>
        <w:t>F pilot</w:t>
      </w:r>
      <w:r w:rsidR="00F36D3B" w:rsidRPr="00F36D3B">
        <w:rPr>
          <w:rFonts w:asciiTheme="majorBidi" w:hAnsiTheme="majorBidi" w:cstheme="majorBidi"/>
          <w:bCs/>
          <w:szCs w:val="22"/>
        </w:rPr>
        <w:t>s</w:t>
      </w:r>
      <w:r w:rsidR="0000230B" w:rsidRPr="00F36D3B">
        <w:rPr>
          <w:rFonts w:asciiTheme="majorBidi" w:hAnsiTheme="majorBidi" w:cstheme="majorBidi"/>
          <w:bCs/>
          <w:szCs w:val="22"/>
        </w:rPr>
        <w:t>,</w:t>
      </w:r>
      <w:r w:rsidR="0000230B" w:rsidRPr="00A91E6D">
        <w:rPr>
          <w:rFonts w:asciiTheme="majorBidi" w:hAnsiTheme="majorBidi" w:cstheme="majorBidi"/>
          <w:b/>
          <w:szCs w:val="22"/>
        </w:rPr>
        <w:t xml:space="preserve"> </w:t>
      </w:r>
      <w:r w:rsidR="007473E9" w:rsidRPr="00A91E6D">
        <w:rPr>
          <w:rFonts w:asciiTheme="majorBidi" w:hAnsiTheme="majorBidi" w:cstheme="majorBidi"/>
          <w:szCs w:val="22"/>
        </w:rPr>
        <w:t xml:space="preserve">and </w:t>
      </w:r>
      <w:r w:rsidR="00F36D3B">
        <w:rPr>
          <w:rFonts w:asciiTheme="majorBidi" w:hAnsiTheme="majorBidi" w:cstheme="majorBidi"/>
          <w:szCs w:val="22"/>
        </w:rPr>
        <w:t xml:space="preserve">reflected on the </w:t>
      </w:r>
      <w:r w:rsidR="007473E9" w:rsidRPr="00A91E6D">
        <w:rPr>
          <w:rFonts w:asciiTheme="majorBidi" w:hAnsiTheme="majorBidi" w:cstheme="majorBidi"/>
          <w:szCs w:val="22"/>
        </w:rPr>
        <w:t xml:space="preserve">current discussion </w:t>
      </w:r>
      <w:r w:rsidR="00F36D3B">
        <w:rPr>
          <w:rFonts w:asciiTheme="majorBidi" w:hAnsiTheme="majorBidi" w:cstheme="majorBidi"/>
          <w:szCs w:val="22"/>
        </w:rPr>
        <w:t xml:space="preserve">by an internal UNHCR Task Team, </w:t>
      </w:r>
      <w:r w:rsidR="007473E9" w:rsidRPr="00A91E6D">
        <w:rPr>
          <w:rFonts w:asciiTheme="majorBidi" w:hAnsiTheme="majorBidi" w:cstheme="majorBidi"/>
          <w:szCs w:val="22"/>
        </w:rPr>
        <w:t xml:space="preserve">on where and </w:t>
      </w:r>
      <w:r w:rsidR="0000230B" w:rsidRPr="00A91E6D">
        <w:rPr>
          <w:rFonts w:asciiTheme="majorBidi" w:hAnsiTheme="majorBidi" w:cstheme="majorBidi"/>
          <w:szCs w:val="22"/>
        </w:rPr>
        <w:t>how</w:t>
      </w:r>
      <w:r w:rsidR="007473E9" w:rsidRPr="00A91E6D">
        <w:rPr>
          <w:rFonts w:asciiTheme="majorBidi" w:hAnsiTheme="majorBidi" w:cstheme="majorBidi"/>
          <w:szCs w:val="22"/>
        </w:rPr>
        <w:t xml:space="preserve"> </w:t>
      </w:r>
      <w:r w:rsidR="00F36D3B">
        <w:rPr>
          <w:rFonts w:asciiTheme="majorBidi" w:hAnsiTheme="majorBidi" w:cstheme="majorBidi"/>
          <w:szCs w:val="22"/>
        </w:rPr>
        <w:t>they</w:t>
      </w:r>
      <w:r w:rsidR="007473E9" w:rsidRPr="00A91E6D">
        <w:rPr>
          <w:rFonts w:asciiTheme="majorBidi" w:hAnsiTheme="majorBidi" w:cstheme="majorBidi"/>
          <w:szCs w:val="22"/>
        </w:rPr>
        <w:t xml:space="preserve"> will be implemented</w:t>
      </w:r>
      <w:r w:rsidR="00F36D3B">
        <w:rPr>
          <w:rFonts w:asciiTheme="majorBidi" w:hAnsiTheme="majorBidi" w:cstheme="majorBidi"/>
          <w:szCs w:val="22"/>
        </w:rPr>
        <w:t xml:space="preserve">. A number of contexts are being discussed, including </w:t>
      </w:r>
      <w:r w:rsidR="00F36D3B" w:rsidRPr="00A91E6D">
        <w:rPr>
          <w:rFonts w:asciiTheme="majorBidi" w:hAnsiTheme="majorBidi" w:cstheme="majorBidi"/>
          <w:szCs w:val="22"/>
        </w:rPr>
        <w:t xml:space="preserve">Uganda, </w:t>
      </w:r>
      <w:r w:rsidR="00743B24">
        <w:rPr>
          <w:rFonts w:asciiTheme="majorBidi" w:hAnsiTheme="majorBidi" w:cstheme="majorBidi"/>
          <w:szCs w:val="22"/>
        </w:rPr>
        <w:t>plus other sites depending on need and political will</w:t>
      </w:r>
      <w:r w:rsidR="00F36D3B">
        <w:rPr>
          <w:rFonts w:asciiTheme="majorBidi" w:hAnsiTheme="majorBidi" w:cstheme="majorBidi"/>
          <w:szCs w:val="22"/>
        </w:rPr>
        <w:t xml:space="preserve">. A number of factors, including respective Government buy-in, will be important in piloting this somewhat different approach. While they will be taken forward in future, current </w:t>
      </w:r>
      <w:r w:rsidR="0000230B" w:rsidRPr="00F36D3B">
        <w:rPr>
          <w:rFonts w:asciiTheme="majorBidi" w:hAnsiTheme="majorBidi" w:cstheme="majorBidi"/>
          <w:bCs/>
          <w:szCs w:val="22"/>
        </w:rPr>
        <w:t>Global Compact</w:t>
      </w:r>
      <w:r w:rsidR="0000230B" w:rsidRPr="00A91E6D">
        <w:rPr>
          <w:rFonts w:asciiTheme="majorBidi" w:hAnsiTheme="majorBidi" w:cstheme="majorBidi"/>
          <w:szCs w:val="22"/>
        </w:rPr>
        <w:t xml:space="preserve"> discussions on hold pending </w:t>
      </w:r>
      <w:r w:rsidR="00F36D3B">
        <w:rPr>
          <w:rFonts w:asciiTheme="majorBidi" w:hAnsiTheme="majorBidi" w:cstheme="majorBidi"/>
          <w:szCs w:val="22"/>
        </w:rPr>
        <w:t xml:space="preserve">lessons from the </w:t>
      </w:r>
      <w:r w:rsidR="0000230B" w:rsidRPr="00A91E6D">
        <w:rPr>
          <w:rFonts w:asciiTheme="majorBidi" w:hAnsiTheme="majorBidi" w:cstheme="majorBidi"/>
          <w:szCs w:val="22"/>
        </w:rPr>
        <w:t>CR</w:t>
      </w:r>
      <w:r w:rsidR="00743B24">
        <w:rPr>
          <w:rFonts w:asciiTheme="majorBidi" w:hAnsiTheme="majorBidi" w:cstheme="majorBidi"/>
          <w:szCs w:val="22"/>
        </w:rPr>
        <w:t>R</w:t>
      </w:r>
      <w:r w:rsidR="0000230B" w:rsidRPr="00A91E6D">
        <w:rPr>
          <w:rFonts w:asciiTheme="majorBidi" w:hAnsiTheme="majorBidi" w:cstheme="majorBidi"/>
          <w:szCs w:val="22"/>
        </w:rPr>
        <w:t>F pilot</w:t>
      </w:r>
      <w:r w:rsidR="00F36D3B">
        <w:rPr>
          <w:rFonts w:asciiTheme="majorBidi" w:hAnsiTheme="majorBidi" w:cstheme="majorBidi"/>
          <w:szCs w:val="22"/>
        </w:rPr>
        <w:t xml:space="preserve"> and UNHCR will look to engage closely with IASC partners on this</w:t>
      </w:r>
      <w:r w:rsidR="0000230B" w:rsidRPr="00A91E6D">
        <w:rPr>
          <w:rFonts w:asciiTheme="majorBidi" w:hAnsiTheme="majorBidi" w:cstheme="majorBidi"/>
          <w:szCs w:val="22"/>
        </w:rPr>
        <w:t xml:space="preserve">.  </w:t>
      </w:r>
      <w:r w:rsidR="00660823" w:rsidRPr="00A91E6D">
        <w:rPr>
          <w:rFonts w:asciiTheme="majorBidi" w:hAnsiTheme="majorBidi" w:cstheme="majorBidi"/>
          <w:szCs w:val="22"/>
        </w:rPr>
        <w:t xml:space="preserve">She also noted that </w:t>
      </w:r>
      <w:r w:rsidR="0000230B" w:rsidRPr="00A91E6D">
        <w:rPr>
          <w:rFonts w:asciiTheme="majorBidi" w:hAnsiTheme="majorBidi" w:cstheme="majorBidi"/>
          <w:szCs w:val="22"/>
        </w:rPr>
        <w:t xml:space="preserve">UNHCR is increasing its </w:t>
      </w:r>
      <w:r w:rsidR="00F36D3B">
        <w:rPr>
          <w:rFonts w:asciiTheme="majorBidi" w:hAnsiTheme="majorBidi" w:cstheme="majorBidi"/>
          <w:bCs/>
          <w:szCs w:val="22"/>
        </w:rPr>
        <w:t xml:space="preserve">dialogue with NGOs and </w:t>
      </w:r>
      <w:r w:rsidR="0000230B" w:rsidRPr="00F36D3B">
        <w:rPr>
          <w:rFonts w:asciiTheme="majorBidi" w:hAnsiTheme="majorBidi" w:cstheme="majorBidi"/>
          <w:bCs/>
          <w:szCs w:val="22"/>
        </w:rPr>
        <w:t>civil society</w:t>
      </w:r>
      <w:r w:rsidR="00F36D3B" w:rsidRPr="00F36D3B">
        <w:rPr>
          <w:rFonts w:asciiTheme="majorBidi" w:hAnsiTheme="majorBidi" w:cstheme="majorBidi"/>
          <w:bCs/>
          <w:szCs w:val="22"/>
        </w:rPr>
        <w:t>,</w:t>
      </w:r>
      <w:r w:rsidR="00F36D3B">
        <w:rPr>
          <w:rFonts w:asciiTheme="majorBidi" w:hAnsiTheme="majorBidi" w:cstheme="majorBidi"/>
          <w:szCs w:val="22"/>
        </w:rPr>
        <w:t xml:space="preserve"> including </w:t>
      </w:r>
      <w:r w:rsidR="00B87F3A">
        <w:rPr>
          <w:rFonts w:asciiTheme="majorBidi" w:hAnsiTheme="majorBidi" w:cstheme="majorBidi"/>
          <w:szCs w:val="22"/>
        </w:rPr>
        <w:t>through</w:t>
      </w:r>
      <w:r w:rsidR="00B87F3A" w:rsidRPr="00A91E6D">
        <w:rPr>
          <w:rFonts w:asciiTheme="majorBidi" w:hAnsiTheme="majorBidi" w:cstheme="majorBidi"/>
          <w:szCs w:val="22"/>
        </w:rPr>
        <w:t xml:space="preserve"> </w:t>
      </w:r>
      <w:r w:rsidR="00660823" w:rsidRPr="00A91E6D">
        <w:rPr>
          <w:rFonts w:asciiTheme="majorBidi" w:hAnsiTheme="majorBidi" w:cstheme="majorBidi"/>
          <w:szCs w:val="22"/>
        </w:rPr>
        <w:t>the H</w:t>
      </w:r>
      <w:r w:rsidR="00F36D3B">
        <w:rPr>
          <w:rFonts w:asciiTheme="majorBidi" w:hAnsiTheme="majorBidi" w:cstheme="majorBidi"/>
          <w:szCs w:val="22"/>
        </w:rPr>
        <w:t xml:space="preserve">igh </w:t>
      </w:r>
      <w:r w:rsidR="00660823" w:rsidRPr="00A91E6D">
        <w:rPr>
          <w:rFonts w:asciiTheme="majorBidi" w:hAnsiTheme="majorBidi" w:cstheme="majorBidi"/>
          <w:szCs w:val="22"/>
        </w:rPr>
        <w:t>C</w:t>
      </w:r>
      <w:r w:rsidR="00F36D3B">
        <w:rPr>
          <w:rFonts w:asciiTheme="majorBidi" w:hAnsiTheme="majorBidi" w:cstheme="majorBidi"/>
          <w:szCs w:val="22"/>
        </w:rPr>
        <w:t>ommissioners</w:t>
      </w:r>
      <w:r w:rsidR="00660823" w:rsidRPr="00A91E6D">
        <w:rPr>
          <w:rFonts w:asciiTheme="majorBidi" w:hAnsiTheme="majorBidi" w:cstheme="majorBidi"/>
          <w:szCs w:val="22"/>
        </w:rPr>
        <w:t xml:space="preserve"> </w:t>
      </w:r>
      <w:r w:rsidR="00743B24">
        <w:rPr>
          <w:rFonts w:asciiTheme="majorBidi" w:hAnsiTheme="majorBidi" w:cstheme="majorBidi"/>
          <w:szCs w:val="22"/>
        </w:rPr>
        <w:t>D</w:t>
      </w:r>
      <w:r w:rsidR="00660823" w:rsidRPr="00A91E6D">
        <w:rPr>
          <w:rFonts w:asciiTheme="majorBidi" w:hAnsiTheme="majorBidi" w:cstheme="majorBidi"/>
          <w:szCs w:val="22"/>
        </w:rPr>
        <w:t xml:space="preserve">ialogue. </w:t>
      </w:r>
    </w:p>
    <w:p w14:paraId="0C48E946" w14:textId="1554E779" w:rsidR="004B0165" w:rsidRPr="00A91E6D" w:rsidRDefault="004B0165" w:rsidP="004B0165">
      <w:pPr>
        <w:spacing w:before="0"/>
        <w:rPr>
          <w:rFonts w:asciiTheme="majorBidi" w:hAnsiTheme="majorBidi" w:cstheme="majorBidi"/>
          <w:b/>
          <w:bCs/>
          <w:i/>
          <w:iCs/>
          <w:color w:val="0070C0"/>
          <w:szCs w:val="22"/>
        </w:rPr>
      </w:pPr>
      <w:r w:rsidRPr="00A91E6D">
        <w:rPr>
          <w:rFonts w:asciiTheme="majorBidi" w:hAnsiTheme="majorBidi" w:cstheme="majorBidi"/>
          <w:b/>
          <w:bCs/>
          <w:i/>
          <w:iCs/>
          <w:color w:val="0070C0"/>
          <w:szCs w:val="22"/>
        </w:rPr>
        <w:t>Presentation by Ms. Lea Matheson, Deputy Permanent Observer to the United Nations</w:t>
      </w:r>
      <w:r w:rsidR="0089412D">
        <w:rPr>
          <w:rFonts w:asciiTheme="majorBidi" w:hAnsiTheme="majorBidi" w:cstheme="majorBidi"/>
          <w:b/>
          <w:bCs/>
          <w:i/>
          <w:iCs/>
          <w:color w:val="0070C0"/>
          <w:szCs w:val="22"/>
        </w:rPr>
        <w:t>, New York</w:t>
      </w:r>
    </w:p>
    <w:p w14:paraId="150D07F6" w14:textId="36991FF8" w:rsidR="009F7D84" w:rsidRPr="00A91E6D" w:rsidRDefault="0089412D" w:rsidP="005010EE">
      <w:pPr>
        <w:tabs>
          <w:tab w:val="clear" w:pos="567"/>
          <w:tab w:val="clear" w:pos="992"/>
        </w:tabs>
        <w:spacing w:before="0" w:line="240" w:lineRule="auto"/>
        <w:rPr>
          <w:rFonts w:asciiTheme="majorBidi" w:hAnsiTheme="majorBidi" w:cstheme="majorBidi"/>
          <w:szCs w:val="22"/>
        </w:rPr>
      </w:pPr>
      <w:r>
        <w:rPr>
          <w:rFonts w:asciiTheme="majorBidi" w:hAnsiTheme="majorBidi" w:cstheme="majorBidi"/>
          <w:szCs w:val="22"/>
        </w:rPr>
        <w:t xml:space="preserve">Focussing on the migration elements, </w:t>
      </w:r>
      <w:r w:rsidR="00B0122A" w:rsidRPr="00A91E6D">
        <w:rPr>
          <w:rFonts w:asciiTheme="majorBidi" w:hAnsiTheme="majorBidi" w:cstheme="majorBidi"/>
          <w:szCs w:val="22"/>
        </w:rPr>
        <w:t xml:space="preserve">Ms. Lea Matheson </w:t>
      </w:r>
      <w:r>
        <w:rPr>
          <w:rFonts w:asciiTheme="majorBidi" w:hAnsiTheme="majorBidi" w:cstheme="majorBidi"/>
          <w:szCs w:val="22"/>
        </w:rPr>
        <w:t xml:space="preserve">welcomed the Declaration as </w:t>
      </w:r>
      <w:r w:rsidR="00710043">
        <w:rPr>
          <w:rFonts w:asciiTheme="majorBidi" w:hAnsiTheme="majorBidi" w:cstheme="majorBidi"/>
          <w:szCs w:val="22"/>
        </w:rPr>
        <w:t xml:space="preserve">a </w:t>
      </w:r>
      <w:r>
        <w:rPr>
          <w:rFonts w:asciiTheme="majorBidi" w:hAnsiTheme="majorBidi" w:cstheme="majorBidi"/>
          <w:szCs w:val="22"/>
        </w:rPr>
        <w:t>major, positive move. T</w:t>
      </w:r>
      <w:r w:rsidR="00860BEA" w:rsidRPr="00A91E6D">
        <w:rPr>
          <w:rFonts w:asciiTheme="majorBidi" w:hAnsiTheme="majorBidi" w:cstheme="majorBidi"/>
          <w:szCs w:val="22"/>
        </w:rPr>
        <w:t xml:space="preserve">here had been a </w:t>
      </w:r>
      <w:r w:rsidR="00B0122A" w:rsidRPr="00A91E6D">
        <w:rPr>
          <w:rFonts w:asciiTheme="majorBidi" w:hAnsiTheme="majorBidi" w:cstheme="majorBidi"/>
          <w:szCs w:val="22"/>
        </w:rPr>
        <w:t xml:space="preserve">need to change the </w:t>
      </w:r>
      <w:r w:rsidR="003011E0">
        <w:rPr>
          <w:rFonts w:asciiTheme="majorBidi" w:hAnsiTheme="majorBidi" w:cstheme="majorBidi"/>
          <w:szCs w:val="22"/>
        </w:rPr>
        <w:t xml:space="preserve">negative </w:t>
      </w:r>
      <w:r w:rsidR="00B0122A" w:rsidRPr="00A91E6D">
        <w:rPr>
          <w:rFonts w:asciiTheme="majorBidi" w:hAnsiTheme="majorBidi" w:cstheme="majorBidi"/>
          <w:szCs w:val="22"/>
        </w:rPr>
        <w:t>narrative on migration</w:t>
      </w:r>
      <w:r>
        <w:rPr>
          <w:rFonts w:asciiTheme="majorBidi" w:hAnsiTheme="majorBidi" w:cstheme="majorBidi"/>
          <w:szCs w:val="22"/>
        </w:rPr>
        <w:t xml:space="preserve">, and to deal with migration issues in a less disjointed way, </w:t>
      </w:r>
      <w:r w:rsidR="003011E0">
        <w:rPr>
          <w:rFonts w:asciiTheme="majorBidi" w:hAnsiTheme="majorBidi" w:cstheme="majorBidi"/>
          <w:szCs w:val="22"/>
        </w:rPr>
        <w:t>while</w:t>
      </w:r>
      <w:r>
        <w:rPr>
          <w:rFonts w:asciiTheme="majorBidi" w:hAnsiTheme="majorBidi" w:cstheme="majorBidi"/>
          <w:szCs w:val="22"/>
        </w:rPr>
        <w:t xml:space="preserve"> focus</w:t>
      </w:r>
      <w:r w:rsidR="003011E0">
        <w:rPr>
          <w:rFonts w:asciiTheme="majorBidi" w:hAnsiTheme="majorBidi" w:cstheme="majorBidi"/>
          <w:szCs w:val="22"/>
        </w:rPr>
        <w:t>sing</w:t>
      </w:r>
      <w:r>
        <w:rPr>
          <w:rFonts w:asciiTheme="majorBidi" w:hAnsiTheme="majorBidi" w:cstheme="majorBidi"/>
          <w:szCs w:val="22"/>
        </w:rPr>
        <w:t xml:space="preserve"> on ‘higher level’ objectives and a longer-term vision on</w:t>
      </w:r>
      <w:r w:rsidR="00F02744">
        <w:rPr>
          <w:rFonts w:asciiTheme="majorBidi" w:hAnsiTheme="majorBidi" w:cstheme="majorBidi"/>
          <w:szCs w:val="22"/>
        </w:rPr>
        <w:t xml:space="preserve"> managing the reality of</w:t>
      </w:r>
      <w:r w:rsidR="003011E0">
        <w:rPr>
          <w:rFonts w:asciiTheme="majorBidi" w:hAnsiTheme="majorBidi" w:cstheme="majorBidi"/>
          <w:szCs w:val="22"/>
        </w:rPr>
        <w:t xml:space="preserve"> human mobility. Previously, t</w:t>
      </w:r>
      <w:r>
        <w:rPr>
          <w:rFonts w:asciiTheme="majorBidi" w:hAnsiTheme="majorBidi" w:cstheme="majorBidi"/>
          <w:szCs w:val="22"/>
        </w:rPr>
        <w:t>he discussion of migration had typically been outside the UN system, given political sensitivities, but this inter-governmental engagement marked a significant step forward</w:t>
      </w:r>
      <w:r w:rsidR="00860BEA" w:rsidRPr="00A91E6D">
        <w:rPr>
          <w:rFonts w:asciiTheme="majorBidi" w:hAnsiTheme="majorBidi" w:cstheme="majorBidi"/>
          <w:szCs w:val="22"/>
        </w:rPr>
        <w:t>. By adopting the New York Declaration, the Member States made commitments to start negotiations leading to an inter</w:t>
      </w:r>
      <w:r>
        <w:rPr>
          <w:rFonts w:asciiTheme="majorBidi" w:hAnsiTheme="majorBidi" w:cstheme="majorBidi"/>
          <w:szCs w:val="22"/>
        </w:rPr>
        <w:t>-governmental</w:t>
      </w:r>
      <w:r w:rsidR="00860BEA" w:rsidRPr="00A91E6D">
        <w:rPr>
          <w:rFonts w:asciiTheme="majorBidi" w:hAnsiTheme="majorBidi" w:cstheme="majorBidi"/>
          <w:szCs w:val="22"/>
        </w:rPr>
        <w:t xml:space="preserve"> conference </w:t>
      </w:r>
      <w:r w:rsidR="00B51D73">
        <w:rPr>
          <w:rFonts w:asciiTheme="majorBidi" w:hAnsiTheme="majorBidi" w:cstheme="majorBidi"/>
          <w:szCs w:val="22"/>
        </w:rPr>
        <w:t xml:space="preserve">on international migration in 2018 at </w:t>
      </w:r>
      <w:r w:rsidR="005010EE">
        <w:rPr>
          <w:rFonts w:asciiTheme="majorBidi" w:hAnsiTheme="majorBidi" w:cstheme="majorBidi"/>
          <w:szCs w:val="22"/>
        </w:rPr>
        <w:t>w</w:t>
      </w:r>
      <w:r w:rsidR="00B51D73">
        <w:rPr>
          <w:rFonts w:asciiTheme="majorBidi" w:hAnsiTheme="majorBidi" w:cstheme="majorBidi"/>
          <w:szCs w:val="22"/>
        </w:rPr>
        <w:t>hich</w:t>
      </w:r>
      <w:r w:rsidR="00860BEA" w:rsidRPr="00A91E6D">
        <w:rPr>
          <w:rFonts w:asciiTheme="majorBidi" w:hAnsiTheme="majorBidi" w:cstheme="majorBidi"/>
          <w:szCs w:val="22"/>
        </w:rPr>
        <w:t xml:space="preserve"> the adoption of a global compact for safe, orderly and regular </w:t>
      </w:r>
      <w:r w:rsidR="003011E0">
        <w:rPr>
          <w:rFonts w:asciiTheme="majorBidi" w:hAnsiTheme="majorBidi" w:cstheme="majorBidi"/>
          <w:szCs w:val="22"/>
        </w:rPr>
        <w:t xml:space="preserve">migration </w:t>
      </w:r>
      <w:r w:rsidR="00B51D73">
        <w:rPr>
          <w:rFonts w:asciiTheme="majorBidi" w:hAnsiTheme="majorBidi" w:cstheme="majorBidi"/>
          <w:szCs w:val="22"/>
        </w:rPr>
        <w:t>will take place</w:t>
      </w:r>
      <w:r w:rsidR="003011E0">
        <w:rPr>
          <w:rFonts w:asciiTheme="majorBidi" w:hAnsiTheme="majorBidi" w:cstheme="majorBidi"/>
          <w:szCs w:val="22"/>
        </w:rPr>
        <w:t xml:space="preserve">, </w:t>
      </w:r>
      <w:r w:rsidR="00B51D73">
        <w:rPr>
          <w:rFonts w:asciiTheme="majorBidi" w:hAnsiTheme="majorBidi" w:cstheme="majorBidi"/>
          <w:szCs w:val="22"/>
        </w:rPr>
        <w:t xml:space="preserve">as described in the Annex II of the Declaration. It was also agreed </w:t>
      </w:r>
      <w:r w:rsidR="00860BEA" w:rsidRPr="00A91E6D">
        <w:rPr>
          <w:rFonts w:asciiTheme="majorBidi" w:hAnsiTheme="majorBidi" w:cstheme="majorBidi"/>
          <w:szCs w:val="22"/>
        </w:rPr>
        <w:t>to develop guidelines on the treatment of migrants in vulnerable situations</w:t>
      </w:r>
      <w:r>
        <w:rPr>
          <w:rFonts w:asciiTheme="majorBidi" w:hAnsiTheme="majorBidi" w:cstheme="majorBidi"/>
          <w:szCs w:val="22"/>
        </w:rPr>
        <w:t xml:space="preserve">. </w:t>
      </w:r>
      <w:r w:rsidR="00B51D73">
        <w:rPr>
          <w:rFonts w:asciiTheme="majorBidi" w:hAnsiTheme="majorBidi" w:cstheme="majorBidi"/>
          <w:szCs w:val="22"/>
        </w:rPr>
        <w:t>She encouraged more involvement of humanitarian actors in the migration issue. She also noted that IOM has already brought the issue to the IASC for the past two years and positive developments already are underway, such as</w:t>
      </w:r>
      <w:r w:rsidR="00F02744">
        <w:rPr>
          <w:rFonts w:asciiTheme="majorBidi" w:hAnsiTheme="majorBidi" w:cstheme="majorBidi"/>
          <w:szCs w:val="22"/>
        </w:rPr>
        <w:t xml:space="preserve"> </w:t>
      </w:r>
      <w:r w:rsidR="00860BEA" w:rsidRPr="00A91E6D">
        <w:rPr>
          <w:rFonts w:asciiTheme="majorBidi" w:hAnsiTheme="majorBidi" w:cstheme="majorBidi"/>
          <w:szCs w:val="22"/>
        </w:rPr>
        <w:t>access to CERF</w:t>
      </w:r>
      <w:r w:rsidR="009865C3" w:rsidRPr="00A91E6D">
        <w:rPr>
          <w:rFonts w:asciiTheme="majorBidi" w:hAnsiTheme="majorBidi" w:cstheme="majorBidi"/>
          <w:szCs w:val="22"/>
        </w:rPr>
        <w:t xml:space="preserve"> and humanitarian pooled funds for </w:t>
      </w:r>
      <w:r w:rsidR="00B51D73">
        <w:rPr>
          <w:rFonts w:asciiTheme="majorBidi" w:hAnsiTheme="majorBidi" w:cstheme="majorBidi"/>
          <w:szCs w:val="22"/>
        </w:rPr>
        <w:t>-migrants caught in humanitarian crises</w:t>
      </w:r>
      <w:r w:rsidR="0000230B" w:rsidRPr="00A91E6D">
        <w:rPr>
          <w:rFonts w:asciiTheme="majorBidi" w:hAnsiTheme="majorBidi" w:cstheme="majorBidi"/>
          <w:szCs w:val="22"/>
        </w:rPr>
        <w:t xml:space="preserve">. </w:t>
      </w:r>
      <w:r w:rsidR="00F02744">
        <w:rPr>
          <w:rFonts w:asciiTheme="majorBidi" w:hAnsiTheme="majorBidi" w:cstheme="majorBidi"/>
          <w:szCs w:val="22"/>
        </w:rPr>
        <w:t xml:space="preserve">At the same time, she reflected on the challenge that </w:t>
      </w:r>
      <w:r w:rsidR="0000230B" w:rsidRPr="00A91E6D">
        <w:rPr>
          <w:rFonts w:asciiTheme="majorBidi" w:hAnsiTheme="majorBidi" w:cstheme="majorBidi"/>
          <w:szCs w:val="22"/>
        </w:rPr>
        <w:t>internal silos</w:t>
      </w:r>
      <w:r w:rsidR="00F02744">
        <w:rPr>
          <w:rFonts w:asciiTheme="majorBidi" w:hAnsiTheme="majorBidi" w:cstheme="majorBidi"/>
          <w:szCs w:val="22"/>
        </w:rPr>
        <w:t xml:space="preserve"> pose for institutional engagement on migration, as focal points vary between </w:t>
      </w:r>
      <w:r w:rsidR="003011E0">
        <w:rPr>
          <w:rFonts w:asciiTheme="majorBidi" w:hAnsiTheme="majorBidi" w:cstheme="majorBidi"/>
          <w:szCs w:val="22"/>
        </w:rPr>
        <w:t xml:space="preserve">a </w:t>
      </w:r>
      <w:r w:rsidR="00F02744">
        <w:rPr>
          <w:rFonts w:asciiTheme="majorBidi" w:hAnsiTheme="majorBidi" w:cstheme="majorBidi"/>
          <w:szCs w:val="22"/>
        </w:rPr>
        <w:t xml:space="preserve">‘humanitarian’ and ‘development’ </w:t>
      </w:r>
      <w:r w:rsidR="003011E0">
        <w:rPr>
          <w:rFonts w:asciiTheme="majorBidi" w:hAnsiTheme="majorBidi" w:cstheme="majorBidi"/>
          <w:szCs w:val="22"/>
        </w:rPr>
        <w:t xml:space="preserve">focus in </w:t>
      </w:r>
      <w:r w:rsidR="00F02744">
        <w:rPr>
          <w:rFonts w:asciiTheme="majorBidi" w:hAnsiTheme="majorBidi" w:cstheme="majorBidi"/>
          <w:szCs w:val="22"/>
        </w:rPr>
        <w:t xml:space="preserve">organisational structures. </w:t>
      </w:r>
      <w:r w:rsidR="00B51D73">
        <w:rPr>
          <w:rFonts w:asciiTheme="majorBidi" w:hAnsiTheme="majorBidi" w:cstheme="majorBidi"/>
          <w:szCs w:val="22"/>
        </w:rPr>
        <w:t>Lastly, s</w:t>
      </w:r>
      <w:r w:rsidR="00F02744">
        <w:rPr>
          <w:rFonts w:asciiTheme="majorBidi" w:hAnsiTheme="majorBidi" w:cstheme="majorBidi"/>
          <w:szCs w:val="22"/>
        </w:rPr>
        <w:t>he</w:t>
      </w:r>
      <w:r w:rsidR="001F4E10" w:rsidRPr="00A91E6D">
        <w:rPr>
          <w:rFonts w:asciiTheme="majorBidi" w:hAnsiTheme="majorBidi" w:cstheme="majorBidi"/>
          <w:szCs w:val="22"/>
        </w:rPr>
        <w:t xml:space="preserve"> encouraged </w:t>
      </w:r>
      <w:r w:rsidR="00B51D73">
        <w:rPr>
          <w:rFonts w:asciiTheme="majorBidi" w:hAnsiTheme="majorBidi" w:cstheme="majorBidi"/>
          <w:szCs w:val="22"/>
        </w:rPr>
        <w:t xml:space="preserve">–that organizations which are part of the </w:t>
      </w:r>
      <w:r w:rsidR="001F4E10" w:rsidRPr="00A91E6D">
        <w:rPr>
          <w:rFonts w:asciiTheme="majorBidi" w:hAnsiTheme="majorBidi" w:cstheme="majorBidi"/>
          <w:szCs w:val="22"/>
        </w:rPr>
        <w:t xml:space="preserve">WG </w:t>
      </w:r>
      <w:r w:rsidR="00F02744">
        <w:rPr>
          <w:rFonts w:asciiTheme="majorBidi" w:hAnsiTheme="majorBidi" w:cstheme="majorBidi"/>
          <w:szCs w:val="22"/>
        </w:rPr>
        <w:t>play an</w:t>
      </w:r>
      <w:r w:rsidR="001F4E10" w:rsidRPr="00A91E6D">
        <w:rPr>
          <w:rFonts w:asciiTheme="majorBidi" w:hAnsiTheme="majorBidi" w:cstheme="majorBidi"/>
          <w:szCs w:val="22"/>
        </w:rPr>
        <w:t xml:space="preserve"> active role in the</w:t>
      </w:r>
      <w:r w:rsidR="007473E9" w:rsidRPr="00A91E6D">
        <w:rPr>
          <w:rFonts w:asciiTheme="majorBidi" w:hAnsiTheme="majorBidi" w:cstheme="majorBidi"/>
          <w:szCs w:val="22"/>
        </w:rPr>
        <w:t xml:space="preserve"> work </w:t>
      </w:r>
      <w:r w:rsidR="00F02744">
        <w:rPr>
          <w:rFonts w:asciiTheme="majorBidi" w:hAnsiTheme="majorBidi" w:cstheme="majorBidi"/>
          <w:szCs w:val="22"/>
        </w:rPr>
        <w:t>to counter</w:t>
      </w:r>
      <w:r w:rsidR="007473E9" w:rsidRPr="00A91E6D">
        <w:rPr>
          <w:rFonts w:asciiTheme="majorBidi" w:hAnsiTheme="majorBidi" w:cstheme="majorBidi"/>
          <w:szCs w:val="22"/>
        </w:rPr>
        <w:t xml:space="preserve"> ‘toxic narrative on refugees and migrants</w:t>
      </w:r>
      <w:r w:rsidR="006702F7">
        <w:rPr>
          <w:rFonts w:asciiTheme="majorBidi" w:hAnsiTheme="majorBidi" w:cstheme="majorBidi"/>
          <w:szCs w:val="22"/>
        </w:rPr>
        <w:t>, including the “TOGETHER” campaign recently launched by the SG</w:t>
      </w:r>
      <w:r w:rsidR="00B51D73">
        <w:rPr>
          <w:rFonts w:asciiTheme="majorBidi" w:hAnsiTheme="majorBidi" w:cstheme="majorBidi"/>
          <w:szCs w:val="22"/>
        </w:rPr>
        <w:t>’</w:t>
      </w:r>
      <w:r w:rsidR="006702F7">
        <w:rPr>
          <w:rFonts w:asciiTheme="majorBidi" w:hAnsiTheme="majorBidi" w:cstheme="majorBidi"/>
          <w:szCs w:val="22"/>
        </w:rPr>
        <w:t>.</w:t>
      </w:r>
    </w:p>
    <w:p w14:paraId="5B8D2184" w14:textId="77777777" w:rsidR="006A2D51" w:rsidRPr="00A91E6D" w:rsidRDefault="006A2D51" w:rsidP="001F4E10">
      <w:pPr>
        <w:tabs>
          <w:tab w:val="clear" w:pos="567"/>
          <w:tab w:val="clear" w:pos="992"/>
        </w:tabs>
        <w:spacing w:before="0" w:line="240" w:lineRule="auto"/>
        <w:rPr>
          <w:rFonts w:asciiTheme="majorBidi" w:hAnsiTheme="majorBidi" w:cstheme="majorBidi"/>
          <w:szCs w:val="22"/>
        </w:rPr>
      </w:pPr>
    </w:p>
    <w:p w14:paraId="285F28CC" w14:textId="0F0597BB" w:rsidR="00017457" w:rsidRDefault="005372A9" w:rsidP="007150F1">
      <w:pPr>
        <w:tabs>
          <w:tab w:val="clear" w:pos="567"/>
          <w:tab w:val="clear" w:pos="992"/>
        </w:tabs>
        <w:spacing w:before="0" w:line="240" w:lineRule="auto"/>
        <w:rPr>
          <w:rFonts w:asciiTheme="majorBidi" w:hAnsiTheme="majorBidi" w:cstheme="majorBidi"/>
          <w:szCs w:val="22"/>
        </w:rPr>
      </w:pPr>
      <w:r>
        <w:rPr>
          <w:rFonts w:asciiTheme="majorBidi" w:hAnsiTheme="majorBidi" w:cstheme="majorBidi"/>
          <w:szCs w:val="22"/>
        </w:rPr>
        <w:t>Opening the discussion, t</w:t>
      </w:r>
      <w:r w:rsidR="00B0122A" w:rsidRPr="00A91E6D">
        <w:rPr>
          <w:rFonts w:asciiTheme="majorBidi" w:hAnsiTheme="majorBidi" w:cstheme="majorBidi"/>
          <w:szCs w:val="22"/>
        </w:rPr>
        <w:t>he WG</w:t>
      </w:r>
      <w:r>
        <w:rPr>
          <w:rFonts w:asciiTheme="majorBidi" w:hAnsiTheme="majorBidi" w:cstheme="majorBidi"/>
          <w:szCs w:val="22"/>
        </w:rPr>
        <w:t xml:space="preserve"> Chair</w:t>
      </w:r>
      <w:r w:rsidR="00B0122A" w:rsidRPr="00A91E6D">
        <w:rPr>
          <w:rFonts w:asciiTheme="majorBidi" w:hAnsiTheme="majorBidi" w:cstheme="majorBidi"/>
          <w:szCs w:val="22"/>
        </w:rPr>
        <w:t xml:space="preserve"> </w:t>
      </w:r>
      <w:r w:rsidR="00E32508">
        <w:rPr>
          <w:rFonts w:asciiTheme="majorBidi" w:hAnsiTheme="majorBidi" w:cstheme="majorBidi"/>
          <w:szCs w:val="22"/>
        </w:rPr>
        <w:t>noted that</w:t>
      </w:r>
      <w:r w:rsidR="00E32508" w:rsidRPr="00A91E6D">
        <w:rPr>
          <w:rFonts w:asciiTheme="majorBidi" w:hAnsiTheme="majorBidi" w:cstheme="majorBidi"/>
          <w:szCs w:val="22"/>
        </w:rPr>
        <w:t xml:space="preserve"> IOM </w:t>
      </w:r>
      <w:r>
        <w:rPr>
          <w:rFonts w:asciiTheme="majorBidi" w:hAnsiTheme="majorBidi" w:cstheme="majorBidi"/>
          <w:szCs w:val="22"/>
        </w:rPr>
        <w:t>formally became</w:t>
      </w:r>
      <w:r w:rsidR="00E32508" w:rsidRPr="00A91E6D">
        <w:rPr>
          <w:rFonts w:asciiTheme="majorBidi" w:hAnsiTheme="majorBidi" w:cstheme="majorBidi"/>
          <w:szCs w:val="22"/>
        </w:rPr>
        <w:t xml:space="preserve"> a related </w:t>
      </w:r>
      <w:r w:rsidR="007150F1">
        <w:rPr>
          <w:rFonts w:asciiTheme="majorBidi" w:hAnsiTheme="majorBidi" w:cstheme="majorBidi"/>
          <w:szCs w:val="22"/>
        </w:rPr>
        <w:t xml:space="preserve">organization of the </w:t>
      </w:r>
      <w:r w:rsidR="00E32508" w:rsidRPr="00A91E6D">
        <w:rPr>
          <w:rFonts w:asciiTheme="majorBidi" w:hAnsiTheme="majorBidi" w:cstheme="majorBidi"/>
          <w:szCs w:val="22"/>
        </w:rPr>
        <w:t xml:space="preserve">UN </w:t>
      </w:r>
      <w:r w:rsidR="007150F1">
        <w:rPr>
          <w:rFonts w:asciiTheme="majorBidi" w:hAnsiTheme="majorBidi" w:cstheme="majorBidi"/>
          <w:szCs w:val="22"/>
        </w:rPr>
        <w:t xml:space="preserve">system </w:t>
      </w:r>
      <w:r w:rsidR="00E32508" w:rsidRPr="00A91E6D">
        <w:rPr>
          <w:rFonts w:asciiTheme="majorBidi" w:hAnsiTheme="majorBidi" w:cstheme="majorBidi"/>
          <w:szCs w:val="22"/>
        </w:rPr>
        <w:t>during the signing ceremony of the New York Declaration</w:t>
      </w:r>
      <w:r w:rsidR="00E32508">
        <w:rPr>
          <w:rFonts w:asciiTheme="majorBidi" w:hAnsiTheme="majorBidi" w:cstheme="majorBidi"/>
          <w:szCs w:val="22"/>
        </w:rPr>
        <w:t>, and</w:t>
      </w:r>
      <w:r w:rsidR="00E32508" w:rsidRPr="00A91E6D">
        <w:rPr>
          <w:rFonts w:asciiTheme="majorBidi" w:hAnsiTheme="majorBidi" w:cstheme="majorBidi"/>
          <w:szCs w:val="22"/>
        </w:rPr>
        <w:t xml:space="preserve"> </w:t>
      </w:r>
      <w:r w:rsidR="00B0122A" w:rsidRPr="00A91E6D">
        <w:rPr>
          <w:rFonts w:asciiTheme="majorBidi" w:hAnsiTheme="majorBidi" w:cstheme="majorBidi"/>
          <w:szCs w:val="22"/>
        </w:rPr>
        <w:t>welcomed IOM as a full member of the IASC</w:t>
      </w:r>
      <w:r w:rsidR="00E32508">
        <w:rPr>
          <w:rFonts w:asciiTheme="majorBidi" w:hAnsiTheme="majorBidi" w:cstheme="majorBidi"/>
          <w:szCs w:val="22"/>
        </w:rPr>
        <w:t xml:space="preserve">. </w:t>
      </w:r>
      <w:r w:rsidR="008B4C1F" w:rsidRPr="00A91E6D">
        <w:rPr>
          <w:rFonts w:asciiTheme="majorBidi" w:hAnsiTheme="majorBidi" w:cstheme="majorBidi"/>
          <w:szCs w:val="22"/>
        </w:rPr>
        <w:t>The WG discuss</w:t>
      </w:r>
      <w:r w:rsidR="00141968" w:rsidRPr="00A91E6D">
        <w:rPr>
          <w:rFonts w:asciiTheme="majorBidi" w:hAnsiTheme="majorBidi" w:cstheme="majorBidi"/>
          <w:szCs w:val="22"/>
        </w:rPr>
        <w:t>ed</w:t>
      </w:r>
      <w:r w:rsidR="008B4C1F" w:rsidRPr="00A91E6D">
        <w:rPr>
          <w:rFonts w:asciiTheme="majorBidi" w:hAnsiTheme="majorBidi" w:cstheme="majorBidi"/>
          <w:szCs w:val="22"/>
        </w:rPr>
        <w:t xml:space="preserve"> how its work and advocacy can best support realisation of key objectives, including development of the global compacts on refugees and migrants, and protect</w:t>
      </w:r>
      <w:r w:rsidR="006702F7">
        <w:rPr>
          <w:rFonts w:asciiTheme="majorBidi" w:hAnsiTheme="majorBidi" w:cstheme="majorBidi"/>
          <w:szCs w:val="22"/>
        </w:rPr>
        <w:t>ion of</w:t>
      </w:r>
      <w:r w:rsidR="008B4C1F" w:rsidRPr="00A91E6D">
        <w:rPr>
          <w:rFonts w:asciiTheme="majorBidi" w:hAnsiTheme="majorBidi" w:cstheme="majorBidi"/>
          <w:szCs w:val="22"/>
        </w:rPr>
        <w:t xml:space="preserve"> refugees’, migrants’ and IDPs rights. </w:t>
      </w:r>
      <w:r>
        <w:rPr>
          <w:rFonts w:asciiTheme="majorBidi" w:hAnsiTheme="majorBidi" w:cstheme="majorBidi"/>
          <w:szCs w:val="22"/>
        </w:rPr>
        <w:t>A number of areas were highlighted for further attention, or where the New York Declaration was not clear, including on issues of child detention and health. UNHCR welcomed c</w:t>
      </w:r>
      <w:r w:rsidR="00A66B61" w:rsidRPr="00A91E6D">
        <w:rPr>
          <w:rFonts w:asciiTheme="majorBidi" w:hAnsiTheme="majorBidi" w:cstheme="majorBidi"/>
          <w:szCs w:val="22"/>
        </w:rPr>
        <w:t xml:space="preserve">ontinued consultation on the </w:t>
      </w:r>
      <w:r>
        <w:rPr>
          <w:rFonts w:asciiTheme="majorBidi" w:hAnsiTheme="majorBidi" w:cstheme="majorBidi"/>
          <w:szCs w:val="22"/>
        </w:rPr>
        <w:t>Comprehensive Refugee Response</w:t>
      </w:r>
      <w:r w:rsidR="00A66B61" w:rsidRPr="00A91E6D">
        <w:rPr>
          <w:rFonts w:asciiTheme="majorBidi" w:hAnsiTheme="majorBidi" w:cstheme="majorBidi"/>
          <w:szCs w:val="22"/>
        </w:rPr>
        <w:t xml:space="preserve"> with </w:t>
      </w:r>
      <w:r>
        <w:rPr>
          <w:rFonts w:asciiTheme="majorBidi" w:hAnsiTheme="majorBidi" w:cstheme="majorBidi"/>
          <w:szCs w:val="22"/>
        </w:rPr>
        <w:t xml:space="preserve">IASC </w:t>
      </w:r>
      <w:r w:rsidR="00A66B61" w:rsidRPr="00A91E6D">
        <w:rPr>
          <w:rFonts w:asciiTheme="majorBidi" w:hAnsiTheme="majorBidi" w:cstheme="majorBidi"/>
          <w:szCs w:val="22"/>
        </w:rPr>
        <w:t>members</w:t>
      </w:r>
      <w:r w:rsidR="00017457">
        <w:rPr>
          <w:rFonts w:asciiTheme="majorBidi" w:hAnsiTheme="majorBidi" w:cstheme="majorBidi"/>
          <w:szCs w:val="22"/>
        </w:rPr>
        <w:t>, including NGOs</w:t>
      </w:r>
      <w:r>
        <w:rPr>
          <w:rFonts w:asciiTheme="majorBidi" w:hAnsiTheme="majorBidi" w:cstheme="majorBidi"/>
          <w:szCs w:val="22"/>
        </w:rPr>
        <w:t>,</w:t>
      </w:r>
      <w:r w:rsidR="003011E0">
        <w:rPr>
          <w:rFonts w:asciiTheme="majorBidi" w:hAnsiTheme="majorBidi" w:cstheme="majorBidi"/>
          <w:szCs w:val="22"/>
        </w:rPr>
        <w:t xml:space="preserve"> noting that the first large formal consultation is provisionally scheduled for 8 November</w:t>
      </w:r>
      <w:r>
        <w:rPr>
          <w:rFonts w:asciiTheme="majorBidi" w:hAnsiTheme="majorBidi" w:cstheme="majorBidi"/>
          <w:szCs w:val="22"/>
        </w:rPr>
        <w:t xml:space="preserve">. </w:t>
      </w:r>
      <w:r w:rsidR="003011E0">
        <w:rPr>
          <w:rFonts w:asciiTheme="majorBidi" w:hAnsiTheme="majorBidi" w:cstheme="majorBidi"/>
          <w:szCs w:val="22"/>
        </w:rPr>
        <w:t>IASC Working Group members</w:t>
      </w:r>
      <w:r>
        <w:rPr>
          <w:rFonts w:asciiTheme="majorBidi" w:hAnsiTheme="majorBidi" w:cstheme="majorBidi"/>
          <w:szCs w:val="22"/>
        </w:rPr>
        <w:t xml:space="preserve"> suggested that at least one pilot take place in a country with ‘mixed’ populations: </w:t>
      </w:r>
      <w:r w:rsidR="003011E0">
        <w:rPr>
          <w:rFonts w:asciiTheme="majorBidi" w:hAnsiTheme="majorBidi" w:cstheme="majorBidi"/>
          <w:szCs w:val="22"/>
        </w:rPr>
        <w:t xml:space="preserve">i.e. where </w:t>
      </w:r>
      <w:r>
        <w:rPr>
          <w:rFonts w:asciiTheme="majorBidi" w:hAnsiTheme="majorBidi" w:cstheme="majorBidi"/>
          <w:szCs w:val="22"/>
        </w:rPr>
        <w:t>refugees, IDPs and migrants</w:t>
      </w:r>
      <w:r w:rsidR="003011E0">
        <w:rPr>
          <w:rFonts w:asciiTheme="majorBidi" w:hAnsiTheme="majorBidi" w:cstheme="majorBidi"/>
          <w:szCs w:val="22"/>
        </w:rPr>
        <w:t xml:space="preserve"> are present</w:t>
      </w:r>
      <w:r>
        <w:rPr>
          <w:rFonts w:asciiTheme="majorBidi" w:hAnsiTheme="majorBidi" w:cstheme="majorBidi"/>
          <w:szCs w:val="22"/>
        </w:rPr>
        <w:t>, recognising the potential inter-linkage between such</w:t>
      </w:r>
      <w:r w:rsidR="00DF4951">
        <w:rPr>
          <w:rFonts w:asciiTheme="majorBidi" w:hAnsiTheme="majorBidi" w:cstheme="majorBidi"/>
          <w:szCs w:val="22"/>
        </w:rPr>
        <w:t xml:space="preserve"> groups</w:t>
      </w:r>
      <w:r>
        <w:rPr>
          <w:rFonts w:asciiTheme="majorBidi" w:hAnsiTheme="majorBidi" w:cstheme="majorBidi"/>
          <w:szCs w:val="22"/>
        </w:rPr>
        <w:t>. It was appreciated that</w:t>
      </w:r>
      <w:r w:rsidR="009926C1">
        <w:rPr>
          <w:rFonts w:asciiTheme="majorBidi" w:hAnsiTheme="majorBidi" w:cstheme="majorBidi"/>
          <w:szCs w:val="22"/>
        </w:rPr>
        <w:t xml:space="preserve"> breaking out of ‘silos’, and</w:t>
      </w:r>
      <w:r w:rsidR="00DF4951">
        <w:rPr>
          <w:rFonts w:asciiTheme="majorBidi" w:hAnsiTheme="majorBidi" w:cstheme="majorBidi"/>
          <w:szCs w:val="22"/>
        </w:rPr>
        <w:t xml:space="preserve"> joined-</w:t>
      </w:r>
      <w:r>
        <w:rPr>
          <w:rFonts w:asciiTheme="majorBidi" w:hAnsiTheme="majorBidi" w:cstheme="majorBidi"/>
          <w:szCs w:val="22"/>
        </w:rPr>
        <w:t xml:space="preserve">up responses, ensuring </w:t>
      </w:r>
      <w:r w:rsidR="009926C1">
        <w:rPr>
          <w:rFonts w:asciiTheme="majorBidi" w:hAnsiTheme="majorBidi" w:cstheme="majorBidi"/>
          <w:szCs w:val="22"/>
        </w:rPr>
        <w:t xml:space="preserve">the </w:t>
      </w:r>
      <w:r>
        <w:rPr>
          <w:rFonts w:asciiTheme="majorBidi" w:hAnsiTheme="majorBidi" w:cstheme="majorBidi"/>
          <w:szCs w:val="22"/>
        </w:rPr>
        <w:t xml:space="preserve">complementarity between humanitarian and development responses, are essential, and </w:t>
      </w:r>
      <w:r w:rsidR="003011E0">
        <w:rPr>
          <w:rFonts w:asciiTheme="majorBidi" w:hAnsiTheme="majorBidi" w:cstheme="majorBidi"/>
          <w:szCs w:val="22"/>
        </w:rPr>
        <w:t xml:space="preserve">how to achieve this </w:t>
      </w:r>
      <w:r>
        <w:rPr>
          <w:rFonts w:asciiTheme="majorBidi" w:hAnsiTheme="majorBidi" w:cstheme="majorBidi"/>
          <w:szCs w:val="22"/>
        </w:rPr>
        <w:t xml:space="preserve">should form part of the continued conversation on these </w:t>
      </w:r>
      <w:r w:rsidR="009926C1">
        <w:rPr>
          <w:rFonts w:asciiTheme="majorBidi" w:hAnsiTheme="majorBidi" w:cstheme="majorBidi"/>
          <w:szCs w:val="22"/>
        </w:rPr>
        <w:t xml:space="preserve">affected </w:t>
      </w:r>
      <w:r>
        <w:rPr>
          <w:rFonts w:asciiTheme="majorBidi" w:hAnsiTheme="majorBidi" w:cstheme="majorBidi"/>
          <w:szCs w:val="22"/>
        </w:rPr>
        <w:t xml:space="preserve">groups. </w:t>
      </w:r>
    </w:p>
    <w:p w14:paraId="36F224A2" w14:textId="77777777" w:rsidR="00017457" w:rsidRDefault="00017457" w:rsidP="00017457">
      <w:pPr>
        <w:tabs>
          <w:tab w:val="clear" w:pos="567"/>
          <w:tab w:val="clear" w:pos="992"/>
        </w:tabs>
        <w:spacing w:before="0" w:line="240" w:lineRule="auto"/>
        <w:rPr>
          <w:rFonts w:asciiTheme="majorBidi" w:hAnsiTheme="majorBidi" w:cstheme="majorBidi"/>
          <w:szCs w:val="22"/>
        </w:rPr>
      </w:pPr>
    </w:p>
    <w:p w14:paraId="15A5B0ED" w14:textId="2C41CE56" w:rsidR="00060ED1" w:rsidRPr="009926C1" w:rsidRDefault="00017457" w:rsidP="006702F7">
      <w:pPr>
        <w:tabs>
          <w:tab w:val="clear" w:pos="567"/>
          <w:tab w:val="clear" w:pos="992"/>
        </w:tabs>
        <w:spacing w:before="0" w:line="240" w:lineRule="auto"/>
        <w:rPr>
          <w:rFonts w:asciiTheme="majorBidi" w:hAnsiTheme="majorBidi" w:cstheme="majorBidi"/>
          <w:color w:val="333333"/>
          <w:szCs w:val="22"/>
          <w:lang w:val="en"/>
        </w:rPr>
      </w:pPr>
      <w:r>
        <w:rPr>
          <w:rFonts w:asciiTheme="majorBidi" w:hAnsiTheme="majorBidi" w:cstheme="majorBidi"/>
          <w:szCs w:val="22"/>
        </w:rPr>
        <w:lastRenderedPageBreak/>
        <w:t>T</w:t>
      </w:r>
      <w:r w:rsidR="003011E0">
        <w:rPr>
          <w:rFonts w:asciiTheme="majorBidi" w:hAnsiTheme="majorBidi" w:cstheme="majorBidi"/>
          <w:szCs w:val="22"/>
        </w:rPr>
        <w:t>he World Bank informed on</w:t>
      </w:r>
      <w:r w:rsidR="009926C1" w:rsidRPr="00A91E6D">
        <w:rPr>
          <w:rFonts w:asciiTheme="majorBidi" w:hAnsiTheme="majorBidi" w:cstheme="majorBidi"/>
          <w:szCs w:val="22"/>
        </w:rPr>
        <w:t xml:space="preserve"> the funding possibilities for fragile and conflict-affected countries</w:t>
      </w:r>
      <w:r w:rsidR="009926C1">
        <w:rPr>
          <w:rFonts w:asciiTheme="majorBidi" w:hAnsiTheme="majorBidi" w:cstheme="majorBidi"/>
          <w:szCs w:val="22"/>
        </w:rPr>
        <w:t xml:space="preserve"> through its Concession Facility</w:t>
      </w:r>
      <w:r w:rsidR="009926C1" w:rsidRPr="00A91E6D">
        <w:rPr>
          <w:rFonts w:asciiTheme="majorBidi" w:hAnsiTheme="majorBidi" w:cstheme="majorBidi"/>
          <w:szCs w:val="22"/>
        </w:rPr>
        <w:t>.</w:t>
      </w:r>
      <w:r w:rsidR="009926C1">
        <w:rPr>
          <w:rFonts w:asciiTheme="majorBidi" w:hAnsiTheme="majorBidi" w:cstheme="majorBidi"/>
          <w:color w:val="333333"/>
          <w:szCs w:val="22"/>
        </w:rPr>
        <w:t xml:space="preserve"> </w:t>
      </w:r>
      <w:r w:rsidR="003011E0">
        <w:rPr>
          <w:rFonts w:asciiTheme="majorBidi" w:hAnsiTheme="majorBidi" w:cstheme="majorBidi"/>
          <w:szCs w:val="22"/>
        </w:rPr>
        <w:t>Following</w:t>
      </w:r>
      <w:r w:rsidR="005372A9">
        <w:rPr>
          <w:rFonts w:asciiTheme="majorBidi" w:hAnsiTheme="majorBidi" w:cstheme="majorBidi"/>
          <w:szCs w:val="22"/>
        </w:rPr>
        <w:t xml:space="preserve"> signature of the </w:t>
      </w:r>
      <w:r w:rsidR="003011E0">
        <w:rPr>
          <w:rFonts w:asciiTheme="majorBidi" w:hAnsiTheme="majorBidi" w:cstheme="majorBidi"/>
          <w:szCs w:val="22"/>
        </w:rPr>
        <w:t xml:space="preserve">New York </w:t>
      </w:r>
      <w:r w:rsidR="005372A9">
        <w:rPr>
          <w:rFonts w:asciiTheme="majorBidi" w:hAnsiTheme="majorBidi" w:cstheme="majorBidi"/>
          <w:szCs w:val="22"/>
        </w:rPr>
        <w:t xml:space="preserve">Declaration, government officials have been </w:t>
      </w:r>
      <w:r w:rsidR="003011E0">
        <w:rPr>
          <w:rFonts w:asciiTheme="majorBidi" w:hAnsiTheme="majorBidi" w:cstheme="majorBidi"/>
          <w:szCs w:val="22"/>
        </w:rPr>
        <w:t xml:space="preserve">already </w:t>
      </w:r>
      <w:r w:rsidR="005372A9">
        <w:rPr>
          <w:rFonts w:asciiTheme="majorBidi" w:hAnsiTheme="majorBidi" w:cstheme="majorBidi"/>
          <w:szCs w:val="22"/>
        </w:rPr>
        <w:t xml:space="preserve">approaching RCs and RC/HCs on this, and early guidance on their potential role </w:t>
      </w:r>
      <w:r w:rsidR="006702F7">
        <w:rPr>
          <w:rFonts w:asciiTheme="majorBidi" w:hAnsiTheme="majorBidi" w:cstheme="majorBidi"/>
          <w:szCs w:val="22"/>
        </w:rPr>
        <w:t xml:space="preserve">in the Global Compact process </w:t>
      </w:r>
      <w:r w:rsidR="005372A9">
        <w:rPr>
          <w:rFonts w:asciiTheme="majorBidi" w:hAnsiTheme="majorBidi" w:cstheme="majorBidi"/>
          <w:szCs w:val="22"/>
        </w:rPr>
        <w:t xml:space="preserve">is needed. </w:t>
      </w:r>
      <w:r w:rsidR="00060ED1" w:rsidRPr="00A91E6D">
        <w:rPr>
          <w:rFonts w:asciiTheme="majorBidi" w:hAnsiTheme="majorBidi" w:cstheme="majorBidi"/>
          <w:szCs w:val="22"/>
        </w:rPr>
        <w:t>Ms. Izumi Nakamitsu highlighted her forthcoming role</w:t>
      </w:r>
      <w:r w:rsidR="00060ED1">
        <w:rPr>
          <w:rFonts w:asciiTheme="majorBidi" w:hAnsiTheme="majorBidi" w:cstheme="majorBidi"/>
          <w:szCs w:val="22"/>
        </w:rPr>
        <w:t>, taking over from Ms. Karen Abu</w:t>
      </w:r>
      <w:r w:rsidR="009926C1">
        <w:rPr>
          <w:rFonts w:asciiTheme="majorBidi" w:hAnsiTheme="majorBidi" w:cstheme="majorBidi"/>
          <w:szCs w:val="22"/>
        </w:rPr>
        <w:t>Z</w:t>
      </w:r>
      <w:r w:rsidR="009C3891">
        <w:rPr>
          <w:rFonts w:asciiTheme="majorBidi" w:hAnsiTheme="majorBidi" w:cstheme="majorBidi"/>
          <w:szCs w:val="22"/>
        </w:rPr>
        <w:t>ay</w:t>
      </w:r>
      <w:r w:rsidR="009926C1">
        <w:rPr>
          <w:rFonts w:asciiTheme="majorBidi" w:hAnsiTheme="majorBidi" w:cstheme="majorBidi"/>
          <w:szCs w:val="22"/>
        </w:rPr>
        <w:t>d</w:t>
      </w:r>
      <w:r w:rsidR="00060ED1" w:rsidRPr="00A91E6D">
        <w:rPr>
          <w:rFonts w:asciiTheme="majorBidi" w:hAnsiTheme="majorBidi" w:cstheme="majorBidi"/>
          <w:szCs w:val="22"/>
        </w:rPr>
        <w:t xml:space="preserve"> </w:t>
      </w:r>
      <w:r w:rsidR="00060ED1">
        <w:rPr>
          <w:rFonts w:asciiTheme="majorBidi" w:hAnsiTheme="majorBidi" w:cstheme="majorBidi"/>
          <w:szCs w:val="22"/>
        </w:rPr>
        <w:t xml:space="preserve">as Special </w:t>
      </w:r>
      <w:r w:rsidR="006702F7">
        <w:rPr>
          <w:rFonts w:asciiTheme="majorBidi" w:hAnsiTheme="majorBidi" w:cstheme="majorBidi"/>
          <w:szCs w:val="22"/>
        </w:rPr>
        <w:t xml:space="preserve">Adviser </w:t>
      </w:r>
      <w:r w:rsidR="006702F7" w:rsidRPr="00501F56">
        <w:rPr>
          <w:rFonts w:asciiTheme="majorBidi" w:hAnsiTheme="majorBidi" w:cstheme="majorBidi"/>
          <w:i/>
          <w:iCs/>
          <w:szCs w:val="22"/>
        </w:rPr>
        <w:t>ad interim</w:t>
      </w:r>
      <w:r w:rsidR="006702F7">
        <w:rPr>
          <w:rFonts w:asciiTheme="majorBidi" w:hAnsiTheme="majorBidi" w:cstheme="majorBidi"/>
          <w:szCs w:val="22"/>
        </w:rPr>
        <w:t xml:space="preserve"> on follow-up to the Summit on Addressing Large Movements of Refugees and Migrants </w:t>
      </w:r>
      <w:r w:rsidR="00060ED1">
        <w:rPr>
          <w:rFonts w:asciiTheme="majorBidi" w:hAnsiTheme="majorBidi" w:cstheme="majorBidi"/>
          <w:szCs w:val="22"/>
        </w:rPr>
        <w:t>for the next three months</w:t>
      </w:r>
      <w:r w:rsidR="006702F7">
        <w:rPr>
          <w:rFonts w:asciiTheme="majorBidi" w:hAnsiTheme="majorBidi" w:cstheme="majorBidi"/>
          <w:szCs w:val="22"/>
        </w:rPr>
        <w:t xml:space="preserve">. She noted that she is </w:t>
      </w:r>
      <w:r w:rsidR="00060ED1">
        <w:rPr>
          <w:rFonts w:asciiTheme="majorBidi" w:hAnsiTheme="majorBidi" w:cstheme="majorBidi"/>
          <w:szCs w:val="22"/>
        </w:rPr>
        <w:t>looking forward to</w:t>
      </w:r>
      <w:r w:rsidR="006702F7">
        <w:rPr>
          <w:rFonts w:asciiTheme="majorBidi" w:hAnsiTheme="majorBidi" w:cstheme="majorBidi"/>
          <w:szCs w:val="22"/>
        </w:rPr>
        <w:t xml:space="preserve"> seeing what kind of normative aspects will be brought to the UN agenda, especially on migration issue</w:t>
      </w:r>
      <w:r w:rsidR="00060ED1">
        <w:rPr>
          <w:rFonts w:asciiTheme="majorBidi" w:hAnsiTheme="majorBidi" w:cstheme="majorBidi"/>
          <w:szCs w:val="22"/>
        </w:rPr>
        <w:t>.</w:t>
      </w:r>
    </w:p>
    <w:p w14:paraId="458EE345" w14:textId="77777777" w:rsidR="00E32508" w:rsidRPr="00A91E6D" w:rsidRDefault="00E32508" w:rsidP="00E32508">
      <w:pPr>
        <w:tabs>
          <w:tab w:val="clear" w:pos="567"/>
          <w:tab w:val="clear" w:pos="992"/>
        </w:tabs>
        <w:spacing w:before="0" w:line="240" w:lineRule="auto"/>
        <w:rPr>
          <w:rFonts w:asciiTheme="majorBidi" w:hAnsiTheme="majorBidi" w:cstheme="majorBidi"/>
          <w:bCs/>
          <w:szCs w:val="22"/>
        </w:rPr>
      </w:pPr>
    </w:p>
    <w:p w14:paraId="5F30D222" w14:textId="485F0421" w:rsidR="00CD6929" w:rsidRPr="00A91E6D" w:rsidRDefault="000F55B7" w:rsidP="00003D8A">
      <w:pPr>
        <w:spacing w:before="0"/>
        <w:rPr>
          <w:rFonts w:asciiTheme="majorBidi" w:hAnsiTheme="majorBidi" w:cstheme="majorBidi"/>
          <w:b/>
          <w:bCs/>
          <w:i/>
          <w:iCs/>
          <w:color w:val="0070C0"/>
          <w:szCs w:val="22"/>
        </w:rPr>
      </w:pPr>
      <w:r w:rsidRPr="00A91E6D">
        <w:rPr>
          <w:rFonts w:asciiTheme="majorBidi" w:hAnsiTheme="majorBidi" w:cstheme="majorBidi"/>
          <w:b/>
          <w:bCs/>
          <w:i/>
          <w:iCs/>
          <w:color w:val="0070C0"/>
          <w:szCs w:val="22"/>
        </w:rPr>
        <w:t xml:space="preserve">Presentation by </w:t>
      </w:r>
      <w:r w:rsidR="00003D8A" w:rsidRPr="00A91E6D">
        <w:rPr>
          <w:rFonts w:asciiTheme="majorBidi" w:hAnsiTheme="majorBidi" w:cstheme="majorBidi"/>
          <w:b/>
          <w:bCs/>
          <w:i/>
          <w:iCs/>
          <w:color w:val="0070C0"/>
          <w:szCs w:val="22"/>
        </w:rPr>
        <w:t>Mr. Chaloka Beyani, Special Rapporteur on the Human Rights of Internally Displaced Persons</w:t>
      </w:r>
    </w:p>
    <w:p w14:paraId="76C3D593" w14:textId="73958183" w:rsidR="009926C1" w:rsidRDefault="00683AC1" w:rsidP="00501F56">
      <w:pPr>
        <w:tabs>
          <w:tab w:val="clear" w:pos="567"/>
          <w:tab w:val="clear" w:pos="992"/>
        </w:tabs>
        <w:spacing w:before="0" w:line="240" w:lineRule="auto"/>
        <w:rPr>
          <w:rFonts w:asciiTheme="majorBidi" w:hAnsiTheme="majorBidi" w:cstheme="majorBidi"/>
          <w:bCs/>
          <w:szCs w:val="22"/>
        </w:rPr>
      </w:pPr>
      <w:r w:rsidRPr="00A91E6D">
        <w:rPr>
          <w:rFonts w:asciiTheme="majorBidi" w:hAnsiTheme="majorBidi" w:cstheme="majorBidi"/>
          <w:bCs/>
          <w:szCs w:val="22"/>
        </w:rPr>
        <w:t>Mr. Chaloka Beyani, Special Rapporteur on the Human Rights of Internally Displaced Persons</w:t>
      </w:r>
      <w:r w:rsidR="00D16E4B" w:rsidRPr="00A91E6D">
        <w:rPr>
          <w:rFonts w:asciiTheme="majorBidi" w:hAnsiTheme="majorBidi" w:cstheme="majorBidi"/>
          <w:bCs/>
          <w:szCs w:val="22"/>
        </w:rPr>
        <w:t>,</w:t>
      </w:r>
      <w:r w:rsidR="00195D1B" w:rsidRPr="00A91E6D">
        <w:rPr>
          <w:rFonts w:asciiTheme="majorBidi" w:hAnsiTheme="majorBidi" w:cstheme="majorBidi"/>
          <w:bCs/>
          <w:szCs w:val="22"/>
        </w:rPr>
        <w:t xml:space="preserve"> noted that</w:t>
      </w:r>
      <w:r w:rsidR="0044554D" w:rsidRPr="00A91E6D">
        <w:rPr>
          <w:rFonts w:asciiTheme="majorBidi" w:hAnsiTheme="majorBidi" w:cstheme="majorBidi"/>
          <w:bCs/>
          <w:szCs w:val="22"/>
        </w:rPr>
        <w:t xml:space="preserve"> </w:t>
      </w:r>
      <w:r w:rsidR="00195D1B" w:rsidRPr="00A91E6D">
        <w:rPr>
          <w:rFonts w:asciiTheme="majorBidi" w:hAnsiTheme="majorBidi" w:cstheme="majorBidi"/>
          <w:bCs/>
          <w:szCs w:val="22"/>
        </w:rPr>
        <w:t>grave situation of millions of IDPs require</w:t>
      </w:r>
      <w:r w:rsidR="00E0537E" w:rsidRPr="00A91E6D">
        <w:rPr>
          <w:rFonts w:asciiTheme="majorBidi" w:hAnsiTheme="majorBidi" w:cstheme="majorBidi"/>
          <w:bCs/>
          <w:szCs w:val="22"/>
        </w:rPr>
        <w:t>d</w:t>
      </w:r>
      <w:r w:rsidR="00195D1B" w:rsidRPr="00A91E6D">
        <w:rPr>
          <w:rFonts w:asciiTheme="majorBidi" w:hAnsiTheme="majorBidi" w:cstheme="majorBidi"/>
          <w:bCs/>
          <w:szCs w:val="22"/>
        </w:rPr>
        <w:t xml:space="preserve"> renewed attention, the rethinking of approa</w:t>
      </w:r>
      <w:r w:rsidR="009926C1">
        <w:rPr>
          <w:rFonts w:asciiTheme="majorBidi" w:hAnsiTheme="majorBidi" w:cstheme="majorBidi"/>
          <w:bCs/>
          <w:szCs w:val="22"/>
        </w:rPr>
        <w:t>ches to prevention and response, and concerted action</w:t>
      </w:r>
      <w:r w:rsidR="00195D1B" w:rsidRPr="00A91E6D">
        <w:rPr>
          <w:rFonts w:asciiTheme="majorBidi" w:hAnsiTheme="majorBidi" w:cstheme="majorBidi"/>
          <w:bCs/>
          <w:szCs w:val="22"/>
        </w:rPr>
        <w:t xml:space="preserve"> at all levels. While the World Humanitarian Summit has taken importa</w:t>
      </w:r>
      <w:r w:rsidR="009926C1">
        <w:rPr>
          <w:rFonts w:asciiTheme="majorBidi" w:hAnsiTheme="majorBidi" w:cstheme="majorBidi"/>
          <w:bCs/>
          <w:szCs w:val="22"/>
        </w:rPr>
        <w:t>nt steps in reaffirming that no-</w:t>
      </w:r>
      <w:r w:rsidR="00195D1B" w:rsidRPr="00A91E6D">
        <w:rPr>
          <w:rFonts w:asciiTheme="majorBidi" w:hAnsiTheme="majorBidi" w:cstheme="majorBidi"/>
          <w:bCs/>
          <w:szCs w:val="22"/>
        </w:rPr>
        <w:t xml:space="preserve">one should be left behind, </w:t>
      </w:r>
      <w:r w:rsidR="009926C1">
        <w:rPr>
          <w:rFonts w:asciiTheme="majorBidi" w:hAnsiTheme="majorBidi" w:cstheme="majorBidi"/>
          <w:bCs/>
          <w:szCs w:val="22"/>
        </w:rPr>
        <w:t xml:space="preserve">limited attention was given to </w:t>
      </w:r>
      <w:r w:rsidR="00195D1B" w:rsidRPr="00A91E6D">
        <w:rPr>
          <w:rFonts w:asciiTheme="majorBidi" w:hAnsiTheme="majorBidi" w:cstheme="majorBidi"/>
          <w:bCs/>
          <w:szCs w:val="22"/>
        </w:rPr>
        <w:t xml:space="preserve">IDPs in the 19 September Summit. </w:t>
      </w:r>
      <w:r w:rsidR="009926C1">
        <w:rPr>
          <w:rFonts w:asciiTheme="majorBidi" w:hAnsiTheme="majorBidi" w:cstheme="majorBidi"/>
          <w:bCs/>
          <w:szCs w:val="22"/>
        </w:rPr>
        <w:t>At the same time, t</w:t>
      </w:r>
      <w:r w:rsidR="00195D1B" w:rsidRPr="00EA67A2">
        <w:rPr>
          <w:rFonts w:asciiTheme="majorBidi" w:hAnsiTheme="majorBidi" w:cstheme="majorBidi"/>
          <w:bCs/>
          <w:szCs w:val="22"/>
        </w:rPr>
        <w:t xml:space="preserve">he </w:t>
      </w:r>
      <w:r w:rsidR="00082572">
        <w:rPr>
          <w:rFonts w:asciiTheme="majorBidi" w:hAnsiTheme="majorBidi" w:cstheme="majorBidi"/>
          <w:bCs/>
          <w:szCs w:val="22"/>
        </w:rPr>
        <w:t xml:space="preserve">19 September </w:t>
      </w:r>
      <w:r w:rsidR="00195D1B" w:rsidRPr="00EA67A2">
        <w:rPr>
          <w:rFonts w:asciiTheme="majorBidi" w:hAnsiTheme="majorBidi" w:cstheme="majorBidi"/>
          <w:bCs/>
          <w:szCs w:val="22"/>
        </w:rPr>
        <w:t xml:space="preserve">Summit </w:t>
      </w:r>
      <w:r w:rsidR="009926C1">
        <w:rPr>
          <w:rFonts w:asciiTheme="majorBidi" w:hAnsiTheme="majorBidi" w:cstheme="majorBidi"/>
          <w:bCs/>
          <w:szCs w:val="22"/>
        </w:rPr>
        <w:t xml:space="preserve">reaffirmed </w:t>
      </w:r>
      <w:r w:rsidR="00195D1B" w:rsidRPr="00EA67A2">
        <w:rPr>
          <w:rFonts w:asciiTheme="majorBidi" w:hAnsiTheme="majorBidi" w:cstheme="majorBidi"/>
          <w:bCs/>
          <w:szCs w:val="22"/>
        </w:rPr>
        <w:t>the importance of meeting the</w:t>
      </w:r>
      <w:r w:rsidR="009926C1">
        <w:rPr>
          <w:rFonts w:asciiTheme="majorBidi" w:hAnsiTheme="majorBidi" w:cstheme="majorBidi"/>
          <w:bCs/>
          <w:szCs w:val="22"/>
        </w:rPr>
        <w:t xml:space="preserve"> immediate</w:t>
      </w:r>
      <w:r w:rsidR="00195D1B" w:rsidRPr="00EA67A2">
        <w:rPr>
          <w:rFonts w:asciiTheme="majorBidi" w:hAnsiTheme="majorBidi" w:cstheme="majorBidi"/>
          <w:bCs/>
          <w:szCs w:val="22"/>
        </w:rPr>
        <w:t xml:space="preserve"> humanitarian needs </w:t>
      </w:r>
      <w:r w:rsidR="009926C1">
        <w:rPr>
          <w:rFonts w:asciiTheme="majorBidi" w:hAnsiTheme="majorBidi" w:cstheme="majorBidi"/>
          <w:bCs/>
          <w:szCs w:val="22"/>
        </w:rPr>
        <w:t>for</w:t>
      </w:r>
      <w:r w:rsidR="00195D1B" w:rsidRPr="00EA67A2">
        <w:rPr>
          <w:rFonts w:asciiTheme="majorBidi" w:hAnsiTheme="majorBidi" w:cstheme="majorBidi"/>
          <w:bCs/>
          <w:szCs w:val="22"/>
        </w:rPr>
        <w:t xml:space="preserve"> IDPs, </w:t>
      </w:r>
      <w:r w:rsidR="009926C1">
        <w:rPr>
          <w:rFonts w:asciiTheme="majorBidi" w:hAnsiTheme="majorBidi" w:cstheme="majorBidi"/>
          <w:bCs/>
          <w:szCs w:val="22"/>
        </w:rPr>
        <w:t xml:space="preserve">as well as addressing longer-term needs and durable solutions, </w:t>
      </w:r>
      <w:r w:rsidR="00195D1B" w:rsidRPr="00EA67A2">
        <w:rPr>
          <w:rFonts w:asciiTheme="majorBidi" w:hAnsiTheme="majorBidi" w:cstheme="majorBidi"/>
          <w:bCs/>
          <w:szCs w:val="22"/>
        </w:rPr>
        <w:t xml:space="preserve">enhancing self-reliance and reducing vulnerability and </w:t>
      </w:r>
      <w:r w:rsidR="009926C1">
        <w:rPr>
          <w:rFonts w:asciiTheme="majorBidi" w:hAnsiTheme="majorBidi" w:cstheme="majorBidi"/>
          <w:bCs/>
          <w:szCs w:val="22"/>
        </w:rPr>
        <w:t xml:space="preserve">providing support to IDP- hosting communities. </w:t>
      </w:r>
      <w:r w:rsidR="00082572">
        <w:rPr>
          <w:rFonts w:asciiTheme="majorBidi" w:hAnsiTheme="majorBidi" w:cstheme="majorBidi"/>
          <w:bCs/>
          <w:szCs w:val="22"/>
        </w:rPr>
        <w:t xml:space="preserve">He emphasized that IDPs, migrants and refugees should not be treated in silos, and that the failure of internal protection mechanisms, as illustrated in Central America, causes people to leave their countries. He also regretted that the attention on vulnerability often masks the specific protection needs of IDPs. </w:t>
      </w:r>
      <w:r w:rsidR="00E0537E" w:rsidRPr="00A91E6D">
        <w:rPr>
          <w:rFonts w:asciiTheme="majorBidi" w:hAnsiTheme="majorBidi" w:cstheme="majorBidi"/>
          <w:bCs/>
          <w:szCs w:val="22"/>
        </w:rPr>
        <w:t xml:space="preserve">He </w:t>
      </w:r>
      <w:r w:rsidR="009926C1">
        <w:rPr>
          <w:rFonts w:asciiTheme="majorBidi" w:hAnsiTheme="majorBidi" w:cstheme="majorBidi"/>
          <w:bCs/>
          <w:szCs w:val="22"/>
        </w:rPr>
        <w:t xml:space="preserve">referenced the Secretary-General’s ambitious target for </w:t>
      </w:r>
      <w:r w:rsidR="00195D1B" w:rsidRPr="00EA67A2">
        <w:rPr>
          <w:rFonts w:asciiTheme="majorBidi" w:hAnsiTheme="majorBidi" w:cstheme="majorBidi"/>
          <w:bCs/>
          <w:szCs w:val="22"/>
        </w:rPr>
        <w:t>the international community: to reduce internal displacement</w:t>
      </w:r>
      <w:r w:rsidR="009926C1">
        <w:rPr>
          <w:rFonts w:asciiTheme="majorBidi" w:hAnsiTheme="majorBidi" w:cstheme="majorBidi"/>
          <w:bCs/>
          <w:szCs w:val="22"/>
        </w:rPr>
        <w:t>,</w:t>
      </w:r>
      <w:r w:rsidR="00195D1B" w:rsidRPr="00EA67A2">
        <w:rPr>
          <w:rFonts w:asciiTheme="majorBidi" w:hAnsiTheme="majorBidi" w:cstheme="majorBidi"/>
          <w:bCs/>
          <w:szCs w:val="22"/>
        </w:rPr>
        <w:t xml:space="preserve"> in a dignified and safe manner</w:t>
      </w:r>
      <w:r w:rsidR="009926C1">
        <w:rPr>
          <w:rFonts w:asciiTheme="majorBidi" w:hAnsiTheme="majorBidi" w:cstheme="majorBidi"/>
          <w:bCs/>
          <w:szCs w:val="22"/>
        </w:rPr>
        <w:t>,</w:t>
      </w:r>
      <w:r w:rsidR="00195D1B" w:rsidRPr="00EA67A2">
        <w:rPr>
          <w:rFonts w:asciiTheme="majorBidi" w:hAnsiTheme="majorBidi" w:cstheme="majorBidi"/>
          <w:bCs/>
          <w:szCs w:val="22"/>
        </w:rPr>
        <w:t xml:space="preserve"> by 50 per cent by 2030.</w:t>
      </w:r>
      <w:r w:rsidR="00195D1B" w:rsidRPr="00A91E6D">
        <w:rPr>
          <w:rFonts w:asciiTheme="majorBidi" w:hAnsiTheme="majorBidi" w:cstheme="majorBidi"/>
          <w:bCs/>
          <w:szCs w:val="22"/>
        </w:rPr>
        <w:t xml:space="preserve"> He </w:t>
      </w:r>
      <w:r w:rsidR="004A1CE5">
        <w:rPr>
          <w:rFonts w:asciiTheme="majorBidi" w:hAnsiTheme="majorBidi" w:cstheme="majorBidi"/>
          <w:bCs/>
          <w:szCs w:val="22"/>
        </w:rPr>
        <w:t>outlined</w:t>
      </w:r>
      <w:r w:rsidR="00195D1B" w:rsidRPr="00A91E6D">
        <w:rPr>
          <w:rFonts w:asciiTheme="majorBidi" w:hAnsiTheme="majorBidi" w:cstheme="majorBidi"/>
          <w:bCs/>
          <w:szCs w:val="22"/>
        </w:rPr>
        <w:t xml:space="preserve"> the work </w:t>
      </w:r>
      <w:r w:rsidR="004A1CE5">
        <w:rPr>
          <w:rFonts w:asciiTheme="majorBidi" w:hAnsiTheme="majorBidi" w:cstheme="majorBidi"/>
          <w:bCs/>
          <w:szCs w:val="22"/>
        </w:rPr>
        <w:t xml:space="preserve">already </w:t>
      </w:r>
      <w:r w:rsidR="00195D1B" w:rsidRPr="00A91E6D">
        <w:rPr>
          <w:rFonts w:asciiTheme="majorBidi" w:hAnsiTheme="majorBidi" w:cstheme="majorBidi"/>
          <w:bCs/>
          <w:szCs w:val="22"/>
        </w:rPr>
        <w:t>done to reduce displacement through prevention and durable solutions, and to promote strategic, monitored and time-bound actions to that end, in full compliance with international standards. He highlighted the rights of IDPs</w:t>
      </w:r>
      <w:r w:rsidR="004A1CE5">
        <w:rPr>
          <w:rFonts w:asciiTheme="majorBidi" w:hAnsiTheme="majorBidi" w:cstheme="majorBidi"/>
          <w:bCs/>
          <w:szCs w:val="22"/>
        </w:rPr>
        <w:t>, including the</w:t>
      </w:r>
      <w:r w:rsidR="00195D1B" w:rsidRPr="00A91E6D">
        <w:rPr>
          <w:rFonts w:asciiTheme="majorBidi" w:hAnsiTheme="majorBidi" w:cstheme="majorBidi"/>
          <w:bCs/>
          <w:szCs w:val="22"/>
        </w:rPr>
        <w:t xml:space="preserve"> right to housing. </w:t>
      </w:r>
      <w:r w:rsidR="004A1CE5">
        <w:rPr>
          <w:rFonts w:asciiTheme="majorBidi" w:hAnsiTheme="majorBidi" w:cstheme="majorBidi"/>
          <w:bCs/>
          <w:szCs w:val="22"/>
        </w:rPr>
        <w:t>Reflecting on the challenges of engaging with g</w:t>
      </w:r>
      <w:r w:rsidR="00096EEF" w:rsidRPr="00A91E6D">
        <w:rPr>
          <w:rFonts w:asciiTheme="majorBidi" w:hAnsiTheme="majorBidi" w:cstheme="majorBidi"/>
          <w:bCs/>
          <w:szCs w:val="22"/>
        </w:rPr>
        <w:t xml:space="preserve">overnments, he noted that coordination </w:t>
      </w:r>
      <w:r w:rsidR="00E0537E" w:rsidRPr="00A91E6D">
        <w:rPr>
          <w:rFonts w:asciiTheme="majorBidi" w:hAnsiTheme="majorBidi" w:cstheme="majorBidi"/>
          <w:bCs/>
          <w:szCs w:val="22"/>
        </w:rPr>
        <w:t>was</w:t>
      </w:r>
      <w:r w:rsidR="00096EEF" w:rsidRPr="00A91E6D">
        <w:rPr>
          <w:rFonts w:asciiTheme="majorBidi" w:hAnsiTheme="majorBidi" w:cstheme="majorBidi"/>
          <w:bCs/>
          <w:szCs w:val="22"/>
        </w:rPr>
        <w:t xml:space="preserve"> a poor substitute for Member States’ responsibility. </w:t>
      </w:r>
      <w:r w:rsidR="00EA67A2" w:rsidRPr="00A91E6D">
        <w:rPr>
          <w:rFonts w:asciiTheme="majorBidi" w:hAnsiTheme="majorBidi" w:cstheme="majorBidi"/>
          <w:bCs/>
          <w:szCs w:val="22"/>
        </w:rPr>
        <w:t xml:space="preserve">As </w:t>
      </w:r>
      <w:r w:rsidR="004A1CE5">
        <w:rPr>
          <w:rFonts w:asciiTheme="majorBidi" w:hAnsiTheme="majorBidi" w:cstheme="majorBidi"/>
          <w:bCs/>
          <w:szCs w:val="22"/>
        </w:rPr>
        <w:t xml:space="preserve">he </w:t>
      </w:r>
      <w:r w:rsidR="00DF4951">
        <w:rPr>
          <w:rFonts w:asciiTheme="majorBidi" w:hAnsiTheme="majorBidi" w:cstheme="majorBidi"/>
          <w:bCs/>
          <w:szCs w:val="22"/>
        </w:rPr>
        <w:t>ends</w:t>
      </w:r>
      <w:r w:rsidR="004A1CE5">
        <w:rPr>
          <w:rFonts w:asciiTheme="majorBidi" w:hAnsiTheme="majorBidi" w:cstheme="majorBidi"/>
          <w:bCs/>
          <w:szCs w:val="22"/>
        </w:rPr>
        <w:t xml:space="preserve"> his</w:t>
      </w:r>
      <w:r w:rsidR="00EA67A2" w:rsidRPr="00A91E6D">
        <w:rPr>
          <w:rFonts w:asciiTheme="majorBidi" w:hAnsiTheme="majorBidi" w:cstheme="majorBidi"/>
          <w:bCs/>
          <w:szCs w:val="22"/>
        </w:rPr>
        <w:t xml:space="preserve"> tenure as mandate-holder, Mr</w:t>
      </w:r>
      <w:r w:rsidR="00501F56">
        <w:rPr>
          <w:rFonts w:asciiTheme="majorBidi" w:hAnsiTheme="majorBidi" w:cstheme="majorBidi"/>
          <w:bCs/>
          <w:szCs w:val="22"/>
        </w:rPr>
        <w:t>.</w:t>
      </w:r>
      <w:r w:rsidR="00EA67A2" w:rsidRPr="00A91E6D">
        <w:rPr>
          <w:rFonts w:asciiTheme="majorBidi" w:hAnsiTheme="majorBidi" w:cstheme="majorBidi"/>
          <w:bCs/>
          <w:szCs w:val="22"/>
        </w:rPr>
        <w:t xml:space="preserve"> Beyani</w:t>
      </w:r>
      <w:r w:rsidR="00D16E4B" w:rsidRPr="00A91E6D">
        <w:rPr>
          <w:rFonts w:asciiTheme="majorBidi" w:hAnsiTheme="majorBidi" w:cstheme="majorBidi"/>
          <w:bCs/>
          <w:szCs w:val="22"/>
        </w:rPr>
        <w:t xml:space="preserve"> noted the appointment of Ms Cecilia Jimenez-Damary of the Philippines as the new Special Rapporteur on the human rights of internally displaced persons.</w:t>
      </w:r>
      <w:r w:rsidR="00096EEF" w:rsidRPr="00A91E6D">
        <w:rPr>
          <w:rFonts w:asciiTheme="majorBidi" w:hAnsiTheme="majorBidi" w:cstheme="majorBidi"/>
          <w:bCs/>
          <w:szCs w:val="22"/>
        </w:rPr>
        <w:t xml:space="preserve"> Given the demands</w:t>
      </w:r>
      <w:r w:rsidR="004A1CE5">
        <w:rPr>
          <w:rFonts w:asciiTheme="majorBidi" w:hAnsiTheme="majorBidi" w:cstheme="majorBidi"/>
          <w:bCs/>
          <w:szCs w:val="22"/>
        </w:rPr>
        <w:t xml:space="preserve"> of the role</w:t>
      </w:r>
      <w:r w:rsidR="00096EEF" w:rsidRPr="00A91E6D">
        <w:rPr>
          <w:rFonts w:asciiTheme="majorBidi" w:hAnsiTheme="majorBidi" w:cstheme="majorBidi"/>
          <w:bCs/>
          <w:szCs w:val="22"/>
        </w:rPr>
        <w:t>, he also made the case for an SRSG position</w:t>
      </w:r>
      <w:r w:rsidR="004A1CE5">
        <w:rPr>
          <w:rFonts w:asciiTheme="majorBidi" w:hAnsiTheme="majorBidi" w:cstheme="majorBidi"/>
          <w:bCs/>
          <w:szCs w:val="22"/>
        </w:rPr>
        <w:t>, while recognising that there are different views on whether this is necessary</w:t>
      </w:r>
      <w:r w:rsidR="00096EEF" w:rsidRPr="00A91E6D">
        <w:rPr>
          <w:rFonts w:asciiTheme="majorBidi" w:hAnsiTheme="majorBidi" w:cstheme="majorBidi"/>
          <w:bCs/>
          <w:szCs w:val="22"/>
        </w:rPr>
        <w:t>.</w:t>
      </w:r>
      <w:r w:rsidR="004A1CE5">
        <w:rPr>
          <w:rFonts w:asciiTheme="majorBidi" w:hAnsiTheme="majorBidi" w:cstheme="majorBidi"/>
          <w:bCs/>
          <w:szCs w:val="22"/>
        </w:rPr>
        <w:t xml:space="preserve"> In discussion, there was reflection on how </w:t>
      </w:r>
      <w:r w:rsidR="00501F56">
        <w:rPr>
          <w:rFonts w:asciiTheme="majorBidi" w:hAnsiTheme="majorBidi" w:cstheme="majorBidi"/>
          <w:bCs/>
          <w:szCs w:val="22"/>
        </w:rPr>
        <w:t xml:space="preserve">the </w:t>
      </w:r>
      <w:r w:rsidR="004A1CE5">
        <w:rPr>
          <w:rFonts w:asciiTheme="majorBidi" w:hAnsiTheme="majorBidi" w:cstheme="majorBidi"/>
          <w:bCs/>
          <w:szCs w:val="22"/>
        </w:rPr>
        <w:t>Working Group</w:t>
      </w:r>
      <w:r w:rsidR="00501F56">
        <w:rPr>
          <w:rFonts w:asciiTheme="majorBidi" w:hAnsiTheme="majorBidi" w:cstheme="majorBidi"/>
          <w:bCs/>
          <w:szCs w:val="22"/>
        </w:rPr>
        <w:t>’s</w:t>
      </w:r>
      <w:r w:rsidR="004A1CE5">
        <w:rPr>
          <w:rFonts w:asciiTheme="majorBidi" w:hAnsiTheme="majorBidi" w:cstheme="majorBidi"/>
          <w:bCs/>
          <w:szCs w:val="22"/>
        </w:rPr>
        <w:t xml:space="preserve"> action, and advocacy in particular, can continue to address the plight of IDPs. The New York Declaration’s paragraph 20 </w:t>
      </w:r>
      <w:r w:rsidR="0018597E">
        <w:rPr>
          <w:rFonts w:asciiTheme="majorBidi" w:hAnsiTheme="majorBidi" w:cstheme="majorBidi"/>
          <w:bCs/>
          <w:szCs w:val="22"/>
        </w:rPr>
        <w:t>prompts ‘reflection’</w:t>
      </w:r>
      <w:r w:rsidR="0018597E">
        <w:rPr>
          <w:rStyle w:val="FootnoteReference"/>
          <w:rFonts w:asciiTheme="majorBidi" w:hAnsiTheme="majorBidi" w:cstheme="majorBidi"/>
          <w:bCs/>
          <w:szCs w:val="22"/>
        </w:rPr>
        <w:footnoteReference w:id="1"/>
      </w:r>
      <w:r w:rsidR="0018597E">
        <w:rPr>
          <w:rFonts w:asciiTheme="majorBidi" w:hAnsiTheme="majorBidi" w:cstheme="majorBidi"/>
          <w:bCs/>
          <w:szCs w:val="22"/>
        </w:rPr>
        <w:t xml:space="preserve">, and this is opportunity and entry point for future engagement.  In this context, the </w:t>
      </w:r>
      <w:r w:rsidR="004A1CE5">
        <w:rPr>
          <w:rFonts w:asciiTheme="majorBidi" w:hAnsiTheme="majorBidi" w:cstheme="majorBidi"/>
          <w:bCs/>
          <w:szCs w:val="22"/>
        </w:rPr>
        <w:t>possibility of a high-level event on IDPs in 2017</w:t>
      </w:r>
      <w:r w:rsidR="00082572">
        <w:rPr>
          <w:rFonts w:asciiTheme="majorBidi" w:hAnsiTheme="majorBidi" w:cstheme="majorBidi"/>
          <w:bCs/>
          <w:szCs w:val="22"/>
        </w:rPr>
        <w:t>, accompanied by a Global Campaign on internal displacement,</w:t>
      </w:r>
      <w:r w:rsidR="004A1CE5">
        <w:rPr>
          <w:rFonts w:asciiTheme="majorBidi" w:hAnsiTheme="majorBidi" w:cstheme="majorBidi"/>
          <w:bCs/>
          <w:szCs w:val="22"/>
        </w:rPr>
        <w:t xml:space="preserve"> was raised. While reflecting on the specific needs of groups, occasioned by their status, </w:t>
      </w:r>
      <w:r w:rsidR="00082572">
        <w:rPr>
          <w:rFonts w:asciiTheme="majorBidi" w:hAnsiTheme="majorBidi" w:cstheme="majorBidi"/>
          <w:bCs/>
          <w:szCs w:val="22"/>
        </w:rPr>
        <w:t xml:space="preserve">such as refugees, </w:t>
      </w:r>
      <w:r w:rsidR="004A1CE5">
        <w:rPr>
          <w:rFonts w:asciiTheme="majorBidi" w:hAnsiTheme="majorBidi" w:cstheme="majorBidi"/>
          <w:bCs/>
          <w:szCs w:val="22"/>
        </w:rPr>
        <w:t xml:space="preserve">the Group also underscored the importance of continued emphasis and adherence to a vulnerability and needs-based, rather than ‘status-based’, response approach. </w:t>
      </w:r>
      <w:r w:rsidR="0018597E">
        <w:rPr>
          <w:rFonts w:asciiTheme="majorBidi" w:hAnsiTheme="majorBidi" w:cstheme="majorBidi"/>
          <w:bCs/>
          <w:szCs w:val="22"/>
        </w:rPr>
        <w:t xml:space="preserve">In closing the session, there was </w:t>
      </w:r>
      <w:r w:rsidR="00626C7E" w:rsidRPr="00A91E6D">
        <w:rPr>
          <w:rFonts w:asciiTheme="majorBidi" w:hAnsiTheme="majorBidi" w:cstheme="majorBidi"/>
          <w:bCs/>
          <w:szCs w:val="22"/>
        </w:rPr>
        <w:t xml:space="preserve">wide agreement that </w:t>
      </w:r>
      <w:r w:rsidR="0018597E">
        <w:rPr>
          <w:rFonts w:asciiTheme="majorBidi" w:hAnsiTheme="majorBidi" w:cstheme="majorBidi"/>
          <w:bCs/>
          <w:szCs w:val="22"/>
        </w:rPr>
        <w:t xml:space="preserve">such discussions underscored the WHS commitment that </w:t>
      </w:r>
      <w:r w:rsidR="00017457">
        <w:rPr>
          <w:rFonts w:asciiTheme="majorBidi" w:hAnsiTheme="majorBidi" w:cstheme="majorBidi"/>
          <w:bCs/>
          <w:szCs w:val="22"/>
        </w:rPr>
        <w:t>‘n</w:t>
      </w:r>
      <w:r w:rsidR="0044554D" w:rsidRPr="00A91E6D">
        <w:rPr>
          <w:rFonts w:asciiTheme="majorBidi" w:hAnsiTheme="majorBidi" w:cstheme="majorBidi"/>
          <w:bCs/>
          <w:szCs w:val="22"/>
        </w:rPr>
        <w:t>obody should be left behind’</w:t>
      </w:r>
      <w:r w:rsidR="009926C1">
        <w:rPr>
          <w:rFonts w:asciiTheme="majorBidi" w:hAnsiTheme="majorBidi" w:cstheme="majorBidi"/>
          <w:bCs/>
          <w:szCs w:val="22"/>
        </w:rPr>
        <w:t xml:space="preserve">. </w:t>
      </w:r>
    </w:p>
    <w:p w14:paraId="5D824138" w14:textId="761217AD" w:rsidR="0044554D" w:rsidRPr="00A91E6D" w:rsidRDefault="0044554D" w:rsidP="00180DD5">
      <w:pPr>
        <w:tabs>
          <w:tab w:val="clear" w:pos="567"/>
          <w:tab w:val="clear" w:pos="992"/>
        </w:tabs>
        <w:spacing w:before="0" w:line="240" w:lineRule="auto"/>
        <w:rPr>
          <w:rFonts w:asciiTheme="majorBidi" w:hAnsiTheme="majorBidi" w:cstheme="majorBidi"/>
          <w:bCs/>
          <w:szCs w:val="22"/>
        </w:rPr>
      </w:pPr>
    </w:p>
    <w:p w14:paraId="4F213B6E" w14:textId="77777777" w:rsidR="00FC7DD3" w:rsidRPr="00FC7DD3" w:rsidRDefault="00FC7DD3" w:rsidP="00FC7DD3">
      <w:pPr>
        <w:spacing w:line="240" w:lineRule="auto"/>
        <w:contextualSpacing/>
        <w:rPr>
          <w:rFonts w:asciiTheme="majorBidi" w:hAnsiTheme="majorBidi" w:cstheme="majorBidi"/>
          <w:szCs w:val="22"/>
        </w:rPr>
      </w:pPr>
      <w:r w:rsidRPr="00FC7DD3">
        <w:rPr>
          <w:rFonts w:asciiTheme="majorBidi" w:hAnsiTheme="majorBidi" w:cstheme="majorBidi"/>
          <w:b/>
          <w:szCs w:val="22"/>
        </w:rPr>
        <w:t xml:space="preserve">The Working Group: </w:t>
      </w:r>
    </w:p>
    <w:p w14:paraId="48F1D86E" w14:textId="3074587E" w:rsidR="00FC7DD3" w:rsidRPr="00601A58" w:rsidRDefault="00FC7DD3" w:rsidP="005F4164">
      <w:pPr>
        <w:numPr>
          <w:ilvl w:val="0"/>
          <w:numId w:val="32"/>
        </w:numPr>
        <w:tabs>
          <w:tab w:val="clear" w:pos="567"/>
          <w:tab w:val="clear" w:pos="992"/>
        </w:tabs>
        <w:spacing w:before="0" w:after="160" w:line="240" w:lineRule="auto"/>
        <w:contextualSpacing/>
        <w:rPr>
          <w:rFonts w:asciiTheme="majorBidi" w:hAnsiTheme="majorBidi" w:cstheme="majorBidi"/>
          <w:b/>
          <w:bCs/>
          <w:i/>
          <w:iCs/>
          <w:szCs w:val="22"/>
        </w:rPr>
      </w:pPr>
      <w:r w:rsidRPr="00FC7DD3">
        <w:rPr>
          <w:rFonts w:asciiTheme="majorBidi" w:hAnsiTheme="majorBidi" w:cstheme="majorBidi"/>
          <w:szCs w:val="22"/>
        </w:rPr>
        <w:t xml:space="preserve">Requested </w:t>
      </w:r>
      <w:r w:rsidR="00017457">
        <w:rPr>
          <w:rFonts w:asciiTheme="majorBidi" w:hAnsiTheme="majorBidi" w:cstheme="majorBidi"/>
          <w:szCs w:val="22"/>
        </w:rPr>
        <w:t xml:space="preserve">UNHCR </w:t>
      </w:r>
      <w:r w:rsidRPr="00FC7DD3">
        <w:rPr>
          <w:rFonts w:asciiTheme="majorBidi" w:hAnsiTheme="majorBidi" w:cstheme="majorBidi"/>
          <w:szCs w:val="22"/>
        </w:rPr>
        <w:t xml:space="preserve">to </w:t>
      </w:r>
      <w:r w:rsidR="009C3891">
        <w:rPr>
          <w:rFonts w:asciiTheme="majorBidi" w:hAnsiTheme="majorBidi" w:cstheme="majorBidi"/>
          <w:szCs w:val="22"/>
        </w:rPr>
        <w:t xml:space="preserve">facilitate </w:t>
      </w:r>
      <w:r w:rsidRPr="00FC7DD3">
        <w:rPr>
          <w:rFonts w:asciiTheme="majorBidi" w:hAnsiTheme="majorBidi" w:cstheme="majorBidi"/>
          <w:szCs w:val="22"/>
        </w:rPr>
        <w:t xml:space="preserve">IASC agencies’ involvement in formal consultations on the CRR Framework. </w:t>
      </w:r>
      <w:r w:rsidRPr="00FC7DD3">
        <w:rPr>
          <w:rFonts w:asciiTheme="majorBidi" w:hAnsiTheme="majorBidi" w:cstheme="majorBidi"/>
          <w:b/>
          <w:bCs/>
          <w:i/>
          <w:iCs/>
          <w:szCs w:val="22"/>
        </w:rPr>
        <w:t>Action by: UNHCR, as the lead, to ensure the IASC agencies’ inv</w:t>
      </w:r>
      <w:r w:rsidR="00017457">
        <w:rPr>
          <w:rFonts w:asciiTheme="majorBidi" w:hAnsiTheme="majorBidi" w:cstheme="majorBidi"/>
          <w:b/>
          <w:bCs/>
          <w:i/>
          <w:iCs/>
          <w:szCs w:val="22"/>
        </w:rPr>
        <w:t>olvement in formal consultation, as appropriate,</w:t>
      </w:r>
      <w:r w:rsidRPr="00FC7DD3">
        <w:rPr>
          <w:rFonts w:asciiTheme="majorBidi" w:hAnsiTheme="majorBidi" w:cstheme="majorBidi"/>
          <w:b/>
          <w:bCs/>
          <w:i/>
          <w:iCs/>
          <w:szCs w:val="22"/>
        </w:rPr>
        <w:t xml:space="preserve"> until the adoption of </w:t>
      </w:r>
      <w:r w:rsidRPr="00601A58">
        <w:rPr>
          <w:rFonts w:asciiTheme="majorBidi" w:hAnsiTheme="majorBidi" w:cstheme="majorBidi"/>
          <w:b/>
          <w:bCs/>
          <w:i/>
          <w:iCs/>
          <w:szCs w:val="22"/>
        </w:rPr>
        <w:t xml:space="preserve">a global compact for safe, regular and orderly migration in 2018. </w:t>
      </w:r>
    </w:p>
    <w:p w14:paraId="36847A7B" w14:textId="59542F6C" w:rsidR="00082572" w:rsidRPr="00082572" w:rsidRDefault="00082572" w:rsidP="005F4164">
      <w:pPr>
        <w:numPr>
          <w:ilvl w:val="0"/>
          <w:numId w:val="32"/>
        </w:numPr>
        <w:tabs>
          <w:tab w:val="clear" w:pos="567"/>
          <w:tab w:val="clear" w:pos="992"/>
        </w:tabs>
        <w:spacing w:before="0" w:after="160" w:line="240" w:lineRule="auto"/>
        <w:contextualSpacing/>
        <w:rPr>
          <w:rFonts w:asciiTheme="majorBidi" w:hAnsiTheme="majorBidi" w:cstheme="majorBidi"/>
          <w:b/>
          <w:bCs/>
          <w:i/>
          <w:iCs/>
          <w:szCs w:val="22"/>
        </w:rPr>
      </w:pPr>
      <w:r>
        <w:rPr>
          <w:rFonts w:asciiTheme="majorBidi" w:hAnsiTheme="majorBidi" w:cstheme="majorBidi"/>
          <w:bCs/>
          <w:iCs/>
          <w:szCs w:val="22"/>
        </w:rPr>
        <w:t xml:space="preserve">Asked OCHA to engage with relevant partners on paragraph 20 of the New York Declaration to </w:t>
      </w:r>
      <w:r w:rsidRPr="007C6E7F">
        <w:rPr>
          <w:rFonts w:asciiTheme="majorBidi" w:hAnsiTheme="majorBidi" w:cstheme="majorBidi"/>
          <w:bCs/>
          <w:iCs/>
          <w:szCs w:val="22"/>
        </w:rPr>
        <w:t>lead a reflection</w:t>
      </w:r>
      <w:r w:rsidRPr="007C6E7F">
        <w:rPr>
          <w:szCs w:val="22"/>
        </w:rPr>
        <w:t xml:space="preserve"> on effective strategies to ensure adequate protection and assistance for internally displaced persons and to prevent and reduce such displacement</w:t>
      </w:r>
      <w:r>
        <w:rPr>
          <w:szCs w:val="22"/>
        </w:rPr>
        <w:t xml:space="preserve">. </w:t>
      </w:r>
      <w:r w:rsidRPr="00082572">
        <w:rPr>
          <w:b/>
          <w:bCs/>
          <w:i/>
          <w:iCs/>
          <w:szCs w:val="22"/>
        </w:rPr>
        <w:t xml:space="preserve">Action: </w:t>
      </w:r>
      <w:r w:rsidRPr="00082572">
        <w:rPr>
          <w:rFonts w:asciiTheme="majorBidi" w:hAnsiTheme="majorBidi" w:cstheme="majorBidi"/>
          <w:b/>
          <w:bCs/>
          <w:i/>
          <w:iCs/>
          <w:szCs w:val="22"/>
        </w:rPr>
        <w:t>OCHA to provide an update at the next IASC WG meeting in March 2017.</w:t>
      </w:r>
    </w:p>
    <w:p w14:paraId="4BF6CA2F" w14:textId="3033626D" w:rsidR="00FC7DD3" w:rsidRPr="00FC7DD3" w:rsidRDefault="00FC7DD3" w:rsidP="00B16D2F">
      <w:pPr>
        <w:numPr>
          <w:ilvl w:val="0"/>
          <w:numId w:val="32"/>
        </w:numPr>
        <w:tabs>
          <w:tab w:val="clear" w:pos="567"/>
          <w:tab w:val="clear" w:pos="992"/>
        </w:tabs>
        <w:spacing w:before="0" w:after="160" w:line="240" w:lineRule="auto"/>
        <w:contextualSpacing/>
        <w:rPr>
          <w:rFonts w:asciiTheme="majorBidi" w:hAnsiTheme="majorBidi" w:cstheme="majorBidi"/>
          <w:szCs w:val="22"/>
        </w:rPr>
      </w:pPr>
      <w:r w:rsidRPr="00FC7DD3">
        <w:rPr>
          <w:rFonts w:asciiTheme="majorBidi" w:hAnsiTheme="majorBidi" w:cstheme="majorBidi"/>
          <w:szCs w:val="22"/>
        </w:rPr>
        <w:lastRenderedPageBreak/>
        <w:t xml:space="preserve">Agreed to continue to pursue all efforts to keep refugees, migrants and IDPs ‘on the agenda’ and counter the xenophobic narrative, including </w:t>
      </w:r>
      <w:r>
        <w:rPr>
          <w:rFonts w:asciiTheme="majorBidi" w:hAnsiTheme="majorBidi" w:cstheme="majorBidi"/>
          <w:szCs w:val="22"/>
        </w:rPr>
        <w:t xml:space="preserve">through </w:t>
      </w:r>
      <w:r w:rsidRPr="00FC7DD3">
        <w:rPr>
          <w:rFonts w:asciiTheme="majorBidi" w:hAnsiTheme="majorBidi" w:cstheme="majorBidi"/>
          <w:szCs w:val="22"/>
        </w:rPr>
        <w:t xml:space="preserve">engagement with </w:t>
      </w:r>
      <w:r>
        <w:rPr>
          <w:rFonts w:asciiTheme="majorBidi" w:hAnsiTheme="majorBidi" w:cstheme="majorBidi"/>
          <w:szCs w:val="22"/>
        </w:rPr>
        <w:t xml:space="preserve">the </w:t>
      </w:r>
      <w:r w:rsidRPr="00FC7DD3">
        <w:rPr>
          <w:rFonts w:asciiTheme="majorBidi" w:hAnsiTheme="majorBidi" w:cstheme="majorBidi"/>
          <w:szCs w:val="22"/>
        </w:rPr>
        <w:t xml:space="preserve">Special Adviser </w:t>
      </w:r>
      <w:r w:rsidR="00501F56" w:rsidRPr="00501F56">
        <w:rPr>
          <w:rFonts w:asciiTheme="majorBidi" w:hAnsiTheme="majorBidi" w:cstheme="majorBidi"/>
          <w:i/>
          <w:iCs/>
          <w:szCs w:val="22"/>
        </w:rPr>
        <w:t>ad interim</w:t>
      </w:r>
      <w:r w:rsidR="00501F56">
        <w:rPr>
          <w:rFonts w:asciiTheme="majorBidi" w:hAnsiTheme="majorBidi" w:cstheme="majorBidi"/>
          <w:szCs w:val="22"/>
        </w:rPr>
        <w:t xml:space="preserve"> on follow-up to the Summit on addressing Large Movement of Refugees and Migrants </w:t>
      </w:r>
      <w:r w:rsidRPr="00FC7DD3">
        <w:rPr>
          <w:rFonts w:asciiTheme="majorBidi" w:hAnsiTheme="majorBidi" w:cstheme="majorBidi"/>
          <w:szCs w:val="22"/>
        </w:rPr>
        <w:t xml:space="preserve">. </w:t>
      </w:r>
      <w:r w:rsidRPr="00FC7DD3">
        <w:rPr>
          <w:rFonts w:asciiTheme="majorBidi" w:hAnsiTheme="majorBidi" w:cstheme="majorBidi"/>
          <w:b/>
          <w:bCs/>
          <w:i/>
          <w:iCs/>
          <w:szCs w:val="22"/>
        </w:rPr>
        <w:t xml:space="preserve">Action by: As the new Special Advisor takes up her role, the IASC secretariat to </w:t>
      </w:r>
      <w:r w:rsidR="00017457">
        <w:rPr>
          <w:rFonts w:asciiTheme="majorBidi" w:hAnsiTheme="majorBidi" w:cstheme="majorBidi"/>
          <w:b/>
          <w:bCs/>
          <w:i/>
          <w:iCs/>
          <w:szCs w:val="22"/>
        </w:rPr>
        <w:t xml:space="preserve">request details of opportunities for </w:t>
      </w:r>
      <w:r w:rsidR="00DF4951">
        <w:rPr>
          <w:rFonts w:asciiTheme="majorBidi" w:hAnsiTheme="majorBidi" w:cstheme="majorBidi"/>
          <w:b/>
          <w:bCs/>
          <w:i/>
          <w:iCs/>
          <w:szCs w:val="22"/>
        </w:rPr>
        <w:t xml:space="preserve">IASC </w:t>
      </w:r>
      <w:r w:rsidR="00017457">
        <w:rPr>
          <w:rFonts w:asciiTheme="majorBidi" w:hAnsiTheme="majorBidi" w:cstheme="majorBidi"/>
          <w:b/>
          <w:bCs/>
          <w:i/>
          <w:iCs/>
          <w:szCs w:val="22"/>
        </w:rPr>
        <w:t>engagement</w:t>
      </w:r>
      <w:r w:rsidRPr="00FC7DD3">
        <w:rPr>
          <w:rFonts w:asciiTheme="majorBidi" w:hAnsiTheme="majorBidi" w:cstheme="majorBidi"/>
          <w:b/>
          <w:bCs/>
          <w:i/>
          <w:iCs/>
          <w:szCs w:val="22"/>
        </w:rPr>
        <w:t xml:space="preserve"> by end of </w:t>
      </w:r>
      <w:r w:rsidR="00B16D2F">
        <w:rPr>
          <w:rFonts w:asciiTheme="majorBidi" w:hAnsiTheme="majorBidi" w:cstheme="majorBidi"/>
          <w:b/>
          <w:bCs/>
          <w:i/>
          <w:iCs/>
          <w:szCs w:val="22"/>
        </w:rPr>
        <w:t>December</w:t>
      </w:r>
      <w:r>
        <w:rPr>
          <w:rFonts w:asciiTheme="majorBidi" w:hAnsiTheme="majorBidi" w:cstheme="majorBidi"/>
          <w:b/>
          <w:bCs/>
          <w:i/>
          <w:iCs/>
          <w:szCs w:val="22"/>
        </w:rPr>
        <w:t xml:space="preserve"> 2016</w:t>
      </w:r>
      <w:r w:rsidRPr="00FC7DD3">
        <w:rPr>
          <w:rFonts w:asciiTheme="majorBidi" w:hAnsiTheme="majorBidi" w:cstheme="majorBidi"/>
          <w:b/>
          <w:bCs/>
          <w:i/>
          <w:iCs/>
          <w:szCs w:val="22"/>
        </w:rPr>
        <w:t xml:space="preserve">. </w:t>
      </w:r>
    </w:p>
    <w:p w14:paraId="55B750BB" w14:textId="1C9C73E1" w:rsidR="00FC7DD3" w:rsidRPr="00FC7DD3" w:rsidRDefault="00FC7DD3" w:rsidP="005F4164">
      <w:pPr>
        <w:numPr>
          <w:ilvl w:val="0"/>
          <w:numId w:val="32"/>
        </w:numPr>
        <w:tabs>
          <w:tab w:val="clear" w:pos="567"/>
          <w:tab w:val="clear" w:pos="992"/>
        </w:tabs>
        <w:spacing w:before="0" w:after="160" w:line="240" w:lineRule="auto"/>
        <w:contextualSpacing/>
        <w:rPr>
          <w:rFonts w:asciiTheme="majorBidi" w:hAnsiTheme="majorBidi" w:cstheme="majorBidi"/>
          <w:b/>
          <w:bCs/>
          <w:i/>
          <w:iCs/>
          <w:szCs w:val="22"/>
        </w:rPr>
      </w:pPr>
      <w:r w:rsidRPr="00FC7DD3">
        <w:rPr>
          <w:rFonts w:asciiTheme="majorBidi" w:hAnsiTheme="majorBidi" w:cstheme="majorBidi"/>
          <w:szCs w:val="22"/>
        </w:rPr>
        <w:t xml:space="preserve">Asked the IASC Task Team on Strengthening the Humanitarian/Development Nexus with a focus on protracted contexts (IASC HDN TT) to use the </w:t>
      </w:r>
      <w:r w:rsidR="00017457">
        <w:rPr>
          <w:rFonts w:asciiTheme="majorBidi" w:hAnsiTheme="majorBidi" w:cstheme="majorBidi"/>
          <w:szCs w:val="22"/>
        </w:rPr>
        <w:t xml:space="preserve">Working Group </w:t>
      </w:r>
      <w:r>
        <w:rPr>
          <w:rFonts w:asciiTheme="majorBidi" w:hAnsiTheme="majorBidi" w:cstheme="majorBidi"/>
          <w:szCs w:val="22"/>
        </w:rPr>
        <w:t>discussion of</w:t>
      </w:r>
      <w:r w:rsidRPr="00FC7DD3">
        <w:rPr>
          <w:rFonts w:asciiTheme="majorBidi" w:hAnsiTheme="majorBidi" w:cstheme="majorBidi"/>
          <w:szCs w:val="22"/>
        </w:rPr>
        <w:t xml:space="preserve"> refugee, migrant and IDPs issues to nuance their analysis and take </w:t>
      </w:r>
      <w:r>
        <w:rPr>
          <w:rFonts w:asciiTheme="majorBidi" w:hAnsiTheme="majorBidi" w:cstheme="majorBidi"/>
          <w:szCs w:val="22"/>
        </w:rPr>
        <w:t xml:space="preserve">this </w:t>
      </w:r>
      <w:r w:rsidRPr="00FC7DD3">
        <w:rPr>
          <w:rFonts w:asciiTheme="majorBidi" w:hAnsiTheme="majorBidi" w:cstheme="majorBidi"/>
          <w:szCs w:val="22"/>
        </w:rPr>
        <w:t xml:space="preserve">into account in their work. </w:t>
      </w:r>
      <w:r w:rsidRPr="00FC7DD3">
        <w:rPr>
          <w:rFonts w:asciiTheme="majorBidi" w:hAnsiTheme="majorBidi" w:cstheme="majorBidi"/>
          <w:b/>
          <w:bCs/>
          <w:i/>
          <w:iCs/>
          <w:szCs w:val="22"/>
        </w:rPr>
        <w:t xml:space="preserve">Action by: IASC HDN TT. </w:t>
      </w:r>
    </w:p>
    <w:p w14:paraId="74A0EB33" w14:textId="0CE8F77C" w:rsidR="00FC7DD3" w:rsidRPr="00FC7DD3" w:rsidRDefault="00FC7DD3" w:rsidP="001E010F">
      <w:pPr>
        <w:numPr>
          <w:ilvl w:val="0"/>
          <w:numId w:val="32"/>
        </w:numPr>
        <w:tabs>
          <w:tab w:val="clear" w:pos="567"/>
          <w:tab w:val="clear" w:pos="992"/>
        </w:tabs>
        <w:spacing w:before="0" w:after="160" w:line="240" w:lineRule="auto"/>
        <w:contextualSpacing/>
        <w:rPr>
          <w:rFonts w:asciiTheme="majorBidi" w:hAnsiTheme="majorBidi" w:cstheme="majorBidi"/>
          <w:szCs w:val="22"/>
        </w:rPr>
      </w:pPr>
      <w:r w:rsidRPr="00FC7DD3">
        <w:rPr>
          <w:rFonts w:asciiTheme="majorBidi" w:hAnsiTheme="majorBidi" w:cstheme="majorBidi"/>
          <w:szCs w:val="22"/>
        </w:rPr>
        <w:t>Requested that the IASC secretariat circulates information on World Bank’s Global Concessional Financing Facility.</w:t>
      </w:r>
      <w:r w:rsidRPr="00FC7DD3">
        <w:rPr>
          <w:rFonts w:asciiTheme="majorBidi" w:hAnsiTheme="majorBidi" w:cstheme="majorBidi"/>
          <w:b/>
          <w:bCs/>
          <w:i/>
          <w:iCs/>
          <w:szCs w:val="22"/>
        </w:rPr>
        <w:t xml:space="preserve"> Action by: the IASC secretariat to share information on WBG’s Global Concessional Financing Facility by end of November. </w:t>
      </w:r>
    </w:p>
    <w:p w14:paraId="6378EEAF" w14:textId="77777777" w:rsidR="00A66B61" w:rsidRPr="00FC7DD3" w:rsidRDefault="00A66B61" w:rsidP="008B4C1F">
      <w:pPr>
        <w:spacing w:before="0"/>
        <w:rPr>
          <w:rFonts w:asciiTheme="majorBidi" w:hAnsiTheme="majorBidi" w:cstheme="majorBidi"/>
          <w:szCs w:val="22"/>
        </w:rPr>
      </w:pPr>
    </w:p>
    <w:p w14:paraId="27460437" w14:textId="305D582D" w:rsidR="00B3366A" w:rsidRPr="00A91E6D" w:rsidRDefault="008B4C1F" w:rsidP="00B3366A">
      <w:pPr>
        <w:pStyle w:val="ListParagraph"/>
        <w:numPr>
          <w:ilvl w:val="0"/>
          <w:numId w:val="35"/>
        </w:numPr>
        <w:spacing w:before="0" w:after="240"/>
        <w:rPr>
          <w:rFonts w:asciiTheme="majorBidi" w:hAnsiTheme="majorBidi" w:cstheme="majorBidi"/>
          <w:b/>
          <w:bCs/>
          <w:szCs w:val="22"/>
        </w:rPr>
      </w:pPr>
      <w:r w:rsidRPr="00A91E6D">
        <w:rPr>
          <w:rFonts w:asciiTheme="majorBidi" w:hAnsiTheme="majorBidi" w:cstheme="majorBidi"/>
          <w:b/>
          <w:bCs/>
          <w:szCs w:val="22"/>
        </w:rPr>
        <w:t>Taking the Grand Bargain Commitments Forward</w:t>
      </w:r>
    </w:p>
    <w:p w14:paraId="5508C2A6" w14:textId="1F763EBD" w:rsidR="00AA0809" w:rsidRDefault="0018597E" w:rsidP="0018597E">
      <w:pPr>
        <w:spacing w:before="0"/>
        <w:rPr>
          <w:rFonts w:asciiTheme="majorBidi" w:hAnsiTheme="majorBidi" w:cstheme="majorBidi"/>
          <w:szCs w:val="22"/>
        </w:rPr>
      </w:pPr>
      <w:r>
        <w:rPr>
          <w:rFonts w:asciiTheme="majorBidi" w:hAnsiTheme="majorBidi" w:cstheme="majorBidi"/>
          <w:szCs w:val="22"/>
        </w:rPr>
        <w:t>Ms. G</w:t>
      </w:r>
      <w:r w:rsidR="0041464C" w:rsidRPr="00A91E6D">
        <w:rPr>
          <w:rFonts w:asciiTheme="majorBidi" w:hAnsiTheme="majorBidi" w:cstheme="majorBidi"/>
          <w:szCs w:val="22"/>
        </w:rPr>
        <w:t>ordana Jerger,</w:t>
      </w:r>
      <w:r w:rsidR="00AA0809" w:rsidRPr="00A91E6D">
        <w:rPr>
          <w:rFonts w:asciiTheme="majorBidi" w:hAnsiTheme="majorBidi" w:cstheme="majorBidi"/>
          <w:szCs w:val="22"/>
        </w:rPr>
        <w:t xml:space="preserve"> a m</w:t>
      </w:r>
      <w:r>
        <w:rPr>
          <w:rFonts w:asciiTheme="majorBidi" w:hAnsiTheme="majorBidi" w:cstheme="majorBidi"/>
          <w:szCs w:val="22"/>
        </w:rPr>
        <w:t>ember of the new Grand Bargain ‘Facilitation G</w:t>
      </w:r>
      <w:r w:rsidR="00AA0809" w:rsidRPr="00A91E6D">
        <w:rPr>
          <w:rFonts w:asciiTheme="majorBidi" w:hAnsiTheme="majorBidi" w:cstheme="majorBidi"/>
          <w:szCs w:val="22"/>
        </w:rPr>
        <w:t>roup</w:t>
      </w:r>
      <w:r>
        <w:rPr>
          <w:rFonts w:asciiTheme="majorBidi" w:hAnsiTheme="majorBidi" w:cstheme="majorBidi"/>
          <w:szCs w:val="22"/>
        </w:rPr>
        <w:t>’</w:t>
      </w:r>
      <w:r w:rsidR="00AA0809" w:rsidRPr="00A91E6D">
        <w:rPr>
          <w:rFonts w:asciiTheme="majorBidi" w:hAnsiTheme="majorBidi" w:cstheme="majorBidi"/>
          <w:szCs w:val="22"/>
        </w:rPr>
        <w:t xml:space="preserve">, and </w:t>
      </w:r>
      <w:r w:rsidR="0041464C" w:rsidRPr="00A91E6D">
        <w:rPr>
          <w:rFonts w:asciiTheme="majorBidi" w:hAnsiTheme="majorBidi" w:cstheme="majorBidi"/>
          <w:szCs w:val="22"/>
        </w:rPr>
        <w:t xml:space="preserve">Ms. Melissa Pitotti, </w:t>
      </w:r>
      <w:r>
        <w:rPr>
          <w:rFonts w:asciiTheme="majorBidi" w:hAnsiTheme="majorBidi" w:cstheme="majorBidi"/>
          <w:szCs w:val="22"/>
        </w:rPr>
        <w:t>ICVA, which</w:t>
      </w:r>
      <w:r w:rsidR="00AA0809" w:rsidRPr="00A91E6D">
        <w:rPr>
          <w:rFonts w:asciiTheme="majorBidi" w:hAnsiTheme="majorBidi" w:cstheme="majorBidi"/>
          <w:szCs w:val="22"/>
        </w:rPr>
        <w:t xml:space="preserve"> co-chair</w:t>
      </w:r>
      <w:r>
        <w:rPr>
          <w:rFonts w:asciiTheme="majorBidi" w:hAnsiTheme="majorBidi" w:cstheme="majorBidi"/>
          <w:szCs w:val="22"/>
        </w:rPr>
        <w:t xml:space="preserve">ed </w:t>
      </w:r>
      <w:r w:rsidR="00AA0809" w:rsidRPr="00A91E6D">
        <w:rPr>
          <w:rFonts w:asciiTheme="majorBidi" w:hAnsiTheme="majorBidi" w:cstheme="majorBidi"/>
          <w:szCs w:val="22"/>
        </w:rPr>
        <w:t xml:space="preserve">the </w:t>
      </w:r>
      <w:r>
        <w:rPr>
          <w:rFonts w:asciiTheme="majorBidi" w:hAnsiTheme="majorBidi" w:cstheme="majorBidi"/>
          <w:szCs w:val="22"/>
        </w:rPr>
        <w:t>concluding</w:t>
      </w:r>
      <w:r w:rsidR="00AA0809" w:rsidRPr="00A91E6D">
        <w:rPr>
          <w:rFonts w:asciiTheme="majorBidi" w:hAnsiTheme="majorBidi" w:cstheme="majorBidi"/>
          <w:szCs w:val="22"/>
        </w:rPr>
        <w:t xml:space="preserve"> Grand Bargain meeting</w:t>
      </w:r>
      <w:r>
        <w:rPr>
          <w:rFonts w:asciiTheme="majorBidi" w:hAnsiTheme="majorBidi" w:cstheme="majorBidi"/>
          <w:szCs w:val="22"/>
        </w:rPr>
        <w:t>,</w:t>
      </w:r>
      <w:r w:rsidR="00AA0809" w:rsidRPr="00A91E6D">
        <w:rPr>
          <w:rFonts w:asciiTheme="majorBidi" w:hAnsiTheme="majorBidi" w:cstheme="majorBidi"/>
          <w:szCs w:val="22"/>
        </w:rPr>
        <w:t xml:space="preserve"> held 5-6 September</w:t>
      </w:r>
      <w:r>
        <w:rPr>
          <w:rFonts w:asciiTheme="majorBidi" w:hAnsiTheme="majorBidi" w:cstheme="majorBidi"/>
          <w:szCs w:val="22"/>
        </w:rPr>
        <w:t xml:space="preserve"> 2016</w:t>
      </w:r>
      <w:r w:rsidR="00AA0809" w:rsidRPr="00A91E6D">
        <w:rPr>
          <w:rFonts w:asciiTheme="majorBidi" w:hAnsiTheme="majorBidi" w:cstheme="majorBidi"/>
          <w:szCs w:val="22"/>
        </w:rPr>
        <w:t xml:space="preserve"> in Bonn, led a Working Group conve</w:t>
      </w:r>
      <w:r w:rsidR="0041464C" w:rsidRPr="00A91E6D">
        <w:rPr>
          <w:rFonts w:asciiTheme="majorBidi" w:hAnsiTheme="majorBidi" w:cstheme="majorBidi"/>
          <w:szCs w:val="22"/>
        </w:rPr>
        <w:t>rsation on the Grand Bargain</w:t>
      </w:r>
      <w:r>
        <w:rPr>
          <w:rFonts w:asciiTheme="majorBidi" w:hAnsiTheme="majorBidi" w:cstheme="majorBidi"/>
          <w:szCs w:val="22"/>
        </w:rPr>
        <w:t>, exploring the potential intersections with the work of the IASC Working Group and its subsidiary bodies</w:t>
      </w:r>
      <w:r w:rsidR="0041464C" w:rsidRPr="00A91E6D">
        <w:rPr>
          <w:rFonts w:asciiTheme="majorBidi" w:hAnsiTheme="majorBidi" w:cstheme="majorBidi"/>
          <w:szCs w:val="22"/>
        </w:rPr>
        <w:t xml:space="preserve">.  </w:t>
      </w:r>
    </w:p>
    <w:p w14:paraId="210EBE4F" w14:textId="77777777" w:rsidR="0018597E" w:rsidRPr="00A91E6D" w:rsidRDefault="0018597E" w:rsidP="008F37E8">
      <w:pPr>
        <w:spacing w:before="0"/>
        <w:rPr>
          <w:rFonts w:asciiTheme="majorBidi" w:hAnsiTheme="majorBidi" w:cstheme="majorBidi"/>
          <w:szCs w:val="22"/>
        </w:rPr>
      </w:pPr>
    </w:p>
    <w:p w14:paraId="25DA181D" w14:textId="3ADBE5E1" w:rsidR="0018597E" w:rsidRPr="00A91E6D" w:rsidRDefault="0018597E" w:rsidP="0018597E">
      <w:pPr>
        <w:spacing w:before="0"/>
        <w:rPr>
          <w:rFonts w:asciiTheme="majorBidi" w:hAnsiTheme="majorBidi" w:cstheme="majorBidi"/>
          <w:b/>
          <w:bCs/>
          <w:i/>
          <w:iCs/>
          <w:color w:val="0070C0"/>
          <w:szCs w:val="22"/>
        </w:rPr>
      </w:pPr>
      <w:r w:rsidRPr="00A91E6D">
        <w:rPr>
          <w:rFonts w:asciiTheme="majorBidi" w:hAnsiTheme="majorBidi" w:cstheme="majorBidi"/>
          <w:b/>
          <w:bCs/>
          <w:i/>
          <w:iCs/>
          <w:color w:val="0070C0"/>
          <w:szCs w:val="22"/>
        </w:rPr>
        <w:t>Presentation by Ms. Melissa Pitotti, Head of Policy, ICVA</w:t>
      </w:r>
    </w:p>
    <w:p w14:paraId="047B9EB8" w14:textId="383A977D" w:rsidR="00D31F25" w:rsidRDefault="0018597E" w:rsidP="00501F56">
      <w:pPr>
        <w:spacing w:before="0"/>
        <w:rPr>
          <w:rFonts w:asciiTheme="majorBidi" w:hAnsiTheme="majorBidi" w:cstheme="majorBidi"/>
          <w:szCs w:val="22"/>
        </w:rPr>
      </w:pPr>
      <w:r w:rsidRPr="00A91E6D">
        <w:rPr>
          <w:rFonts w:asciiTheme="majorBidi" w:hAnsiTheme="majorBidi" w:cstheme="majorBidi"/>
          <w:szCs w:val="22"/>
        </w:rPr>
        <w:t>Ms. Pitotti gave an overview of the</w:t>
      </w:r>
      <w:r>
        <w:rPr>
          <w:rFonts w:asciiTheme="majorBidi" w:hAnsiTheme="majorBidi" w:cstheme="majorBidi"/>
          <w:szCs w:val="22"/>
        </w:rPr>
        <w:t xml:space="preserve"> agreements and</w:t>
      </w:r>
      <w:r w:rsidRPr="00A91E6D">
        <w:rPr>
          <w:rFonts w:asciiTheme="majorBidi" w:hAnsiTheme="majorBidi" w:cstheme="majorBidi"/>
          <w:szCs w:val="22"/>
        </w:rPr>
        <w:t xml:space="preserve"> outcomes from the Grand Bargain meeting in Bonn</w:t>
      </w:r>
      <w:r>
        <w:rPr>
          <w:rFonts w:asciiTheme="majorBidi" w:hAnsiTheme="majorBidi" w:cstheme="majorBidi"/>
          <w:szCs w:val="22"/>
        </w:rPr>
        <w:t xml:space="preserve">, walking </w:t>
      </w:r>
      <w:r w:rsidRPr="00A91E6D">
        <w:rPr>
          <w:rFonts w:asciiTheme="majorBidi" w:hAnsiTheme="majorBidi" w:cstheme="majorBidi"/>
          <w:szCs w:val="22"/>
        </w:rPr>
        <w:t xml:space="preserve">through a </w:t>
      </w:r>
      <w:r>
        <w:rPr>
          <w:rFonts w:asciiTheme="majorBidi" w:hAnsiTheme="majorBidi" w:cstheme="majorBidi"/>
          <w:szCs w:val="22"/>
        </w:rPr>
        <w:t>‘mapping’</w:t>
      </w:r>
      <w:r w:rsidRPr="00A91E6D">
        <w:rPr>
          <w:rFonts w:asciiTheme="majorBidi" w:hAnsiTheme="majorBidi" w:cstheme="majorBidi"/>
          <w:szCs w:val="22"/>
        </w:rPr>
        <w:t xml:space="preserve"> of </w:t>
      </w:r>
      <w:r>
        <w:rPr>
          <w:rFonts w:asciiTheme="majorBidi" w:hAnsiTheme="majorBidi" w:cstheme="majorBidi"/>
          <w:szCs w:val="22"/>
        </w:rPr>
        <w:t xml:space="preserve">collective action, drawn from the outline plans of the ten Grand Bargain workstreams, </w:t>
      </w:r>
      <w:r w:rsidR="0041464C" w:rsidRPr="00A91E6D">
        <w:rPr>
          <w:rFonts w:asciiTheme="majorBidi" w:hAnsiTheme="majorBidi" w:cstheme="majorBidi"/>
          <w:szCs w:val="22"/>
        </w:rPr>
        <w:t xml:space="preserve">and their </w:t>
      </w:r>
      <w:r>
        <w:rPr>
          <w:rFonts w:asciiTheme="majorBidi" w:hAnsiTheme="majorBidi" w:cstheme="majorBidi"/>
          <w:szCs w:val="22"/>
        </w:rPr>
        <w:t xml:space="preserve">relationship </w:t>
      </w:r>
      <w:r w:rsidR="0041464C" w:rsidRPr="00A91E6D">
        <w:rPr>
          <w:rFonts w:asciiTheme="majorBidi" w:hAnsiTheme="majorBidi" w:cstheme="majorBidi"/>
          <w:szCs w:val="22"/>
        </w:rPr>
        <w:t xml:space="preserve">to </w:t>
      </w:r>
      <w:r>
        <w:rPr>
          <w:rFonts w:asciiTheme="majorBidi" w:hAnsiTheme="majorBidi" w:cstheme="majorBidi"/>
          <w:szCs w:val="22"/>
        </w:rPr>
        <w:t xml:space="preserve">current </w:t>
      </w:r>
      <w:r w:rsidR="00F10E54">
        <w:rPr>
          <w:rFonts w:asciiTheme="majorBidi" w:hAnsiTheme="majorBidi" w:cstheme="majorBidi"/>
          <w:szCs w:val="22"/>
        </w:rPr>
        <w:t>IASC work</w:t>
      </w:r>
      <w:r w:rsidR="0041464C" w:rsidRPr="00A91E6D">
        <w:rPr>
          <w:rFonts w:asciiTheme="majorBidi" w:hAnsiTheme="majorBidi" w:cstheme="majorBidi"/>
          <w:szCs w:val="22"/>
        </w:rPr>
        <w:t>. She p</w:t>
      </w:r>
      <w:r w:rsidR="00AA0809" w:rsidRPr="00A91E6D">
        <w:rPr>
          <w:rFonts w:asciiTheme="majorBidi" w:hAnsiTheme="majorBidi" w:cstheme="majorBidi"/>
          <w:szCs w:val="22"/>
        </w:rPr>
        <w:t xml:space="preserve">ointed out that IASC Subsidiary Bodies are </w:t>
      </w:r>
      <w:r>
        <w:rPr>
          <w:rFonts w:asciiTheme="majorBidi" w:hAnsiTheme="majorBidi" w:cstheme="majorBidi"/>
          <w:szCs w:val="22"/>
        </w:rPr>
        <w:t xml:space="preserve">already </w:t>
      </w:r>
      <w:r w:rsidR="00AA0809" w:rsidRPr="00A91E6D">
        <w:rPr>
          <w:rFonts w:asciiTheme="majorBidi" w:hAnsiTheme="majorBidi" w:cstheme="majorBidi"/>
          <w:szCs w:val="22"/>
        </w:rPr>
        <w:t xml:space="preserve">explicitly involved in </w:t>
      </w:r>
      <w:r w:rsidR="00501F56">
        <w:rPr>
          <w:rFonts w:asciiTheme="majorBidi" w:hAnsiTheme="majorBidi" w:cstheme="majorBidi"/>
          <w:szCs w:val="22"/>
        </w:rPr>
        <w:t xml:space="preserve">the </w:t>
      </w:r>
      <w:r w:rsidR="00AA0809" w:rsidRPr="00A91E6D">
        <w:rPr>
          <w:rFonts w:asciiTheme="majorBidi" w:hAnsiTheme="majorBidi" w:cstheme="majorBidi"/>
          <w:szCs w:val="22"/>
        </w:rPr>
        <w:t>workstreams of the Grand Ba</w:t>
      </w:r>
      <w:r w:rsidR="0019047E">
        <w:rPr>
          <w:rFonts w:asciiTheme="majorBidi" w:hAnsiTheme="majorBidi" w:cstheme="majorBidi"/>
          <w:szCs w:val="22"/>
        </w:rPr>
        <w:t>rgain, with the exception of</w:t>
      </w:r>
      <w:r w:rsidR="00501F56">
        <w:rPr>
          <w:rFonts w:asciiTheme="majorBidi" w:hAnsiTheme="majorBidi" w:cstheme="majorBidi"/>
          <w:szCs w:val="22"/>
        </w:rPr>
        <w:t xml:space="preserve"> one on the use and coordination of cash-based programming</w:t>
      </w:r>
      <w:r w:rsidR="00017457">
        <w:rPr>
          <w:rFonts w:asciiTheme="majorBidi" w:hAnsiTheme="majorBidi" w:cstheme="majorBidi"/>
          <w:szCs w:val="22"/>
        </w:rPr>
        <w:t>. It</w:t>
      </w:r>
      <w:r w:rsidR="0019047E">
        <w:rPr>
          <w:rFonts w:asciiTheme="majorBidi" w:hAnsiTheme="majorBidi" w:cstheme="majorBidi"/>
          <w:szCs w:val="22"/>
        </w:rPr>
        <w:t xml:space="preserve"> was noted</w:t>
      </w:r>
      <w:r w:rsidR="00017457">
        <w:rPr>
          <w:rFonts w:asciiTheme="majorBidi" w:hAnsiTheme="majorBidi" w:cstheme="majorBidi"/>
          <w:szCs w:val="22"/>
        </w:rPr>
        <w:t>, however,</w:t>
      </w:r>
      <w:r w:rsidR="0019047E">
        <w:rPr>
          <w:rFonts w:asciiTheme="majorBidi" w:hAnsiTheme="majorBidi" w:cstheme="majorBidi"/>
          <w:szCs w:val="22"/>
        </w:rPr>
        <w:t xml:space="preserve"> that groups such as CALP are already playing a role here</w:t>
      </w:r>
      <w:r w:rsidR="00AA0809" w:rsidRPr="00A91E6D">
        <w:rPr>
          <w:rFonts w:asciiTheme="majorBidi" w:hAnsiTheme="majorBidi" w:cstheme="majorBidi"/>
          <w:szCs w:val="22"/>
        </w:rPr>
        <w:t>.  An analysis of the Grand Bargain</w:t>
      </w:r>
      <w:r>
        <w:rPr>
          <w:rFonts w:asciiTheme="majorBidi" w:hAnsiTheme="majorBidi" w:cstheme="majorBidi"/>
          <w:szCs w:val="22"/>
        </w:rPr>
        <w:t xml:space="preserve"> workstream 2-pagers raised a number of </w:t>
      </w:r>
      <w:r w:rsidR="00AA0809" w:rsidRPr="00A91E6D">
        <w:rPr>
          <w:rFonts w:asciiTheme="majorBidi" w:hAnsiTheme="majorBidi" w:cstheme="majorBidi"/>
          <w:szCs w:val="22"/>
        </w:rPr>
        <w:t>questions</w:t>
      </w:r>
      <w:r w:rsidR="00D31F25">
        <w:rPr>
          <w:rFonts w:asciiTheme="majorBidi" w:hAnsiTheme="majorBidi" w:cstheme="majorBidi"/>
          <w:szCs w:val="22"/>
        </w:rPr>
        <w:t xml:space="preserve"> and comments in discussion, including</w:t>
      </w:r>
      <w:r w:rsidR="00AA0809" w:rsidRPr="00A91E6D">
        <w:rPr>
          <w:rFonts w:asciiTheme="majorBidi" w:hAnsiTheme="majorBidi" w:cstheme="majorBidi"/>
          <w:szCs w:val="22"/>
        </w:rPr>
        <w:t xml:space="preserve">: </w:t>
      </w:r>
      <w:r>
        <w:rPr>
          <w:rFonts w:asciiTheme="majorBidi" w:hAnsiTheme="majorBidi" w:cstheme="majorBidi"/>
          <w:szCs w:val="22"/>
          <w:lang w:eastAsia="zh-CN"/>
        </w:rPr>
        <w:t>h</w:t>
      </w:r>
      <w:r w:rsidR="00AA0809" w:rsidRPr="0018597E">
        <w:rPr>
          <w:rFonts w:asciiTheme="majorBidi" w:hAnsiTheme="majorBidi" w:cstheme="majorBidi"/>
          <w:szCs w:val="22"/>
          <w:lang w:eastAsia="zh-CN"/>
        </w:rPr>
        <w:t>ow can we better sequence related pieces of work (e</w:t>
      </w:r>
      <w:r w:rsidR="00D31F25">
        <w:rPr>
          <w:rFonts w:asciiTheme="majorBidi" w:hAnsiTheme="majorBidi" w:cstheme="majorBidi"/>
          <w:szCs w:val="22"/>
          <w:lang w:eastAsia="zh-CN"/>
        </w:rPr>
        <w:t>.</w:t>
      </w:r>
      <w:r w:rsidR="00AA0809" w:rsidRPr="0018597E">
        <w:rPr>
          <w:rFonts w:asciiTheme="majorBidi" w:hAnsiTheme="majorBidi" w:cstheme="majorBidi"/>
          <w:szCs w:val="22"/>
          <w:lang w:eastAsia="zh-CN"/>
        </w:rPr>
        <w:t>g. promoting the IATI data standard alongside harmo</w:t>
      </w:r>
      <w:r>
        <w:rPr>
          <w:rFonts w:asciiTheme="majorBidi" w:hAnsiTheme="majorBidi" w:cstheme="majorBidi"/>
          <w:szCs w:val="22"/>
          <w:lang w:eastAsia="zh-CN"/>
        </w:rPr>
        <w:t>nizing/ simplifying reporting); h</w:t>
      </w:r>
      <w:r w:rsidR="00AA0809" w:rsidRPr="0018597E">
        <w:rPr>
          <w:rFonts w:asciiTheme="majorBidi" w:hAnsiTheme="majorBidi" w:cstheme="majorBidi"/>
          <w:szCs w:val="22"/>
          <w:lang w:eastAsia="zh-CN"/>
        </w:rPr>
        <w:t xml:space="preserve">ow and </w:t>
      </w:r>
      <w:r>
        <w:rPr>
          <w:rFonts w:asciiTheme="majorBidi" w:hAnsiTheme="majorBidi" w:cstheme="majorBidi"/>
          <w:szCs w:val="22"/>
          <w:lang w:eastAsia="zh-CN"/>
        </w:rPr>
        <w:t xml:space="preserve">with </w:t>
      </w:r>
      <w:r w:rsidR="00AA0809" w:rsidRPr="0018597E">
        <w:rPr>
          <w:rFonts w:asciiTheme="majorBidi" w:hAnsiTheme="majorBidi" w:cstheme="majorBidi"/>
          <w:szCs w:val="22"/>
          <w:lang w:eastAsia="zh-CN"/>
        </w:rPr>
        <w:t>who</w:t>
      </w:r>
      <w:r>
        <w:rPr>
          <w:rFonts w:asciiTheme="majorBidi" w:hAnsiTheme="majorBidi" w:cstheme="majorBidi"/>
          <w:szCs w:val="22"/>
          <w:lang w:eastAsia="zh-CN"/>
        </w:rPr>
        <w:t>m</w:t>
      </w:r>
      <w:r w:rsidR="00AA0809" w:rsidRPr="0018597E">
        <w:rPr>
          <w:rFonts w:asciiTheme="majorBidi" w:hAnsiTheme="majorBidi" w:cstheme="majorBidi"/>
          <w:szCs w:val="22"/>
          <w:lang w:eastAsia="zh-CN"/>
        </w:rPr>
        <w:t xml:space="preserve"> do we engage when opinions are split and decisions need to be taken, for example with re</w:t>
      </w:r>
      <w:r w:rsidR="0019047E">
        <w:rPr>
          <w:rFonts w:asciiTheme="majorBidi" w:hAnsiTheme="majorBidi" w:cstheme="majorBidi"/>
          <w:szCs w:val="22"/>
          <w:lang w:eastAsia="zh-CN"/>
        </w:rPr>
        <w:t>gard to the localization marker</w:t>
      </w:r>
      <w:r w:rsidR="00E11A2D">
        <w:rPr>
          <w:rFonts w:asciiTheme="majorBidi" w:hAnsiTheme="majorBidi" w:cstheme="majorBidi"/>
          <w:szCs w:val="22"/>
          <w:lang w:eastAsia="zh-CN"/>
        </w:rPr>
        <w:t xml:space="preserve">, and that the </w:t>
      </w:r>
      <w:r w:rsidR="00D31F25">
        <w:rPr>
          <w:rFonts w:asciiTheme="majorBidi" w:hAnsiTheme="majorBidi" w:cstheme="majorBidi"/>
          <w:szCs w:val="22"/>
          <w:lang w:eastAsia="zh-CN"/>
        </w:rPr>
        <w:t xml:space="preserve">original </w:t>
      </w:r>
      <w:r w:rsidR="00E11A2D">
        <w:rPr>
          <w:rFonts w:asciiTheme="majorBidi" w:hAnsiTheme="majorBidi" w:cstheme="majorBidi"/>
          <w:szCs w:val="22"/>
          <w:lang w:eastAsia="zh-CN"/>
        </w:rPr>
        <w:t xml:space="preserve">intent of the </w:t>
      </w:r>
      <w:r w:rsidR="00D31F25">
        <w:rPr>
          <w:rFonts w:asciiTheme="majorBidi" w:hAnsiTheme="majorBidi" w:cstheme="majorBidi"/>
          <w:szCs w:val="22"/>
          <w:lang w:eastAsia="zh-CN"/>
        </w:rPr>
        <w:t xml:space="preserve">Grand Bargain </w:t>
      </w:r>
      <w:r w:rsidR="00E11A2D">
        <w:rPr>
          <w:rFonts w:asciiTheme="majorBidi" w:hAnsiTheme="majorBidi" w:cstheme="majorBidi"/>
          <w:szCs w:val="22"/>
          <w:lang w:eastAsia="zh-CN"/>
        </w:rPr>
        <w:t>commitments is appropriately ‘translated’ in the work then taken forward</w:t>
      </w:r>
      <w:r w:rsidR="0019047E">
        <w:rPr>
          <w:rFonts w:asciiTheme="majorBidi" w:hAnsiTheme="majorBidi" w:cstheme="majorBidi"/>
          <w:szCs w:val="22"/>
          <w:lang w:eastAsia="zh-CN"/>
        </w:rPr>
        <w:t>; w</w:t>
      </w:r>
      <w:r w:rsidR="00AA0809" w:rsidRPr="0018597E">
        <w:rPr>
          <w:rFonts w:asciiTheme="majorBidi" w:hAnsiTheme="majorBidi" w:cstheme="majorBidi"/>
          <w:szCs w:val="22"/>
          <w:lang w:eastAsia="zh-CN"/>
        </w:rPr>
        <w:t xml:space="preserve">hat is the role of IASC bodies </w:t>
      </w:r>
      <w:r w:rsidR="0019047E">
        <w:rPr>
          <w:rFonts w:asciiTheme="majorBidi" w:hAnsiTheme="majorBidi" w:cstheme="majorBidi"/>
          <w:szCs w:val="22"/>
          <w:lang w:eastAsia="zh-CN"/>
        </w:rPr>
        <w:t>such as</w:t>
      </w:r>
      <w:r w:rsidR="00AA0809" w:rsidRPr="0018597E">
        <w:rPr>
          <w:rFonts w:asciiTheme="majorBidi" w:hAnsiTheme="majorBidi" w:cstheme="majorBidi"/>
          <w:szCs w:val="22"/>
          <w:lang w:eastAsia="zh-CN"/>
        </w:rPr>
        <w:t xml:space="preserve"> the </w:t>
      </w:r>
      <w:r w:rsidR="0019047E">
        <w:rPr>
          <w:rFonts w:asciiTheme="majorBidi" w:hAnsiTheme="majorBidi" w:cstheme="majorBidi"/>
          <w:szCs w:val="22"/>
          <w:lang w:eastAsia="zh-CN"/>
        </w:rPr>
        <w:t xml:space="preserve">IASC </w:t>
      </w:r>
      <w:r w:rsidR="00AA0809" w:rsidRPr="0018597E">
        <w:rPr>
          <w:rFonts w:asciiTheme="majorBidi" w:hAnsiTheme="majorBidi" w:cstheme="majorBidi"/>
          <w:szCs w:val="22"/>
          <w:lang w:eastAsia="zh-CN"/>
        </w:rPr>
        <w:t>Principals</w:t>
      </w:r>
      <w:r w:rsidR="0019047E">
        <w:rPr>
          <w:rFonts w:asciiTheme="majorBidi" w:hAnsiTheme="majorBidi" w:cstheme="majorBidi"/>
          <w:szCs w:val="22"/>
          <w:lang w:eastAsia="zh-CN"/>
        </w:rPr>
        <w:t>’</w:t>
      </w:r>
      <w:r w:rsidR="00AA0809" w:rsidRPr="0018597E">
        <w:rPr>
          <w:rFonts w:asciiTheme="majorBidi" w:hAnsiTheme="majorBidi" w:cstheme="majorBidi"/>
          <w:szCs w:val="22"/>
          <w:lang w:eastAsia="zh-CN"/>
        </w:rPr>
        <w:t xml:space="preserve"> cash task force, the </w:t>
      </w:r>
      <w:r w:rsidR="0019047E">
        <w:rPr>
          <w:rFonts w:asciiTheme="majorBidi" w:hAnsiTheme="majorBidi" w:cstheme="majorBidi"/>
          <w:szCs w:val="22"/>
          <w:lang w:eastAsia="zh-CN"/>
        </w:rPr>
        <w:t xml:space="preserve">now </w:t>
      </w:r>
      <w:r w:rsidR="00AA0809" w:rsidRPr="0018597E">
        <w:rPr>
          <w:rFonts w:asciiTheme="majorBidi" w:hAnsiTheme="majorBidi" w:cstheme="majorBidi"/>
          <w:szCs w:val="22"/>
          <w:lang w:eastAsia="zh-CN"/>
        </w:rPr>
        <w:t>dormant needs assessments task force</w:t>
      </w:r>
      <w:r w:rsidR="0019047E">
        <w:rPr>
          <w:rFonts w:asciiTheme="majorBidi" w:hAnsiTheme="majorBidi" w:cstheme="majorBidi"/>
          <w:szCs w:val="22"/>
          <w:lang w:eastAsia="zh-CN"/>
        </w:rPr>
        <w:t xml:space="preserve"> (NATF)</w:t>
      </w:r>
      <w:r w:rsidR="00AA0809" w:rsidRPr="0018597E">
        <w:rPr>
          <w:rFonts w:asciiTheme="majorBidi" w:hAnsiTheme="majorBidi" w:cstheme="majorBidi"/>
          <w:szCs w:val="22"/>
          <w:lang w:eastAsia="zh-CN"/>
        </w:rPr>
        <w:t>, and the reference g</w:t>
      </w:r>
      <w:r w:rsidR="0019047E">
        <w:rPr>
          <w:rFonts w:asciiTheme="majorBidi" w:hAnsiTheme="majorBidi" w:cstheme="majorBidi"/>
          <w:szCs w:val="22"/>
          <w:lang w:eastAsia="zh-CN"/>
        </w:rPr>
        <w:t xml:space="preserve">roup on protracted displacement; </w:t>
      </w:r>
      <w:r w:rsidR="00F10E54">
        <w:rPr>
          <w:rFonts w:asciiTheme="majorBidi" w:hAnsiTheme="majorBidi" w:cstheme="majorBidi"/>
          <w:szCs w:val="22"/>
          <w:lang w:eastAsia="zh-CN"/>
        </w:rPr>
        <w:t xml:space="preserve">and </w:t>
      </w:r>
      <w:r w:rsidR="0019047E">
        <w:rPr>
          <w:rFonts w:asciiTheme="majorBidi" w:hAnsiTheme="majorBidi" w:cstheme="majorBidi"/>
          <w:szCs w:val="22"/>
          <w:lang w:eastAsia="zh-CN"/>
        </w:rPr>
        <w:t>w</w:t>
      </w:r>
      <w:r w:rsidR="00AA0809" w:rsidRPr="0019047E">
        <w:rPr>
          <w:rFonts w:asciiTheme="majorBidi" w:hAnsiTheme="majorBidi" w:cstheme="majorBidi"/>
          <w:szCs w:val="22"/>
          <w:lang w:eastAsia="zh-CN"/>
        </w:rPr>
        <w:t>hat should be done about gaps in collective action, for example with regard to the commitment to transparent and harmonized cost structures</w:t>
      </w:r>
      <w:r w:rsidR="00F10E54">
        <w:rPr>
          <w:rFonts w:asciiTheme="majorBidi" w:hAnsiTheme="majorBidi" w:cstheme="majorBidi"/>
          <w:szCs w:val="22"/>
          <w:lang w:eastAsia="zh-CN"/>
        </w:rPr>
        <w:t>; how to ensure appropriate division of labour, including between the EDG and the Working Group, noting that the EDG is already taking forward some elements, such as needs assessment</w:t>
      </w:r>
      <w:r w:rsidR="00E11A2D">
        <w:rPr>
          <w:rFonts w:asciiTheme="majorBidi" w:hAnsiTheme="majorBidi" w:cstheme="majorBidi"/>
          <w:szCs w:val="22"/>
          <w:lang w:eastAsia="zh-CN"/>
        </w:rPr>
        <w:t>, and there is a need to ‘connect the dots’ and guard against duplication of effort and confusion</w:t>
      </w:r>
      <w:r w:rsidR="00F10E54">
        <w:rPr>
          <w:rFonts w:asciiTheme="majorBidi" w:hAnsiTheme="majorBidi" w:cstheme="majorBidi"/>
          <w:szCs w:val="22"/>
          <w:lang w:eastAsia="zh-CN"/>
        </w:rPr>
        <w:t xml:space="preserve">; and how to maintain an emphasis also on donor implementation, given that their own emphasis appears rather </w:t>
      </w:r>
      <w:r w:rsidR="00DF4951">
        <w:rPr>
          <w:rFonts w:asciiTheme="majorBidi" w:hAnsiTheme="majorBidi" w:cstheme="majorBidi"/>
          <w:szCs w:val="22"/>
          <w:lang w:eastAsia="zh-CN"/>
        </w:rPr>
        <w:t xml:space="preserve">than </w:t>
      </w:r>
      <w:r w:rsidR="00F10E54">
        <w:rPr>
          <w:rFonts w:asciiTheme="majorBidi" w:hAnsiTheme="majorBidi" w:cstheme="majorBidi"/>
          <w:szCs w:val="22"/>
          <w:lang w:eastAsia="zh-CN"/>
        </w:rPr>
        <w:t xml:space="preserve">on </w:t>
      </w:r>
      <w:r w:rsidR="00AA0809" w:rsidRPr="00A91E6D">
        <w:rPr>
          <w:rFonts w:asciiTheme="majorBidi" w:hAnsiTheme="majorBidi" w:cstheme="majorBidi"/>
          <w:szCs w:val="22"/>
          <w:lang w:eastAsia="zh-CN"/>
        </w:rPr>
        <w:t>agency f</w:t>
      </w:r>
      <w:r w:rsidR="00D31F25">
        <w:rPr>
          <w:rFonts w:asciiTheme="majorBidi" w:hAnsiTheme="majorBidi" w:cstheme="majorBidi"/>
          <w:szCs w:val="22"/>
          <w:lang w:eastAsia="zh-CN"/>
        </w:rPr>
        <w:t>ulfilment of the Grand Bargain. In this context, was noted that</w:t>
      </w:r>
      <w:r w:rsidR="00F10E54">
        <w:rPr>
          <w:rFonts w:asciiTheme="majorBidi" w:hAnsiTheme="majorBidi" w:cstheme="majorBidi"/>
          <w:szCs w:val="22"/>
          <w:lang w:eastAsia="zh-CN"/>
        </w:rPr>
        <w:t xml:space="preserve"> the </w:t>
      </w:r>
      <w:r w:rsidR="00017457">
        <w:rPr>
          <w:rFonts w:asciiTheme="majorBidi" w:hAnsiTheme="majorBidi" w:cstheme="majorBidi"/>
          <w:szCs w:val="22"/>
          <w:lang w:eastAsia="zh-CN"/>
        </w:rPr>
        <w:t xml:space="preserve">recent </w:t>
      </w:r>
      <w:r w:rsidR="00AA0809" w:rsidRPr="00A91E6D">
        <w:rPr>
          <w:rFonts w:asciiTheme="majorBidi" w:hAnsiTheme="majorBidi" w:cstheme="majorBidi"/>
          <w:szCs w:val="22"/>
          <w:lang w:eastAsia="zh-CN"/>
        </w:rPr>
        <w:t>letter</w:t>
      </w:r>
      <w:r w:rsidR="00017457">
        <w:rPr>
          <w:rFonts w:asciiTheme="majorBidi" w:hAnsiTheme="majorBidi" w:cstheme="majorBidi"/>
          <w:szCs w:val="22"/>
          <w:lang w:eastAsia="zh-CN"/>
        </w:rPr>
        <w:t xml:space="preserve"> </w:t>
      </w:r>
      <w:r w:rsidR="00D31F25" w:rsidRPr="00A91E6D">
        <w:rPr>
          <w:rFonts w:asciiTheme="majorBidi" w:hAnsiTheme="majorBidi" w:cstheme="majorBidi"/>
          <w:szCs w:val="22"/>
          <w:lang w:eastAsia="zh-CN"/>
        </w:rPr>
        <w:t>and commu</w:t>
      </w:r>
      <w:r w:rsidR="00D31F25">
        <w:rPr>
          <w:rFonts w:asciiTheme="majorBidi" w:hAnsiTheme="majorBidi" w:cstheme="majorBidi"/>
          <w:szCs w:val="22"/>
          <w:lang w:eastAsia="zh-CN"/>
        </w:rPr>
        <w:t>nication to UN executive boards came from only</w:t>
      </w:r>
      <w:r w:rsidR="00017457">
        <w:rPr>
          <w:rFonts w:asciiTheme="majorBidi" w:hAnsiTheme="majorBidi" w:cstheme="majorBidi"/>
          <w:szCs w:val="22"/>
          <w:lang w:eastAsia="zh-CN"/>
        </w:rPr>
        <w:t xml:space="preserve"> a small number of donors</w:t>
      </w:r>
      <w:r w:rsidR="00AA0809" w:rsidRPr="00A91E6D">
        <w:rPr>
          <w:rFonts w:asciiTheme="majorBidi" w:hAnsiTheme="majorBidi" w:cstheme="majorBidi"/>
          <w:szCs w:val="22"/>
          <w:lang w:eastAsia="zh-CN"/>
        </w:rPr>
        <w:t xml:space="preserve"> on Haiti</w:t>
      </w:r>
      <w:r w:rsidR="00D31F25">
        <w:rPr>
          <w:rFonts w:asciiTheme="majorBidi" w:hAnsiTheme="majorBidi" w:cstheme="majorBidi"/>
          <w:szCs w:val="22"/>
          <w:lang w:eastAsia="zh-CN"/>
        </w:rPr>
        <w:t>, and, w</w:t>
      </w:r>
      <w:r w:rsidR="00D31F25" w:rsidRPr="00A91E6D">
        <w:rPr>
          <w:rFonts w:asciiTheme="majorBidi" w:hAnsiTheme="majorBidi" w:cstheme="majorBidi"/>
          <w:szCs w:val="22"/>
        </w:rPr>
        <w:t xml:space="preserve">hile the Grand Bargain is primarily focused on protracted crises, the donor letter singled out an emergency response (Haiti). </w:t>
      </w:r>
    </w:p>
    <w:p w14:paraId="79CE694B" w14:textId="695ABB45" w:rsidR="00AA0809" w:rsidRPr="00A91E6D" w:rsidRDefault="00AA0809" w:rsidP="00D31F25">
      <w:pPr>
        <w:spacing w:before="0"/>
        <w:rPr>
          <w:rFonts w:asciiTheme="majorBidi" w:hAnsiTheme="majorBidi" w:cstheme="majorBidi"/>
          <w:szCs w:val="22"/>
          <w:lang w:val="en-US" w:eastAsia="zh-CN"/>
        </w:rPr>
      </w:pPr>
    </w:p>
    <w:p w14:paraId="09005C2E" w14:textId="3AD27771" w:rsidR="00AA0809" w:rsidRDefault="0041464C" w:rsidP="00D371AA">
      <w:pPr>
        <w:spacing w:before="0"/>
        <w:rPr>
          <w:rFonts w:asciiTheme="majorBidi" w:hAnsiTheme="majorBidi" w:cstheme="majorBidi"/>
          <w:szCs w:val="22"/>
        </w:rPr>
      </w:pPr>
      <w:r w:rsidRPr="00A91E6D">
        <w:rPr>
          <w:rFonts w:asciiTheme="majorBidi" w:hAnsiTheme="majorBidi" w:cstheme="majorBidi"/>
          <w:szCs w:val="22"/>
        </w:rPr>
        <w:t>T</w:t>
      </w:r>
      <w:r w:rsidR="00AA0809" w:rsidRPr="00A91E6D">
        <w:rPr>
          <w:rFonts w:asciiTheme="majorBidi" w:hAnsiTheme="majorBidi" w:cstheme="majorBidi"/>
          <w:szCs w:val="22"/>
        </w:rPr>
        <w:t xml:space="preserve">he integration of the Grand Bargain, as much as possible, into existing </w:t>
      </w:r>
      <w:r w:rsidR="00F10E54">
        <w:rPr>
          <w:rFonts w:asciiTheme="majorBidi" w:hAnsiTheme="majorBidi" w:cstheme="majorBidi"/>
          <w:szCs w:val="22"/>
        </w:rPr>
        <w:t>forums</w:t>
      </w:r>
      <w:r w:rsidRPr="00A91E6D">
        <w:rPr>
          <w:rFonts w:asciiTheme="majorBidi" w:hAnsiTheme="majorBidi" w:cstheme="majorBidi"/>
          <w:szCs w:val="22"/>
        </w:rPr>
        <w:t xml:space="preserve"> was encouraged</w:t>
      </w:r>
      <w:r w:rsidR="00D31F25">
        <w:rPr>
          <w:rFonts w:asciiTheme="majorBidi" w:hAnsiTheme="majorBidi" w:cstheme="majorBidi"/>
          <w:szCs w:val="22"/>
        </w:rPr>
        <w:t>, noting that such forums</w:t>
      </w:r>
      <w:r w:rsidR="00017457">
        <w:rPr>
          <w:rFonts w:asciiTheme="majorBidi" w:hAnsiTheme="majorBidi" w:cstheme="majorBidi"/>
          <w:szCs w:val="22"/>
        </w:rPr>
        <w:t xml:space="preserve"> include a range of formal IASC and informal inter-agency groups, including </w:t>
      </w:r>
      <w:r w:rsidRPr="00A91E6D">
        <w:rPr>
          <w:rFonts w:asciiTheme="majorBidi" w:hAnsiTheme="majorBidi" w:cstheme="majorBidi"/>
          <w:szCs w:val="22"/>
        </w:rPr>
        <w:t>C</w:t>
      </w:r>
      <w:r w:rsidR="00017457">
        <w:rPr>
          <w:rFonts w:asciiTheme="majorBidi" w:hAnsiTheme="majorBidi" w:cstheme="majorBidi"/>
          <w:szCs w:val="22"/>
        </w:rPr>
        <w:t xml:space="preserve">ALP and </w:t>
      </w:r>
      <w:r w:rsidR="00D31F25">
        <w:rPr>
          <w:rFonts w:asciiTheme="majorBidi" w:hAnsiTheme="majorBidi" w:cstheme="majorBidi"/>
          <w:szCs w:val="22"/>
        </w:rPr>
        <w:t xml:space="preserve">on-going </w:t>
      </w:r>
      <w:r w:rsidR="00017457">
        <w:rPr>
          <w:rFonts w:asciiTheme="majorBidi" w:hAnsiTheme="majorBidi" w:cstheme="majorBidi"/>
          <w:szCs w:val="22"/>
        </w:rPr>
        <w:t>work on the</w:t>
      </w:r>
      <w:r w:rsidRPr="00A91E6D">
        <w:rPr>
          <w:rFonts w:asciiTheme="majorBidi" w:hAnsiTheme="majorBidi" w:cstheme="majorBidi"/>
          <w:szCs w:val="22"/>
        </w:rPr>
        <w:t xml:space="preserve"> Core Humanitarian Standard.</w:t>
      </w:r>
      <w:r w:rsidR="00E96A97" w:rsidRPr="00A91E6D">
        <w:rPr>
          <w:rFonts w:asciiTheme="majorBidi" w:hAnsiTheme="majorBidi" w:cstheme="majorBidi"/>
          <w:szCs w:val="22"/>
        </w:rPr>
        <w:t xml:space="preserve"> </w:t>
      </w:r>
      <w:r w:rsidRPr="00A91E6D">
        <w:rPr>
          <w:rFonts w:asciiTheme="majorBidi" w:hAnsiTheme="majorBidi" w:cstheme="majorBidi"/>
          <w:szCs w:val="22"/>
        </w:rPr>
        <w:t xml:space="preserve">Similarly, it was </w:t>
      </w:r>
      <w:r w:rsidR="00AA0809" w:rsidRPr="00A91E6D">
        <w:rPr>
          <w:rFonts w:asciiTheme="majorBidi" w:hAnsiTheme="majorBidi" w:cstheme="majorBidi"/>
          <w:szCs w:val="22"/>
        </w:rPr>
        <w:t xml:space="preserve">suggested </w:t>
      </w:r>
      <w:r w:rsidRPr="00A91E6D">
        <w:rPr>
          <w:rFonts w:asciiTheme="majorBidi" w:hAnsiTheme="majorBidi" w:cstheme="majorBidi"/>
          <w:szCs w:val="22"/>
        </w:rPr>
        <w:t>to sequence</w:t>
      </w:r>
      <w:r w:rsidR="00AA0809" w:rsidRPr="00A91E6D">
        <w:rPr>
          <w:rFonts w:asciiTheme="majorBidi" w:hAnsiTheme="majorBidi" w:cstheme="majorBidi"/>
          <w:szCs w:val="22"/>
        </w:rPr>
        <w:t xml:space="preserve"> discussions within t</w:t>
      </w:r>
      <w:r w:rsidR="00D31F25">
        <w:rPr>
          <w:rFonts w:asciiTheme="majorBidi" w:hAnsiTheme="majorBidi" w:cstheme="majorBidi"/>
          <w:szCs w:val="22"/>
        </w:rPr>
        <w:t>he IASC, the GHD, and other forums</w:t>
      </w:r>
      <w:r w:rsidR="00AA0809" w:rsidRPr="00A91E6D">
        <w:rPr>
          <w:rFonts w:asciiTheme="majorBidi" w:hAnsiTheme="majorBidi" w:cstheme="majorBidi"/>
          <w:szCs w:val="22"/>
        </w:rPr>
        <w:t xml:space="preserve"> so they build upon, rather than repeat, one another.  </w:t>
      </w:r>
      <w:r w:rsidRPr="00A91E6D">
        <w:rPr>
          <w:rFonts w:asciiTheme="majorBidi" w:hAnsiTheme="majorBidi" w:cstheme="majorBidi"/>
          <w:szCs w:val="22"/>
        </w:rPr>
        <w:t>Some</w:t>
      </w:r>
      <w:r w:rsidR="00D31F25">
        <w:rPr>
          <w:rFonts w:asciiTheme="majorBidi" w:hAnsiTheme="majorBidi" w:cstheme="majorBidi"/>
          <w:szCs w:val="22"/>
        </w:rPr>
        <w:t xml:space="preserve"> </w:t>
      </w:r>
      <w:r w:rsidRPr="00A91E6D">
        <w:rPr>
          <w:rFonts w:asciiTheme="majorBidi" w:hAnsiTheme="majorBidi" w:cstheme="majorBidi"/>
          <w:szCs w:val="22"/>
        </w:rPr>
        <w:t>gaps were also identified</w:t>
      </w:r>
      <w:r w:rsidR="00D31F25">
        <w:rPr>
          <w:rFonts w:asciiTheme="majorBidi" w:hAnsiTheme="majorBidi" w:cstheme="majorBidi"/>
          <w:szCs w:val="22"/>
        </w:rPr>
        <w:t>. For</w:t>
      </w:r>
      <w:r w:rsidR="00017457">
        <w:rPr>
          <w:rFonts w:asciiTheme="majorBidi" w:hAnsiTheme="majorBidi" w:cstheme="majorBidi"/>
          <w:szCs w:val="22"/>
        </w:rPr>
        <w:t xml:space="preserve"> example, the lack of a </w:t>
      </w:r>
      <w:r w:rsidRPr="00A91E6D">
        <w:rPr>
          <w:rFonts w:asciiTheme="majorBidi" w:hAnsiTheme="majorBidi" w:cstheme="majorBidi"/>
          <w:szCs w:val="22"/>
        </w:rPr>
        <w:t>place for</w:t>
      </w:r>
      <w:r w:rsidR="00AA0809" w:rsidRPr="00A91E6D">
        <w:rPr>
          <w:rFonts w:asciiTheme="majorBidi" w:hAnsiTheme="majorBidi" w:cstheme="majorBidi"/>
          <w:szCs w:val="22"/>
        </w:rPr>
        <w:t xml:space="preserve"> “st</w:t>
      </w:r>
      <w:r w:rsidRPr="00A91E6D">
        <w:rPr>
          <w:rFonts w:asciiTheme="majorBidi" w:hAnsiTheme="majorBidi" w:cstheme="majorBidi"/>
          <w:szCs w:val="22"/>
        </w:rPr>
        <w:t>rategic discussion” with donors and</w:t>
      </w:r>
      <w:r w:rsidR="00AA0809" w:rsidRPr="00A91E6D">
        <w:rPr>
          <w:rFonts w:asciiTheme="majorBidi" w:hAnsiTheme="majorBidi" w:cstheme="majorBidi"/>
          <w:szCs w:val="22"/>
        </w:rPr>
        <w:t xml:space="preserve"> need for clearer decision-making processes.</w:t>
      </w:r>
      <w:r w:rsidR="00E96A97" w:rsidRPr="00A91E6D">
        <w:rPr>
          <w:rFonts w:asciiTheme="majorBidi" w:hAnsiTheme="majorBidi" w:cstheme="majorBidi"/>
          <w:szCs w:val="22"/>
        </w:rPr>
        <w:t xml:space="preserve"> </w:t>
      </w:r>
      <w:r w:rsidR="00D31F25">
        <w:rPr>
          <w:rFonts w:asciiTheme="majorBidi" w:hAnsiTheme="majorBidi" w:cstheme="majorBidi"/>
          <w:szCs w:val="22"/>
        </w:rPr>
        <w:t xml:space="preserve">The need to improve understanding of what the Grand Bargain actually entails, and the follow-up, was stressed, with the </w:t>
      </w:r>
      <w:r w:rsidR="00D31F25">
        <w:rPr>
          <w:rFonts w:asciiTheme="majorBidi" w:hAnsiTheme="majorBidi" w:cstheme="majorBidi"/>
          <w:szCs w:val="22"/>
        </w:rPr>
        <w:lastRenderedPageBreak/>
        <w:t xml:space="preserve">suggestion of </w:t>
      </w:r>
      <w:r w:rsidR="00D31F25" w:rsidRPr="00A91E6D">
        <w:rPr>
          <w:rFonts w:asciiTheme="majorBidi" w:hAnsiTheme="majorBidi" w:cstheme="majorBidi"/>
          <w:szCs w:val="22"/>
        </w:rPr>
        <w:t xml:space="preserve">creation of a </w:t>
      </w:r>
      <w:r w:rsidR="00501F56">
        <w:rPr>
          <w:rFonts w:asciiTheme="majorBidi" w:hAnsiTheme="majorBidi" w:cstheme="majorBidi"/>
          <w:szCs w:val="22"/>
        </w:rPr>
        <w:t xml:space="preserve">basic </w:t>
      </w:r>
      <w:r w:rsidR="00D371AA">
        <w:rPr>
          <w:rFonts w:asciiTheme="majorBidi" w:hAnsiTheme="majorBidi" w:cstheme="majorBidi"/>
          <w:szCs w:val="22"/>
        </w:rPr>
        <w:t>guide on the G</w:t>
      </w:r>
      <w:r w:rsidR="00D31F25" w:rsidRPr="00A91E6D">
        <w:rPr>
          <w:rFonts w:asciiTheme="majorBidi" w:hAnsiTheme="majorBidi" w:cstheme="majorBidi"/>
          <w:szCs w:val="22"/>
        </w:rPr>
        <w:t>rand Bargain</w:t>
      </w:r>
      <w:r w:rsidR="00D371AA">
        <w:rPr>
          <w:rFonts w:asciiTheme="majorBidi" w:hAnsiTheme="majorBidi" w:cstheme="majorBidi"/>
          <w:szCs w:val="22"/>
        </w:rPr>
        <w:t>”</w:t>
      </w:r>
      <w:r w:rsidR="00D31F25">
        <w:rPr>
          <w:rFonts w:asciiTheme="majorBidi" w:hAnsiTheme="majorBidi" w:cstheme="majorBidi"/>
          <w:szCs w:val="22"/>
        </w:rPr>
        <w:t xml:space="preserve">. </w:t>
      </w:r>
      <w:r w:rsidR="00E96A97" w:rsidRPr="00A91E6D">
        <w:rPr>
          <w:rFonts w:asciiTheme="majorBidi" w:hAnsiTheme="majorBidi" w:cstheme="majorBidi"/>
          <w:szCs w:val="22"/>
        </w:rPr>
        <w:t xml:space="preserve">Some caution was </w:t>
      </w:r>
      <w:r w:rsidR="00D31F25">
        <w:rPr>
          <w:rFonts w:asciiTheme="majorBidi" w:hAnsiTheme="majorBidi" w:cstheme="majorBidi"/>
          <w:szCs w:val="22"/>
        </w:rPr>
        <w:t>also shared on giving the impression or</w:t>
      </w:r>
      <w:r w:rsidR="00E96A97" w:rsidRPr="00A91E6D">
        <w:rPr>
          <w:rFonts w:asciiTheme="majorBidi" w:hAnsiTheme="majorBidi" w:cstheme="majorBidi"/>
          <w:szCs w:val="22"/>
        </w:rPr>
        <w:t xml:space="preserve"> turning the Grand Bargain into the main tool for WHS follow-up. </w:t>
      </w:r>
      <w:r w:rsidR="00AA0809" w:rsidRPr="00A91E6D">
        <w:rPr>
          <w:rFonts w:asciiTheme="majorBidi" w:hAnsiTheme="majorBidi" w:cstheme="majorBidi"/>
          <w:szCs w:val="22"/>
        </w:rPr>
        <w:t xml:space="preserve">It </w:t>
      </w:r>
      <w:r w:rsidR="00D31F25">
        <w:rPr>
          <w:rFonts w:asciiTheme="majorBidi" w:hAnsiTheme="majorBidi" w:cstheme="majorBidi"/>
          <w:szCs w:val="22"/>
        </w:rPr>
        <w:t xml:space="preserve">was also </w:t>
      </w:r>
      <w:r w:rsidR="00AA0809" w:rsidRPr="00A91E6D">
        <w:rPr>
          <w:rFonts w:asciiTheme="majorBidi" w:hAnsiTheme="majorBidi" w:cstheme="majorBidi"/>
          <w:szCs w:val="22"/>
        </w:rPr>
        <w:t>noted that the funding gap is not addressed by the Grand Bargain</w:t>
      </w:r>
      <w:r w:rsidR="00D31F25">
        <w:rPr>
          <w:rFonts w:asciiTheme="majorBidi" w:hAnsiTheme="majorBidi" w:cstheme="majorBidi"/>
          <w:szCs w:val="22"/>
        </w:rPr>
        <w:t>, and should still be taken forward</w:t>
      </w:r>
      <w:r w:rsidR="00AA0809" w:rsidRPr="00A91E6D">
        <w:rPr>
          <w:rFonts w:asciiTheme="majorBidi" w:hAnsiTheme="majorBidi" w:cstheme="majorBidi"/>
          <w:szCs w:val="22"/>
        </w:rPr>
        <w:t>.  </w:t>
      </w:r>
      <w:r w:rsidR="00D31F25">
        <w:rPr>
          <w:rFonts w:asciiTheme="majorBidi" w:hAnsiTheme="majorBidi" w:cstheme="majorBidi"/>
          <w:szCs w:val="22"/>
        </w:rPr>
        <w:t xml:space="preserve"> Looking forward, it was agreed that an update on the </w:t>
      </w:r>
      <w:r w:rsidR="00AA0809" w:rsidRPr="00A91E6D">
        <w:rPr>
          <w:rFonts w:asciiTheme="majorBidi" w:hAnsiTheme="majorBidi" w:cstheme="majorBidi"/>
          <w:szCs w:val="22"/>
        </w:rPr>
        <w:t xml:space="preserve">Grand Bargain </w:t>
      </w:r>
      <w:r w:rsidR="00D31F25">
        <w:rPr>
          <w:rFonts w:asciiTheme="majorBidi" w:hAnsiTheme="majorBidi" w:cstheme="majorBidi"/>
          <w:szCs w:val="22"/>
        </w:rPr>
        <w:t xml:space="preserve">be included in </w:t>
      </w:r>
      <w:r w:rsidR="00AA0809" w:rsidRPr="00A91E6D">
        <w:rPr>
          <w:rFonts w:asciiTheme="majorBidi" w:hAnsiTheme="majorBidi" w:cstheme="majorBidi"/>
          <w:szCs w:val="22"/>
        </w:rPr>
        <w:t xml:space="preserve">the agenda </w:t>
      </w:r>
      <w:r w:rsidR="00E96A97" w:rsidRPr="00A91E6D">
        <w:rPr>
          <w:rFonts w:asciiTheme="majorBidi" w:hAnsiTheme="majorBidi" w:cstheme="majorBidi"/>
          <w:szCs w:val="22"/>
        </w:rPr>
        <w:t xml:space="preserve">of </w:t>
      </w:r>
      <w:r w:rsidR="00D31F25">
        <w:rPr>
          <w:rFonts w:asciiTheme="majorBidi" w:hAnsiTheme="majorBidi" w:cstheme="majorBidi"/>
          <w:szCs w:val="22"/>
        </w:rPr>
        <w:t xml:space="preserve">the </w:t>
      </w:r>
      <w:r w:rsidR="00E96A97" w:rsidRPr="00A91E6D">
        <w:rPr>
          <w:rFonts w:asciiTheme="majorBidi" w:hAnsiTheme="majorBidi" w:cstheme="majorBidi"/>
          <w:szCs w:val="22"/>
        </w:rPr>
        <w:t>March 2017 Working Group</w:t>
      </w:r>
      <w:r w:rsidR="00B42CBB">
        <w:rPr>
          <w:rFonts w:asciiTheme="majorBidi" w:hAnsiTheme="majorBidi" w:cstheme="majorBidi"/>
          <w:szCs w:val="22"/>
        </w:rPr>
        <w:t xml:space="preserve">. An updated analysis of progress and gaps could be presented and discussed at this point, in </w:t>
      </w:r>
      <w:r w:rsidR="00AA0809" w:rsidRPr="00A91E6D">
        <w:rPr>
          <w:rFonts w:asciiTheme="majorBidi" w:hAnsiTheme="majorBidi" w:cstheme="majorBidi"/>
          <w:szCs w:val="22"/>
        </w:rPr>
        <w:t>advance of the Grand Bargain meeting to be held on the margins of ECOSOC. </w:t>
      </w:r>
      <w:r w:rsidR="00B42CBB">
        <w:rPr>
          <w:rFonts w:asciiTheme="majorBidi" w:hAnsiTheme="majorBidi" w:cstheme="majorBidi"/>
          <w:szCs w:val="22"/>
        </w:rPr>
        <w:t xml:space="preserve">The Chair noted that that the incumbent of the P4 Grand Bargain secretariat, hosted by the IASC secretariat, will have a key role to play in supporting </w:t>
      </w:r>
      <w:r w:rsidR="00E11A2D" w:rsidRPr="00A91E6D">
        <w:rPr>
          <w:rFonts w:asciiTheme="majorBidi" w:hAnsiTheme="majorBidi" w:cstheme="majorBidi"/>
          <w:szCs w:val="22"/>
        </w:rPr>
        <w:t>Grand Bargain follow-up</w:t>
      </w:r>
      <w:r w:rsidR="00B42CBB">
        <w:rPr>
          <w:rFonts w:asciiTheme="majorBidi" w:hAnsiTheme="majorBidi" w:cstheme="majorBidi"/>
          <w:szCs w:val="22"/>
        </w:rPr>
        <w:t xml:space="preserve"> and helping</w:t>
      </w:r>
      <w:r w:rsidR="00E11A2D" w:rsidRPr="00A91E6D">
        <w:rPr>
          <w:rFonts w:asciiTheme="majorBidi" w:hAnsiTheme="majorBidi" w:cstheme="majorBidi"/>
          <w:szCs w:val="22"/>
        </w:rPr>
        <w:t xml:space="preserve"> the fine-tuning and maintenance of the existing mapping.</w:t>
      </w:r>
      <w:r w:rsidR="00B42CBB" w:rsidRPr="00B42CBB">
        <w:rPr>
          <w:rFonts w:asciiTheme="majorBidi" w:hAnsiTheme="majorBidi" w:cstheme="majorBidi"/>
          <w:szCs w:val="22"/>
        </w:rPr>
        <w:t xml:space="preserve"> </w:t>
      </w:r>
      <w:r w:rsidR="00B42CBB">
        <w:rPr>
          <w:rFonts w:asciiTheme="majorBidi" w:hAnsiTheme="majorBidi" w:cstheme="majorBidi"/>
          <w:szCs w:val="22"/>
        </w:rPr>
        <w:t>There is likely to be strong, continued interest in this process, including from the incoming Secretary-General.</w:t>
      </w:r>
    </w:p>
    <w:p w14:paraId="00096B28" w14:textId="77777777" w:rsidR="00FC7DD3" w:rsidRDefault="00FC7DD3" w:rsidP="00E11A2D">
      <w:pPr>
        <w:spacing w:before="0"/>
        <w:rPr>
          <w:rFonts w:asciiTheme="majorBidi" w:hAnsiTheme="majorBidi" w:cstheme="majorBidi"/>
          <w:szCs w:val="22"/>
        </w:rPr>
      </w:pPr>
    </w:p>
    <w:p w14:paraId="26363624" w14:textId="77777777" w:rsidR="00FC7DD3" w:rsidRPr="00FC7DD3" w:rsidRDefault="00FC7DD3" w:rsidP="00FC7DD3">
      <w:pPr>
        <w:spacing w:line="240" w:lineRule="auto"/>
        <w:contextualSpacing/>
        <w:rPr>
          <w:rFonts w:asciiTheme="majorBidi" w:hAnsiTheme="majorBidi" w:cstheme="majorBidi"/>
          <w:szCs w:val="22"/>
        </w:rPr>
      </w:pPr>
      <w:r w:rsidRPr="00FC7DD3">
        <w:rPr>
          <w:rFonts w:asciiTheme="majorBidi" w:hAnsiTheme="majorBidi" w:cstheme="majorBidi"/>
          <w:b/>
          <w:szCs w:val="22"/>
        </w:rPr>
        <w:t xml:space="preserve">The Working Group: </w:t>
      </w:r>
    </w:p>
    <w:p w14:paraId="42402CAC" w14:textId="77777777" w:rsidR="00B42CBB" w:rsidRPr="006908FA" w:rsidRDefault="00B42CBB" w:rsidP="000C648B">
      <w:pPr>
        <w:numPr>
          <w:ilvl w:val="0"/>
          <w:numId w:val="32"/>
        </w:numPr>
        <w:tabs>
          <w:tab w:val="clear" w:pos="567"/>
          <w:tab w:val="clear" w:pos="992"/>
        </w:tabs>
        <w:spacing w:before="0" w:after="160" w:line="240" w:lineRule="auto"/>
        <w:contextualSpacing/>
        <w:rPr>
          <w:rFonts w:asciiTheme="majorBidi" w:hAnsiTheme="majorBidi" w:cstheme="majorBidi"/>
          <w:szCs w:val="22"/>
        </w:rPr>
      </w:pPr>
      <w:r w:rsidRPr="00FC7DD3">
        <w:rPr>
          <w:rFonts w:asciiTheme="majorBidi" w:hAnsiTheme="majorBidi" w:cstheme="majorBidi"/>
          <w:szCs w:val="22"/>
        </w:rPr>
        <w:t xml:space="preserve">Asked the IASC secretariat to update and fine-tune the “Mapping of Grand Bargain workstreams and IASC engagement” matrix, reflecting </w:t>
      </w:r>
      <w:r>
        <w:rPr>
          <w:rFonts w:asciiTheme="majorBidi" w:hAnsiTheme="majorBidi" w:cstheme="majorBidi"/>
          <w:szCs w:val="22"/>
        </w:rPr>
        <w:t>action by both IASC and other actors, where known</w:t>
      </w:r>
      <w:r w:rsidRPr="00FC7DD3">
        <w:rPr>
          <w:rFonts w:asciiTheme="majorBidi" w:hAnsiTheme="majorBidi" w:cstheme="majorBidi"/>
          <w:szCs w:val="22"/>
        </w:rPr>
        <w:t>.</w:t>
      </w:r>
      <w:r w:rsidRPr="00FC7DD3">
        <w:rPr>
          <w:rFonts w:asciiTheme="majorBidi" w:hAnsiTheme="majorBidi" w:cstheme="majorBidi"/>
          <w:b/>
          <w:bCs/>
          <w:i/>
          <w:iCs/>
          <w:szCs w:val="22"/>
        </w:rPr>
        <w:t xml:space="preserve"> Action by: the IASC secretariat to update and share the revised matrix by end of January 2017.</w:t>
      </w:r>
    </w:p>
    <w:p w14:paraId="3B4E7251" w14:textId="325598BC" w:rsidR="006908FA" w:rsidRPr="00DF5FF5" w:rsidRDefault="006908FA" w:rsidP="000C648B">
      <w:pPr>
        <w:numPr>
          <w:ilvl w:val="0"/>
          <w:numId w:val="32"/>
        </w:numPr>
        <w:tabs>
          <w:tab w:val="clear" w:pos="567"/>
          <w:tab w:val="clear" w:pos="992"/>
        </w:tabs>
        <w:spacing w:before="0" w:after="160" w:line="240" w:lineRule="auto"/>
        <w:contextualSpacing/>
        <w:rPr>
          <w:rFonts w:asciiTheme="majorBidi" w:hAnsiTheme="majorBidi" w:cstheme="majorBidi"/>
          <w:b/>
          <w:bCs/>
          <w:i/>
          <w:iCs/>
          <w:szCs w:val="22"/>
        </w:rPr>
      </w:pPr>
      <w:r>
        <w:rPr>
          <w:rFonts w:asciiTheme="majorBidi" w:hAnsiTheme="majorBidi" w:cstheme="majorBidi"/>
          <w:szCs w:val="22"/>
        </w:rPr>
        <w:t xml:space="preserve">Requested the IASC Subsidiary Bodies to </w:t>
      </w:r>
      <w:r w:rsidR="009A6527">
        <w:rPr>
          <w:rFonts w:asciiTheme="majorBidi" w:hAnsiTheme="majorBidi" w:cstheme="majorBidi"/>
          <w:szCs w:val="22"/>
        </w:rPr>
        <w:t xml:space="preserve">review the </w:t>
      </w:r>
      <w:r>
        <w:rPr>
          <w:rFonts w:asciiTheme="majorBidi" w:hAnsiTheme="majorBidi" w:cstheme="majorBidi"/>
          <w:szCs w:val="22"/>
        </w:rPr>
        <w:t xml:space="preserve">work plans in order to ensure the Grand Bargain and WHS commitments become integrated parts of their respective work plans. </w:t>
      </w:r>
      <w:r w:rsidRPr="00DF5FF5">
        <w:rPr>
          <w:rFonts w:asciiTheme="majorBidi" w:hAnsiTheme="majorBidi" w:cstheme="majorBidi"/>
          <w:b/>
          <w:bCs/>
          <w:i/>
          <w:iCs/>
          <w:szCs w:val="22"/>
        </w:rPr>
        <w:t xml:space="preserve">Action by: the IASC Subsidiary Bodies by March 2017. </w:t>
      </w:r>
    </w:p>
    <w:p w14:paraId="696F7543" w14:textId="77777777" w:rsidR="00DF5FF5" w:rsidRPr="003226B0" w:rsidRDefault="00FC7DD3" w:rsidP="000C648B">
      <w:pPr>
        <w:numPr>
          <w:ilvl w:val="0"/>
          <w:numId w:val="32"/>
        </w:numPr>
        <w:tabs>
          <w:tab w:val="clear" w:pos="567"/>
          <w:tab w:val="clear" w:pos="992"/>
        </w:tabs>
        <w:spacing w:before="0" w:after="160" w:line="240" w:lineRule="auto"/>
        <w:contextualSpacing/>
        <w:rPr>
          <w:rFonts w:asciiTheme="majorBidi" w:hAnsiTheme="majorBidi" w:cstheme="majorBidi"/>
          <w:b/>
          <w:bCs/>
          <w:szCs w:val="22"/>
        </w:rPr>
      </w:pPr>
      <w:r w:rsidRPr="00DF5FF5">
        <w:rPr>
          <w:rFonts w:asciiTheme="majorBidi" w:hAnsiTheme="majorBidi" w:cstheme="majorBidi"/>
          <w:szCs w:val="22"/>
        </w:rPr>
        <w:t xml:space="preserve">Requested the relevant secretariats (IASC, EDG and Grand Bargain secretariats) ensure close liaison in </w:t>
      </w:r>
      <w:r w:rsidR="00B42CBB" w:rsidRPr="00DF5FF5">
        <w:rPr>
          <w:rFonts w:asciiTheme="majorBidi" w:hAnsiTheme="majorBidi" w:cstheme="majorBidi"/>
          <w:szCs w:val="22"/>
        </w:rPr>
        <w:t xml:space="preserve">on-going </w:t>
      </w:r>
      <w:r w:rsidRPr="00DF5FF5">
        <w:rPr>
          <w:rFonts w:asciiTheme="majorBidi" w:hAnsiTheme="majorBidi" w:cstheme="majorBidi"/>
          <w:szCs w:val="22"/>
        </w:rPr>
        <w:t xml:space="preserve">tracking </w:t>
      </w:r>
      <w:r w:rsidR="00B42CBB" w:rsidRPr="00DF5FF5">
        <w:rPr>
          <w:rFonts w:asciiTheme="majorBidi" w:hAnsiTheme="majorBidi" w:cstheme="majorBidi"/>
          <w:szCs w:val="22"/>
        </w:rPr>
        <w:t xml:space="preserve">of </w:t>
      </w:r>
      <w:r w:rsidRPr="00DF5FF5">
        <w:rPr>
          <w:rFonts w:asciiTheme="majorBidi" w:hAnsiTheme="majorBidi" w:cstheme="majorBidi"/>
          <w:szCs w:val="22"/>
        </w:rPr>
        <w:t>follow-up on the GB</w:t>
      </w:r>
      <w:r w:rsidR="00B42CBB" w:rsidRPr="00DF5FF5">
        <w:rPr>
          <w:rFonts w:asciiTheme="majorBidi" w:hAnsiTheme="majorBidi" w:cstheme="majorBidi"/>
          <w:szCs w:val="22"/>
        </w:rPr>
        <w:t xml:space="preserve"> by IASC bodies</w:t>
      </w:r>
      <w:r w:rsidRPr="00DF5FF5">
        <w:rPr>
          <w:rFonts w:asciiTheme="majorBidi" w:hAnsiTheme="majorBidi" w:cstheme="majorBidi"/>
          <w:szCs w:val="22"/>
        </w:rPr>
        <w:t xml:space="preserve">. </w:t>
      </w:r>
      <w:r w:rsidRPr="00DF5FF5">
        <w:rPr>
          <w:rFonts w:asciiTheme="majorBidi" w:hAnsiTheme="majorBidi" w:cstheme="majorBidi"/>
          <w:b/>
          <w:bCs/>
          <w:i/>
          <w:iCs/>
          <w:szCs w:val="22"/>
        </w:rPr>
        <w:t xml:space="preserve">Action by: the IASC secretariat, EDG secretariat and Grand Bargain secretariat </w:t>
      </w:r>
      <w:r w:rsidR="00B42CBB" w:rsidRPr="00505D12">
        <w:rPr>
          <w:rFonts w:asciiTheme="majorBidi" w:hAnsiTheme="majorBidi" w:cstheme="majorBidi"/>
          <w:b/>
          <w:bCs/>
          <w:i/>
          <w:iCs/>
          <w:szCs w:val="22"/>
        </w:rPr>
        <w:t xml:space="preserve">to maintain regular contact on GB follow-up. </w:t>
      </w:r>
    </w:p>
    <w:p w14:paraId="788F2AE8" w14:textId="522209F8" w:rsidR="003226B0" w:rsidRPr="003226B0" w:rsidRDefault="003226B0" w:rsidP="009276AD">
      <w:pPr>
        <w:numPr>
          <w:ilvl w:val="0"/>
          <w:numId w:val="32"/>
        </w:numPr>
        <w:tabs>
          <w:tab w:val="clear" w:pos="567"/>
          <w:tab w:val="clear" w:pos="992"/>
        </w:tabs>
        <w:spacing w:before="0" w:after="160" w:line="240" w:lineRule="auto"/>
        <w:contextualSpacing/>
        <w:rPr>
          <w:rFonts w:asciiTheme="majorBidi" w:hAnsiTheme="majorBidi" w:cstheme="majorBidi"/>
          <w:szCs w:val="22"/>
        </w:rPr>
      </w:pPr>
      <w:r w:rsidRPr="003226B0">
        <w:rPr>
          <w:rFonts w:asciiTheme="majorBidi" w:hAnsiTheme="majorBidi" w:cstheme="majorBidi"/>
          <w:szCs w:val="22"/>
        </w:rPr>
        <w:t xml:space="preserve">Requested that </w:t>
      </w:r>
      <w:r>
        <w:rPr>
          <w:rFonts w:asciiTheme="majorBidi" w:hAnsiTheme="majorBidi" w:cstheme="majorBidi"/>
          <w:szCs w:val="22"/>
        </w:rPr>
        <w:t xml:space="preserve">that an update on the </w:t>
      </w:r>
      <w:r w:rsidRPr="00A91E6D">
        <w:rPr>
          <w:rFonts w:asciiTheme="majorBidi" w:hAnsiTheme="majorBidi" w:cstheme="majorBidi"/>
          <w:szCs w:val="22"/>
        </w:rPr>
        <w:t xml:space="preserve">Grand Bargain </w:t>
      </w:r>
      <w:r>
        <w:rPr>
          <w:rFonts w:asciiTheme="majorBidi" w:hAnsiTheme="majorBidi" w:cstheme="majorBidi"/>
          <w:szCs w:val="22"/>
        </w:rPr>
        <w:t xml:space="preserve">be included in </w:t>
      </w:r>
      <w:r w:rsidRPr="00A91E6D">
        <w:rPr>
          <w:rFonts w:asciiTheme="majorBidi" w:hAnsiTheme="majorBidi" w:cstheme="majorBidi"/>
          <w:szCs w:val="22"/>
        </w:rPr>
        <w:t xml:space="preserve">the agenda of </w:t>
      </w:r>
      <w:r>
        <w:rPr>
          <w:rFonts w:asciiTheme="majorBidi" w:hAnsiTheme="majorBidi" w:cstheme="majorBidi"/>
          <w:szCs w:val="22"/>
        </w:rPr>
        <w:t xml:space="preserve">the </w:t>
      </w:r>
      <w:r w:rsidRPr="00A91E6D">
        <w:rPr>
          <w:rFonts w:asciiTheme="majorBidi" w:hAnsiTheme="majorBidi" w:cstheme="majorBidi"/>
          <w:szCs w:val="22"/>
        </w:rPr>
        <w:t>March 2017 Working Group</w:t>
      </w:r>
      <w:r>
        <w:rPr>
          <w:rFonts w:asciiTheme="majorBidi" w:hAnsiTheme="majorBidi" w:cstheme="majorBidi"/>
          <w:szCs w:val="22"/>
        </w:rPr>
        <w:t xml:space="preserve">. </w:t>
      </w:r>
      <w:r w:rsidR="009276AD" w:rsidRPr="00FC7DD3">
        <w:rPr>
          <w:rFonts w:asciiTheme="majorBidi" w:hAnsiTheme="majorBidi" w:cstheme="majorBidi"/>
          <w:b/>
          <w:bCs/>
          <w:i/>
          <w:iCs/>
          <w:szCs w:val="22"/>
        </w:rPr>
        <w:t xml:space="preserve">Action by: the IASC secretariat to ensure </w:t>
      </w:r>
      <w:r w:rsidR="009276AD">
        <w:rPr>
          <w:rFonts w:asciiTheme="majorBidi" w:hAnsiTheme="majorBidi" w:cstheme="majorBidi"/>
          <w:b/>
          <w:bCs/>
          <w:i/>
          <w:iCs/>
          <w:szCs w:val="22"/>
        </w:rPr>
        <w:t xml:space="preserve">that Grand Bargain is included in the next IASC Working Group meeting (7-8 March 2017) agenda. </w:t>
      </w:r>
    </w:p>
    <w:p w14:paraId="7BB25A6F" w14:textId="5B48DB11" w:rsidR="004B33C3" w:rsidRPr="00A91E6D" w:rsidRDefault="004B33C3" w:rsidP="007C5003">
      <w:pPr>
        <w:pStyle w:val="ListParagraph"/>
        <w:numPr>
          <w:ilvl w:val="0"/>
          <w:numId w:val="35"/>
        </w:numPr>
        <w:spacing w:before="0" w:after="240"/>
        <w:rPr>
          <w:rFonts w:asciiTheme="majorBidi" w:hAnsiTheme="majorBidi" w:cstheme="majorBidi"/>
          <w:b/>
          <w:bCs/>
          <w:szCs w:val="22"/>
        </w:rPr>
      </w:pPr>
      <w:r w:rsidRPr="00A91E6D">
        <w:rPr>
          <w:rFonts w:asciiTheme="majorBidi" w:hAnsiTheme="majorBidi" w:cstheme="majorBidi"/>
          <w:b/>
          <w:bCs/>
          <w:szCs w:val="22"/>
        </w:rPr>
        <w:t>Dialogue with the ERC</w:t>
      </w:r>
    </w:p>
    <w:p w14:paraId="63B77A17" w14:textId="6403246A" w:rsidR="009679CE" w:rsidRPr="00A91E6D" w:rsidRDefault="00B42CBB" w:rsidP="00DA0548">
      <w:pPr>
        <w:spacing w:before="0"/>
        <w:rPr>
          <w:rFonts w:asciiTheme="majorBidi" w:eastAsia="SimSun" w:hAnsiTheme="majorBidi" w:cstheme="majorBidi"/>
          <w:szCs w:val="22"/>
          <w:lang w:eastAsia="zh-CN"/>
        </w:rPr>
      </w:pPr>
      <w:r>
        <w:rPr>
          <w:rFonts w:asciiTheme="majorBidi" w:hAnsiTheme="majorBidi" w:cstheme="majorBidi"/>
          <w:szCs w:val="22"/>
        </w:rPr>
        <w:t xml:space="preserve">The first formal address and dialogue by the </w:t>
      </w:r>
      <w:r w:rsidR="009679CE" w:rsidRPr="00A91E6D">
        <w:rPr>
          <w:rFonts w:asciiTheme="majorBidi" w:hAnsiTheme="majorBidi" w:cstheme="majorBidi"/>
          <w:szCs w:val="22"/>
        </w:rPr>
        <w:t>ERC</w:t>
      </w:r>
      <w:r>
        <w:rPr>
          <w:rFonts w:asciiTheme="majorBidi" w:hAnsiTheme="majorBidi" w:cstheme="majorBidi"/>
          <w:szCs w:val="22"/>
        </w:rPr>
        <w:t xml:space="preserve"> with the IASC Working Group</w:t>
      </w:r>
      <w:r w:rsidR="009679CE" w:rsidRPr="00A91E6D">
        <w:rPr>
          <w:rFonts w:asciiTheme="majorBidi" w:hAnsiTheme="majorBidi" w:cstheme="majorBidi"/>
          <w:szCs w:val="22"/>
        </w:rPr>
        <w:t xml:space="preserve"> sin</w:t>
      </w:r>
      <w:r>
        <w:rPr>
          <w:rFonts w:asciiTheme="majorBidi" w:hAnsiTheme="majorBidi" w:cstheme="majorBidi"/>
          <w:szCs w:val="22"/>
        </w:rPr>
        <w:t>ce his appointment in June 2015</w:t>
      </w:r>
      <w:r w:rsidR="009679CE" w:rsidRPr="00A91E6D">
        <w:rPr>
          <w:rFonts w:asciiTheme="majorBidi" w:hAnsiTheme="majorBidi" w:cstheme="majorBidi"/>
          <w:szCs w:val="22"/>
        </w:rPr>
        <w:t xml:space="preserve"> provided an opportu</w:t>
      </w:r>
      <w:r>
        <w:rPr>
          <w:rFonts w:asciiTheme="majorBidi" w:hAnsiTheme="majorBidi" w:cstheme="majorBidi"/>
          <w:szCs w:val="22"/>
        </w:rPr>
        <w:t xml:space="preserve">nity for interactive discussion. </w:t>
      </w:r>
      <w:r w:rsidR="009679CE" w:rsidRPr="00A91E6D">
        <w:rPr>
          <w:rFonts w:asciiTheme="majorBidi" w:hAnsiTheme="majorBidi" w:cstheme="majorBidi"/>
          <w:szCs w:val="22"/>
        </w:rPr>
        <w:t xml:space="preserve">The ERC </w:t>
      </w:r>
      <w:r w:rsidR="009679CE" w:rsidRPr="00A91E6D">
        <w:rPr>
          <w:rFonts w:asciiTheme="majorBidi" w:eastAsia="SimSun" w:hAnsiTheme="majorBidi" w:cstheme="majorBidi"/>
          <w:szCs w:val="22"/>
          <w:lang w:eastAsia="zh-CN"/>
        </w:rPr>
        <w:t xml:space="preserve">shared his reflection on the WHS process, </w:t>
      </w:r>
      <w:r>
        <w:rPr>
          <w:rFonts w:asciiTheme="majorBidi" w:eastAsia="SimSun" w:hAnsiTheme="majorBidi" w:cstheme="majorBidi"/>
          <w:szCs w:val="22"/>
          <w:lang w:eastAsia="zh-CN"/>
        </w:rPr>
        <w:t xml:space="preserve">its </w:t>
      </w:r>
      <w:r w:rsidR="009679CE" w:rsidRPr="00A91E6D">
        <w:rPr>
          <w:rFonts w:asciiTheme="majorBidi" w:eastAsia="SimSun" w:hAnsiTheme="majorBidi" w:cstheme="majorBidi"/>
          <w:szCs w:val="22"/>
          <w:lang w:eastAsia="zh-CN"/>
        </w:rPr>
        <w:t xml:space="preserve">outcomes and his vision </w:t>
      </w:r>
      <w:r>
        <w:rPr>
          <w:rFonts w:asciiTheme="majorBidi" w:eastAsia="SimSun" w:hAnsiTheme="majorBidi" w:cstheme="majorBidi"/>
          <w:szCs w:val="22"/>
          <w:lang w:eastAsia="zh-CN"/>
        </w:rPr>
        <w:t>for</w:t>
      </w:r>
      <w:r w:rsidR="009679CE" w:rsidRPr="00A91E6D">
        <w:rPr>
          <w:rFonts w:asciiTheme="majorBidi" w:eastAsia="SimSun" w:hAnsiTheme="majorBidi" w:cstheme="majorBidi"/>
          <w:szCs w:val="22"/>
          <w:lang w:eastAsia="zh-CN"/>
        </w:rPr>
        <w:t xml:space="preserve"> the follow-up process within the IASC, </w:t>
      </w:r>
      <w:r>
        <w:rPr>
          <w:rFonts w:asciiTheme="majorBidi" w:eastAsia="SimSun" w:hAnsiTheme="majorBidi" w:cstheme="majorBidi"/>
          <w:szCs w:val="22"/>
          <w:lang w:eastAsia="zh-CN"/>
        </w:rPr>
        <w:t>and the role in this that the</w:t>
      </w:r>
      <w:r w:rsidR="009679CE" w:rsidRPr="00A91E6D">
        <w:rPr>
          <w:rFonts w:asciiTheme="majorBidi" w:eastAsia="SimSun" w:hAnsiTheme="majorBidi" w:cstheme="majorBidi"/>
          <w:szCs w:val="22"/>
          <w:lang w:eastAsia="zh-CN"/>
        </w:rPr>
        <w:t xml:space="preserve"> </w:t>
      </w:r>
      <w:r>
        <w:rPr>
          <w:rFonts w:asciiTheme="majorBidi" w:eastAsia="SimSun" w:hAnsiTheme="majorBidi" w:cstheme="majorBidi"/>
          <w:szCs w:val="22"/>
          <w:lang w:eastAsia="zh-CN"/>
        </w:rPr>
        <w:t xml:space="preserve">IASC </w:t>
      </w:r>
      <w:r w:rsidR="009679CE" w:rsidRPr="00A91E6D">
        <w:rPr>
          <w:rFonts w:asciiTheme="majorBidi" w:eastAsia="SimSun" w:hAnsiTheme="majorBidi" w:cstheme="majorBidi"/>
          <w:szCs w:val="22"/>
          <w:lang w:eastAsia="zh-CN"/>
        </w:rPr>
        <w:t>Working Group</w:t>
      </w:r>
      <w:r>
        <w:rPr>
          <w:rFonts w:asciiTheme="majorBidi" w:eastAsia="SimSun" w:hAnsiTheme="majorBidi" w:cstheme="majorBidi"/>
          <w:szCs w:val="22"/>
          <w:lang w:eastAsia="zh-CN"/>
        </w:rPr>
        <w:t xml:space="preserve"> might play</w:t>
      </w:r>
      <w:r w:rsidR="006913C5">
        <w:rPr>
          <w:rFonts w:asciiTheme="majorBidi" w:eastAsia="SimSun" w:hAnsiTheme="majorBidi" w:cstheme="majorBidi"/>
          <w:szCs w:val="22"/>
          <w:lang w:eastAsia="zh-CN"/>
        </w:rPr>
        <w:t xml:space="preserve">. </w:t>
      </w:r>
      <w:r w:rsidR="00F14F9C">
        <w:rPr>
          <w:rFonts w:asciiTheme="majorBidi" w:eastAsia="SimSun" w:hAnsiTheme="majorBidi" w:cstheme="majorBidi"/>
          <w:szCs w:val="22"/>
          <w:lang w:eastAsia="zh-CN"/>
        </w:rPr>
        <w:t>The ERC commended Working Group members on</w:t>
      </w:r>
      <w:r w:rsidR="009679CE" w:rsidRPr="00A91E6D">
        <w:rPr>
          <w:rFonts w:asciiTheme="majorBidi" w:eastAsia="SimSun" w:hAnsiTheme="majorBidi" w:cstheme="majorBidi"/>
          <w:szCs w:val="22"/>
          <w:lang w:eastAsia="zh-CN"/>
        </w:rPr>
        <w:t xml:space="preserve"> their contribution in the preparatory process for the WHS, </w:t>
      </w:r>
      <w:r w:rsidR="006913C5">
        <w:rPr>
          <w:rFonts w:asciiTheme="majorBidi" w:eastAsia="SimSun" w:hAnsiTheme="majorBidi" w:cstheme="majorBidi"/>
          <w:szCs w:val="22"/>
          <w:lang w:eastAsia="zh-CN"/>
        </w:rPr>
        <w:t xml:space="preserve">the </w:t>
      </w:r>
      <w:r w:rsidR="009679CE" w:rsidRPr="00A91E6D">
        <w:rPr>
          <w:rFonts w:asciiTheme="majorBidi" w:eastAsia="SimSun" w:hAnsiTheme="majorBidi" w:cstheme="majorBidi"/>
          <w:szCs w:val="22"/>
          <w:lang w:eastAsia="zh-CN"/>
        </w:rPr>
        <w:t>engagement at the Summit</w:t>
      </w:r>
      <w:r w:rsidR="006913C5">
        <w:rPr>
          <w:rFonts w:asciiTheme="majorBidi" w:eastAsia="SimSun" w:hAnsiTheme="majorBidi" w:cstheme="majorBidi"/>
          <w:szCs w:val="22"/>
          <w:lang w:eastAsia="zh-CN"/>
        </w:rPr>
        <w:t>, the many multi-stakeholder commitments,</w:t>
      </w:r>
      <w:r w:rsidR="009679CE" w:rsidRPr="00A91E6D">
        <w:rPr>
          <w:rFonts w:asciiTheme="majorBidi" w:eastAsia="SimSun" w:hAnsiTheme="majorBidi" w:cstheme="majorBidi"/>
          <w:szCs w:val="22"/>
          <w:lang w:eastAsia="zh-CN"/>
        </w:rPr>
        <w:t xml:space="preserve"> </w:t>
      </w:r>
      <w:r w:rsidR="006913C5">
        <w:rPr>
          <w:rFonts w:asciiTheme="majorBidi" w:eastAsia="SimSun" w:hAnsiTheme="majorBidi" w:cstheme="majorBidi"/>
          <w:szCs w:val="22"/>
          <w:lang w:eastAsia="zh-CN"/>
        </w:rPr>
        <w:t xml:space="preserve">and referenced </w:t>
      </w:r>
      <w:r w:rsidR="009679CE" w:rsidRPr="00A91E6D">
        <w:rPr>
          <w:rFonts w:asciiTheme="majorBidi" w:eastAsia="SimSun" w:hAnsiTheme="majorBidi" w:cstheme="majorBidi"/>
          <w:szCs w:val="22"/>
          <w:lang w:eastAsia="zh-CN"/>
        </w:rPr>
        <w:t>the on-going effort</w:t>
      </w:r>
      <w:r w:rsidR="006913C5">
        <w:rPr>
          <w:rFonts w:asciiTheme="majorBidi" w:eastAsia="SimSun" w:hAnsiTheme="majorBidi" w:cstheme="majorBidi"/>
          <w:szCs w:val="22"/>
          <w:lang w:eastAsia="zh-CN"/>
        </w:rPr>
        <w:t>s in the</w:t>
      </w:r>
      <w:r w:rsidR="009679CE" w:rsidRPr="00A91E6D">
        <w:rPr>
          <w:rFonts w:asciiTheme="majorBidi" w:eastAsia="SimSun" w:hAnsiTheme="majorBidi" w:cstheme="majorBidi"/>
          <w:szCs w:val="22"/>
          <w:lang w:eastAsia="zh-CN"/>
        </w:rPr>
        <w:t xml:space="preserve"> follow-up proc</w:t>
      </w:r>
      <w:r w:rsidR="00F14F9C">
        <w:rPr>
          <w:rFonts w:asciiTheme="majorBidi" w:eastAsia="SimSun" w:hAnsiTheme="majorBidi" w:cstheme="majorBidi"/>
          <w:szCs w:val="22"/>
          <w:lang w:eastAsia="zh-CN"/>
        </w:rPr>
        <w:t>ess at different levels. N</w:t>
      </w:r>
      <w:r w:rsidR="009679CE" w:rsidRPr="00A91E6D">
        <w:rPr>
          <w:rFonts w:asciiTheme="majorBidi" w:eastAsia="SimSun" w:hAnsiTheme="majorBidi" w:cstheme="majorBidi"/>
          <w:szCs w:val="22"/>
          <w:lang w:eastAsia="zh-CN"/>
        </w:rPr>
        <w:t>oting the Summit was a worthwhile endeavour</w:t>
      </w:r>
      <w:r w:rsidR="006913C5">
        <w:rPr>
          <w:rFonts w:asciiTheme="majorBidi" w:eastAsia="SimSun" w:hAnsiTheme="majorBidi" w:cstheme="majorBidi"/>
          <w:szCs w:val="22"/>
          <w:lang w:eastAsia="zh-CN"/>
        </w:rPr>
        <w:t xml:space="preserve">, </w:t>
      </w:r>
      <w:r w:rsidR="009679CE" w:rsidRPr="00A91E6D">
        <w:rPr>
          <w:rFonts w:asciiTheme="majorBidi" w:eastAsia="SimSun" w:hAnsiTheme="majorBidi" w:cstheme="majorBidi"/>
          <w:szCs w:val="22"/>
          <w:lang w:eastAsia="zh-CN"/>
        </w:rPr>
        <w:t>he reiterated the urgency and primary responsibility of the humanitarian community</w:t>
      </w:r>
      <w:r w:rsidR="006913C5">
        <w:rPr>
          <w:rFonts w:asciiTheme="majorBidi" w:eastAsia="SimSun" w:hAnsiTheme="majorBidi" w:cstheme="majorBidi"/>
          <w:szCs w:val="22"/>
          <w:lang w:eastAsia="zh-CN"/>
        </w:rPr>
        <w:t xml:space="preserve"> to </w:t>
      </w:r>
      <w:r w:rsidR="00F14F9C">
        <w:rPr>
          <w:rFonts w:asciiTheme="majorBidi" w:eastAsia="SimSun" w:hAnsiTheme="majorBidi" w:cstheme="majorBidi"/>
          <w:szCs w:val="22"/>
          <w:lang w:eastAsia="zh-CN"/>
        </w:rPr>
        <w:t xml:space="preserve">work </w:t>
      </w:r>
      <w:r w:rsidR="006913C5">
        <w:rPr>
          <w:rFonts w:asciiTheme="majorBidi" w:eastAsia="SimSun" w:hAnsiTheme="majorBidi" w:cstheme="majorBidi"/>
          <w:szCs w:val="22"/>
          <w:lang w:eastAsia="zh-CN"/>
        </w:rPr>
        <w:t>together</w:t>
      </w:r>
      <w:r w:rsidR="006A3620">
        <w:rPr>
          <w:rFonts w:asciiTheme="majorBidi" w:eastAsia="SimSun" w:hAnsiTheme="majorBidi" w:cstheme="majorBidi"/>
          <w:szCs w:val="22"/>
          <w:lang w:eastAsia="zh-CN"/>
        </w:rPr>
        <w:t xml:space="preserve"> constructively</w:t>
      </w:r>
      <w:r w:rsidR="006913C5">
        <w:rPr>
          <w:rFonts w:asciiTheme="majorBidi" w:eastAsia="SimSun" w:hAnsiTheme="majorBidi" w:cstheme="majorBidi"/>
          <w:szCs w:val="22"/>
          <w:lang w:eastAsia="zh-CN"/>
        </w:rPr>
        <w:t xml:space="preserve"> to deliver, and</w:t>
      </w:r>
      <w:r w:rsidR="009679CE" w:rsidRPr="00A91E6D">
        <w:rPr>
          <w:rFonts w:asciiTheme="majorBidi" w:eastAsia="SimSun" w:hAnsiTheme="majorBidi" w:cstheme="majorBidi"/>
          <w:szCs w:val="22"/>
          <w:lang w:eastAsia="zh-CN"/>
        </w:rPr>
        <w:t xml:space="preserve"> </w:t>
      </w:r>
      <w:r w:rsidR="00F14F9C">
        <w:rPr>
          <w:rFonts w:asciiTheme="majorBidi" w:eastAsia="SimSun" w:hAnsiTheme="majorBidi" w:cstheme="majorBidi"/>
          <w:szCs w:val="22"/>
          <w:lang w:eastAsia="zh-CN"/>
        </w:rPr>
        <w:t>to build and secure</w:t>
      </w:r>
      <w:r w:rsidR="009679CE" w:rsidRPr="00A91E6D">
        <w:rPr>
          <w:rFonts w:asciiTheme="majorBidi" w:eastAsia="SimSun" w:hAnsiTheme="majorBidi" w:cstheme="majorBidi"/>
          <w:szCs w:val="22"/>
          <w:lang w:eastAsia="zh-CN"/>
        </w:rPr>
        <w:t xml:space="preserve"> trust of the most vulnerable populations.</w:t>
      </w:r>
      <w:r w:rsidR="006913C5">
        <w:rPr>
          <w:rFonts w:asciiTheme="majorBidi" w:eastAsia="SimSun" w:hAnsiTheme="majorBidi" w:cstheme="majorBidi"/>
          <w:szCs w:val="22"/>
          <w:lang w:eastAsia="zh-CN"/>
        </w:rPr>
        <w:t xml:space="preserve"> </w:t>
      </w:r>
      <w:r w:rsidR="009679CE" w:rsidRPr="00A91E6D">
        <w:rPr>
          <w:rFonts w:asciiTheme="majorBidi" w:eastAsia="SimSun" w:hAnsiTheme="majorBidi" w:cstheme="majorBidi"/>
          <w:szCs w:val="22"/>
          <w:lang w:eastAsia="zh-CN"/>
        </w:rPr>
        <w:t xml:space="preserve">He emphasized the need for the IASC to engage collectively in the follow-up process, </w:t>
      </w:r>
      <w:r w:rsidR="006913C5">
        <w:rPr>
          <w:rFonts w:asciiTheme="majorBidi" w:eastAsia="SimSun" w:hAnsiTheme="majorBidi" w:cstheme="majorBidi"/>
          <w:szCs w:val="22"/>
          <w:lang w:eastAsia="zh-CN"/>
        </w:rPr>
        <w:t xml:space="preserve">referencing both the work on the </w:t>
      </w:r>
      <w:r w:rsidR="009679CE" w:rsidRPr="00A91E6D">
        <w:rPr>
          <w:rFonts w:asciiTheme="majorBidi" w:eastAsia="SimSun" w:hAnsiTheme="majorBidi" w:cstheme="majorBidi"/>
          <w:szCs w:val="22"/>
          <w:lang w:eastAsia="zh-CN"/>
        </w:rPr>
        <w:t>Grand Bargain</w:t>
      </w:r>
      <w:r w:rsidR="006913C5">
        <w:rPr>
          <w:rFonts w:asciiTheme="majorBidi" w:eastAsia="SimSun" w:hAnsiTheme="majorBidi" w:cstheme="majorBidi"/>
          <w:szCs w:val="22"/>
          <w:lang w:eastAsia="zh-CN"/>
        </w:rPr>
        <w:t xml:space="preserve">, </w:t>
      </w:r>
      <w:r w:rsidR="00255032">
        <w:rPr>
          <w:rFonts w:asciiTheme="majorBidi" w:eastAsia="SimSun" w:hAnsiTheme="majorBidi" w:cstheme="majorBidi"/>
          <w:szCs w:val="22"/>
          <w:lang w:eastAsia="zh-CN"/>
        </w:rPr>
        <w:t>including the importance of following through agreements on needs assessments</w:t>
      </w:r>
      <w:r w:rsidR="006913C5">
        <w:rPr>
          <w:rFonts w:asciiTheme="majorBidi" w:eastAsia="SimSun" w:hAnsiTheme="majorBidi" w:cstheme="majorBidi"/>
          <w:szCs w:val="22"/>
          <w:lang w:eastAsia="zh-CN"/>
        </w:rPr>
        <w:t>,</w:t>
      </w:r>
      <w:r w:rsidR="00255032">
        <w:rPr>
          <w:rFonts w:asciiTheme="majorBidi" w:eastAsia="SimSun" w:hAnsiTheme="majorBidi" w:cstheme="majorBidi"/>
          <w:szCs w:val="22"/>
          <w:lang w:eastAsia="zh-CN"/>
        </w:rPr>
        <w:t xml:space="preserve"> as well as enhancing HCT effectiveness</w:t>
      </w:r>
      <w:r w:rsidR="00243323">
        <w:rPr>
          <w:rFonts w:asciiTheme="majorBidi" w:eastAsia="SimSun" w:hAnsiTheme="majorBidi" w:cstheme="majorBidi"/>
          <w:szCs w:val="22"/>
          <w:lang w:eastAsia="zh-CN"/>
        </w:rPr>
        <w:t xml:space="preserve">. </w:t>
      </w:r>
      <w:r w:rsidR="009E1396">
        <w:rPr>
          <w:rFonts w:asciiTheme="majorBidi" w:eastAsia="SimSun" w:hAnsiTheme="majorBidi" w:cstheme="majorBidi"/>
          <w:szCs w:val="22"/>
          <w:lang w:eastAsia="zh-CN"/>
        </w:rPr>
        <w:t>He encouraged IASC members to use the PACT mechanism for reporting against WHS commitments</w:t>
      </w:r>
      <w:r w:rsidR="009679CE" w:rsidRPr="00A91E6D">
        <w:rPr>
          <w:rFonts w:asciiTheme="majorBidi" w:eastAsia="SimSun" w:hAnsiTheme="majorBidi" w:cstheme="majorBidi"/>
          <w:szCs w:val="22"/>
          <w:lang w:eastAsia="zh-CN"/>
        </w:rPr>
        <w:t xml:space="preserve">. </w:t>
      </w:r>
    </w:p>
    <w:p w14:paraId="10D3B61A" w14:textId="77777777" w:rsidR="009679CE" w:rsidRPr="00A91E6D" w:rsidRDefault="009679CE" w:rsidP="009679CE">
      <w:pPr>
        <w:spacing w:before="0"/>
        <w:rPr>
          <w:rFonts w:asciiTheme="majorBidi" w:eastAsia="SimSun" w:hAnsiTheme="majorBidi" w:cstheme="majorBidi"/>
          <w:szCs w:val="22"/>
          <w:lang w:eastAsia="zh-CN"/>
        </w:rPr>
      </w:pPr>
    </w:p>
    <w:p w14:paraId="233FC8AA" w14:textId="6C91D719" w:rsidR="006A3620" w:rsidRDefault="00F14F9C" w:rsidP="00DA0548">
      <w:pPr>
        <w:spacing w:before="0"/>
        <w:rPr>
          <w:rFonts w:asciiTheme="majorBidi" w:eastAsia="SimSun" w:hAnsiTheme="majorBidi" w:cstheme="majorBidi"/>
          <w:szCs w:val="22"/>
          <w:lang w:eastAsia="zh-CN"/>
        </w:rPr>
      </w:pPr>
      <w:r>
        <w:rPr>
          <w:rFonts w:asciiTheme="majorBidi" w:eastAsia="SimSun" w:hAnsiTheme="majorBidi" w:cstheme="majorBidi"/>
          <w:szCs w:val="22"/>
          <w:lang w:eastAsia="zh-CN"/>
        </w:rPr>
        <w:t xml:space="preserve">In discussion, </w:t>
      </w:r>
      <w:r w:rsidR="00243323">
        <w:rPr>
          <w:rFonts w:asciiTheme="majorBidi" w:eastAsia="SimSun" w:hAnsiTheme="majorBidi" w:cstheme="majorBidi"/>
          <w:szCs w:val="22"/>
          <w:lang w:eastAsia="zh-CN"/>
        </w:rPr>
        <w:t>Working Group members sought continued ‘transformation’ in current system change, stressed the importance of continued pressure on Member States to take political action, to respect h</w:t>
      </w:r>
      <w:r>
        <w:rPr>
          <w:rFonts w:asciiTheme="majorBidi" w:eastAsia="SimSun" w:hAnsiTheme="majorBidi" w:cstheme="majorBidi"/>
          <w:szCs w:val="22"/>
          <w:lang w:eastAsia="zh-CN"/>
        </w:rPr>
        <w:t xml:space="preserve">umanitarian principles and IHL </w:t>
      </w:r>
      <w:r w:rsidR="00243323">
        <w:rPr>
          <w:rFonts w:asciiTheme="majorBidi" w:eastAsia="SimSun" w:hAnsiTheme="majorBidi" w:cstheme="majorBidi"/>
          <w:szCs w:val="22"/>
          <w:lang w:eastAsia="zh-CN"/>
        </w:rPr>
        <w:t xml:space="preserve">and address the root causes of humanitarian need. </w:t>
      </w:r>
      <w:r w:rsidR="006A3620">
        <w:rPr>
          <w:rFonts w:asciiTheme="majorBidi" w:eastAsia="SimSun" w:hAnsiTheme="majorBidi" w:cstheme="majorBidi"/>
          <w:szCs w:val="22"/>
          <w:lang w:eastAsia="zh-CN"/>
        </w:rPr>
        <w:t xml:space="preserve">Responding on the complexity of multi-stakeholder engagement, the ERC noted that, while respecting different mandates and accountabilities, we are, in effect, </w:t>
      </w:r>
      <w:r w:rsidR="009E1396">
        <w:rPr>
          <w:rFonts w:asciiTheme="majorBidi" w:eastAsia="SimSun" w:hAnsiTheme="majorBidi" w:cstheme="majorBidi"/>
          <w:szCs w:val="22"/>
          <w:lang w:eastAsia="zh-CN"/>
        </w:rPr>
        <w:t xml:space="preserve">regarded </w:t>
      </w:r>
      <w:r w:rsidR="00DA0548">
        <w:rPr>
          <w:rFonts w:asciiTheme="majorBidi" w:eastAsia="SimSun" w:hAnsiTheme="majorBidi" w:cstheme="majorBidi"/>
          <w:szCs w:val="22"/>
          <w:lang w:eastAsia="zh-CN"/>
        </w:rPr>
        <w:t xml:space="preserve">outside of the UN </w:t>
      </w:r>
      <w:r w:rsidR="009E1396">
        <w:rPr>
          <w:rFonts w:asciiTheme="majorBidi" w:eastAsia="SimSun" w:hAnsiTheme="majorBidi" w:cstheme="majorBidi"/>
          <w:szCs w:val="22"/>
          <w:lang w:eastAsia="zh-CN"/>
        </w:rPr>
        <w:t>as</w:t>
      </w:r>
      <w:r w:rsidR="006A3620">
        <w:rPr>
          <w:rFonts w:asciiTheme="majorBidi" w:eastAsia="SimSun" w:hAnsiTheme="majorBidi" w:cstheme="majorBidi"/>
          <w:szCs w:val="22"/>
          <w:lang w:eastAsia="zh-CN"/>
        </w:rPr>
        <w:t xml:space="preserve"> ‘one eco-system’, expected to deliver for the ‘public good’. He encouraged development of policy to address the ‘toug</w:t>
      </w:r>
      <w:r w:rsidR="009E1396">
        <w:rPr>
          <w:rFonts w:asciiTheme="majorBidi" w:eastAsia="SimSun" w:hAnsiTheme="majorBidi" w:cstheme="majorBidi"/>
          <w:szCs w:val="22"/>
          <w:lang w:eastAsia="zh-CN"/>
        </w:rPr>
        <w:t>h issues’</w:t>
      </w:r>
      <w:r w:rsidR="00DA0548">
        <w:rPr>
          <w:rFonts w:asciiTheme="majorBidi" w:eastAsia="SimSun" w:hAnsiTheme="majorBidi" w:cstheme="majorBidi"/>
          <w:szCs w:val="22"/>
          <w:lang w:eastAsia="zh-CN"/>
        </w:rPr>
        <w:t xml:space="preserve"> that did not receive sufficient commitments at the Summit</w:t>
      </w:r>
      <w:r w:rsidR="009E1396">
        <w:rPr>
          <w:rFonts w:asciiTheme="majorBidi" w:eastAsia="SimSun" w:hAnsiTheme="majorBidi" w:cstheme="majorBidi"/>
          <w:szCs w:val="22"/>
          <w:lang w:eastAsia="zh-CN"/>
        </w:rPr>
        <w:t>, as well as continued</w:t>
      </w:r>
      <w:r w:rsidR="006A3620">
        <w:rPr>
          <w:rFonts w:asciiTheme="majorBidi" w:eastAsia="SimSun" w:hAnsiTheme="majorBidi" w:cstheme="majorBidi"/>
          <w:szCs w:val="22"/>
          <w:lang w:eastAsia="zh-CN"/>
        </w:rPr>
        <w:t xml:space="preserve"> strong advocacy on humanitarian principles. </w:t>
      </w:r>
      <w:r w:rsidR="00243323">
        <w:rPr>
          <w:rFonts w:asciiTheme="majorBidi" w:eastAsia="SimSun" w:hAnsiTheme="majorBidi" w:cstheme="majorBidi"/>
          <w:szCs w:val="22"/>
          <w:lang w:eastAsia="zh-CN"/>
        </w:rPr>
        <w:t>Discussing the role and interaction with donors, the ERC reaffirmed the importance of close engagement</w:t>
      </w:r>
      <w:r w:rsidR="006A3620">
        <w:rPr>
          <w:rFonts w:asciiTheme="majorBidi" w:eastAsia="SimSun" w:hAnsiTheme="majorBidi" w:cstheme="majorBidi"/>
          <w:szCs w:val="22"/>
          <w:lang w:eastAsia="zh-CN"/>
        </w:rPr>
        <w:t xml:space="preserve"> with donors at global and field level</w:t>
      </w:r>
      <w:r w:rsidR="00243323">
        <w:rPr>
          <w:rFonts w:asciiTheme="majorBidi" w:eastAsia="SimSun" w:hAnsiTheme="majorBidi" w:cstheme="majorBidi"/>
          <w:szCs w:val="22"/>
          <w:lang w:eastAsia="zh-CN"/>
        </w:rPr>
        <w:t xml:space="preserve">, while </w:t>
      </w:r>
      <w:r w:rsidR="009E1396">
        <w:rPr>
          <w:rFonts w:asciiTheme="majorBidi" w:eastAsia="SimSun" w:hAnsiTheme="majorBidi" w:cstheme="majorBidi"/>
          <w:szCs w:val="22"/>
          <w:lang w:eastAsia="zh-CN"/>
        </w:rPr>
        <w:t>indicating</w:t>
      </w:r>
      <w:r w:rsidR="00243323">
        <w:rPr>
          <w:rFonts w:asciiTheme="majorBidi" w:eastAsia="SimSun" w:hAnsiTheme="majorBidi" w:cstheme="majorBidi"/>
          <w:szCs w:val="22"/>
          <w:lang w:eastAsia="zh-CN"/>
        </w:rPr>
        <w:t xml:space="preserve"> the need to </w:t>
      </w:r>
      <w:r w:rsidR="006A3620">
        <w:rPr>
          <w:rFonts w:asciiTheme="majorBidi" w:eastAsia="SimSun" w:hAnsiTheme="majorBidi" w:cstheme="majorBidi"/>
          <w:szCs w:val="22"/>
          <w:lang w:eastAsia="zh-CN"/>
        </w:rPr>
        <w:t xml:space="preserve">maintain </w:t>
      </w:r>
      <w:r w:rsidR="00243323">
        <w:rPr>
          <w:rFonts w:asciiTheme="majorBidi" w:eastAsia="SimSun" w:hAnsiTheme="majorBidi" w:cstheme="majorBidi"/>
          <w:szCs w:val="22"/>
          <w:lang w:eastAsia="zh-CN"/>
        </w:rPr>
        <w:t xml:space="preserve">separate IASC ‘humanitarian space’ in formal </w:t>
      </w:r>
      <w:r w:rsidR="009E1396">
        <w:rPr>
          <w:rFonts w:asciiTheme="majorBidi" w:eastAsia="SimSun" w:hAnsiTheme="majorBidi" w:cstheme="majorBidi"/>
          <w:szCs w:val="22"/>
          <w:lang w:eastAsia="zh-CN"/>
        </w:rPr>
        <w:t xml:space="preserve">IASC </w:t>
      </w:r>
      <w:r w:rsidR="00243323">
        <w:rPr>
          <w:rFonts w:asciiTheme="majorBidi" w:eastAsia="SimSun" w:hAnsiTheme="majorBidi" w:cstheme="majorBidi"/>
          <w:szCs w:val="22"/>
          <w:lang w:eastAsia="zh-CN"/>
        </w:rPr>
        <w:t xml:space="preserve">structures. </w:t>
      </w:r>
      <w:r w:rsidR="006A3620">
        <w:rPr>
          <w:rFonts w:asciiTheme="majorBidi" w:eastAsia="SimSun" w:hAnsiTheme="majorBidi" w:cstheme="majorBidi"/>
          <w:szCs w:val="22"/>
          <w:lang w:eastAsia="zh-CN"/>
        </w:rPr>
        <w:t xml:space="preserve">Referencing the </w:t>
      </w:r>
      <w:r w:rsidR="006A3620">
        <w:rPr>
          <w:rFonts w:asciiTheme="majorBidi" w:eastAsia="SimSun" w:hAnsiTheme="majorBidi" w:cstheme="majorBidi"/>
          <w:szCs w:val="22"/>
          <w:lang w:eastAsia="zh-CN"/>
        </w:rPr>
        <w:lastRenderedPageBreak/>
        <w:t xml:space="preserve">recent donor letter on </w:t>
      </w:r>
      <w:r w:rsidR="005335E6">
        <w:rPr>
          <w:rFonts w:asciiTheme="majorBidi" w:eastAsia="SimSun" w:hAnsiTheme="majorBidi" w:cstheme="majorBidi"/>
          <w:szCs w:val="22"/>
          <w:lang w:eastAsia="zh-CN"/>
        </w:rPr>
        <w:t xml:space="preserve">the implementation of the Grand Bargain in </w:t>
      </w:r>
      <w:r w:rsidR="006A3620">
        <w:rPr>
          <w:rFonts w:asciiTheme="majorBidi" w:eastAsia="SimSun" w:hAnsiTheme="majorBidi" w:cstheme="majorBidi"/>
          <w:szCs w:val="22"/>
          <w:lang w:eastAsia="zh-CN"/>
        </w:rPr>
        <w:t>Haiti, the ERC suggested that this p</w:t>
      </w:r>
      <w:r>
        <w:rPr>
          <w:rFonts w:asciiTheme="majorBidi" w:eastAsia="SimSun" w:hAnsiTheme="majorBidi" w:cstheme="majorBidi"/>
          <w:szCs w:val="22"/>
          <w:lang w:eastAsia="zh-CN"/>
        </w:rPr>
        <w:t xml:space="preserve">rovides an opportunity for </w:t>
      </w:r>
      <w:r w:rsidR="006A3620">
        <w:rPr>
          <w:rFonts w:asciiTheme="majorBidi" w:eastAsia="SimSun" w:hAnsiTheme="majorBidi" w:cstheme="majorBidi"/>
          <w:szCs w:val="22"/>
          <w:lang w:eastAsia="zh-CN"/>
        </w:rPr>
        <w:t>dialogue wi</w:t>
      </w:r>
      <w:r>
        <w:rPr>
          <w:rFonts w:asciiTheme="majorBidi" w:eastAsia="SimSun" w:hAnsiTheme="majorBidi" w:cstheme="majorBidi"/>
          <w:szCs w:val="22"/>
          <w:lang w:eastAsia="zh-CN"/>
        </w:rPr>
        <w:t>th donors, including on how</w:t>
      </w:r>
      <w:r w:rsidR="006A3620">
        <w:rPr>
          <w:rFonts w:asciiTheme="majorBidi" w:eastAsia="SimSun" w:hAnsiTheme="majorBidi" w:cstheme="majorBidi"/>
          <w:szCs w:val="22"/>
          <w:lang w:eastAsia="zh-CN"/>
        </w:rPr>
        <w:t xml:space="preserve"> we, and they, are delivering on commitments</w:t>
      </w:r>
      <w:r w:rsidR="009E1396">
        <w:rPr>
          <w:rFonts w:asciiTheme="majorBidi" w:eastAsia="SimSun" w:hAnsiTheme="majorBidi" w:cstheme="majorBidi"/>
          <w:szCs w:val="22"/>
          <w:lang w:eastAsia="zh-CN"/>
        </w:rPr>
        <w:t xml:space="preserve">, </w:t>
      </w:r>
      <w:r>
        <w:rPr>
          <w:rFonts w:asciiTheme="majorBidi" w:eastAsia="SimSun" w:hAnsiTheme="majorBidi" w:cstheme="majorBidi"/>
          <w:szCs w:val="22"/>
          <w:lang w:eastAsia="zh-CN"/>
        </w:rPr>
        <w:t>and reiterated that the IASC</w:t>
      </w:r>
      <w:r w:rsidR="009E1396">
        <w:rPr>
          <w:rFonts w:asciiTheme="majorBidi" w:eastAsia="SimSun" w:hAnsiTheme="majorBidi" w:cstheme="majorBidi"/>
          <w:szCs w:val="22"/>
          <w:lang w:eastAsia="zh-CN"/>
        </w:rPr>
        <w:t xml:space="preserve"> </w:t>
      </w:r>
      <w:r>
        <w:rPr>
          <w:rFonts w:asciiTheme="majorBidi" w:eastAsia="SimSun" w:hAnsiTheme="majorBidi" w:cstheme="majorBidi"/>
          <w:szCs w:val="22"/>
          <w:lang w:eastAsia="zh-CN"/>
        </w:rPr>
        <w:t>must demonstrate</w:t>
      </w:r>
      <w:r w:rsidR="009E1396">
        <w:rPr>
          <w:rFonts w:asciiTheme="majorBidi" w:eastAsia="SimSun" w:hAnsiTheme="majorBidi" w:cstheme="majorBidi"/>
          <w:szCs w:val="22"/>
          <w:lang w:eastAsia="zh-CN"/>
        </w:rPr>
        <w:t xml:space="preserve"> the added value of its interventions. </w:t>
      </w:r>
    </w:p>
    <w:p w14:paraId="0B4AA99C" w14:textId="77777777" w:rsidR="006A3620" w:rsidRDefault="006A3620" w:rsidP="006A3620">
      <w:pPr>
        <w:spacing w:before="0"/>
        <w:rPr>
          <w:rFonts w:asciiTheme="majorBidi" w:eastAsia="SimSun" w:hAnsiTheme="majorBidi" w:cstheme="majorBidi"/>
          <w:szCs w:val="22"/>
          <w:lang w:eastAsia="zh-CN"/>
        </w:rPr>
      </w:pPr>
    </w:p>
    <w:p w14:paraId="1020D953" w14:textId="04445834" w:rsidR="005A3AD1" w:rsidRPr="00A91E6D" w:rsidRDefault="005A3AD1" w:rsidP="007C5003">
      <w:pPr>
        <w:pStyle w:val="ListParagraph"/>
        <w:numPr>
          <w:ilvl w:val="0"/>
          <w:numId w:val="35"/>
        </w:numPr>
        <w:spacing w:before="0" w:after="240"/>
        <w:rPr>
          <w:rFonts w:asciiTheme="majorBidi" w:hAnsiTheme="majorBidi" w:cstheme="majorBidi"/>
          <w:b/>
          <w:bCs/>
          <w:szCs w:val="22"/>
        </w:rPr>
      </w:pPr>
      <w:r w:rsidRPr="00A91E6D">
        <w:rPr>
          <w:rFonts w:asciiTheme="majorBidi" w:hAnsiTheme="majorBidi" w:cstheme="majorBidi"/>
          <w:b/>
          <w:bCs/>
          <w:szCs w:val="22"/>
        </w:rPr>
        <w:t>Post-World Humanitarian Summit: taking stock and moving forward</w:t>
      </w:r>
    </w:p>
    <w:p w14:paraId="58E550C0" w14:textId="3D92006B" w:rsidR="008B4C1F" w:rsidRPr="00A91E6D" w:rsidRDefault="00364BB3" w:rsidP="005B0A6D">
      <w:pPr>
        <w:spacing w:before="0"/>
        <w:rPr>
          <w:rFonts w:asciiTheme="majorBidi" w:hAnsiTheme="majorBidi" w:cstheme="majorBidi"/>
          <w:b/>
          <w:bCs/>
          <w:i/>
          <w:iCs/>
          <w:color w:val="0070C0"/>
          <w:szCs w:val="22"/>
        </w:rPr>
      </w:pPr>
      <w:r w:rsidRPr="00A91E6D">
        <w:rPr>
          <w:rFonts w:asciiTheme="majorBidi" w:hAnsiTheme="majorBidi" w:cstheme="majorBidi"/>
          <w:b/>
          <w:bCs/>
          <w:i/>
          <w:iCs/>
          <w:color w:val="0070C0"/>
          <w:szCs w:val="22"/>
        </w:rPr>
        <w:t xml:space="preserve">Presentation by </w:t>
      </w:r>
      <w:r w:rsidR="00492795" w:rsidRPr="00A91E6D">
        <w:rPr>
          <w:rFonts w:asciiTheme="majorBidi" w:hAnsiTheme="majorBidi" w:cstheme="majorBidi"/>
          <w:b/>
          <w:bCs/>
          <w:i/>
          <w:iCs/>
          <w:color w:val="0070C0"/>
          <w:szCs w:val="22"/>
        </w:rPr>
        <w:t>Mr. Hansjoerg Strohmeyer, Chief, Policy Development and Studies Branch, OCHA</w:t>
      </w:r>
    </w:p>
    <w:p w14:paraId="7EB08284" w14:textId="19695DCF" w:rsidR="00A511DF" w:rsidRDefault="009F1B2D" w:rsidP="001C5059">
      <w:pPr>
        <w:spacing w:before="0"/>
        <w:rPr>
          <w:rFonts w:asciiTheme="majorBidi" w:hAnsiTheme="majorBidi" w:cstheme="majorBidi"/>
          <w:szCs w:val="22"/>
        </w:rPr>
      </w:pPr>
      <w:r>
        <w:rPr>
          <w:rFonts w:asciiTheme="majorBidi" w:hAnsiTheme="majorBidi" w:cstheme="majorBidi"/>
          <w:szCs w:val="22"/>
        </w:rPr>
        <w:t xml:space="preserve">Mr. </w:t>
      </w:r>
      <w:r w:rsidR="00A511DF">
        <w:rPr>
          <w:rFonts w:asciiTheme="majorBidi" w:hAnsiTheme="majorBidi" w:cstheme="majorBidi"/>
          <w:szCs w:val="22"/>
        </w:rPr>
        <w:t>Hansjoerg Strohmeyer briefed on next steps f</w:t>
      </w:r>
      <w:r w:rsidR="005472B5" w:rsidRPr="00A91E6D">
        <w:rPr>
          <w:rFonts w:asciiTheme="majorBidi" w:hAnsiTheme="majorBidi" w:cstheme="majorBidi"/>
          <w:szCs w:val="22"/>
        </w:rPr>
        <w:t xml:space="preserve">ollowing the release of the WHS </w:t>
      </w:r>
      <w:r w:rsidR="005472B5" w:rsidRPr="00DF4951">
        <w:rPr>
          <w:rFonts w:asciiTheme="majorBidi" w:hAnsiTheme="majorBidi" w:cstheme="majorBidi"/>
          <w:i/>
          <w:iCs/>
          <w:szCs w:val="22"/>
        </w:rPr>
        <w:t xml:space="preserve">Commitment to Action </w:t>
      </w:r>
      <w:r w:rsidR="005472B5" w:rsidRPr="00A91E6D">
        <w:rPr>
          <w:rFonts w:asciiTheme="majorBidi" w:hAnsiTheme="majorBidi" w:cstheme="majorBidi"/>
          <w:szCs w:val="22"/>
        </w:rPr>
        <w:t>Report, the SG Report on the Outcome of the WHS</w:t>
      </w:r>
      <w:r>
        <w:rPr>
          <w:rFonts w:asciiTheme="majorBidi" w:hAnsiTheme="majorBidi" w:cstheme="majorBidi"/>
          <w:szCs w:val="22"/>
        </w:rPr>
        <w:t>,</w:t>
      </w:r>
      <w:r w:rsidR="005472B5" w:rsidRPr="00A91E6D">
        <w:rPr>
          <w:rFonts w:asciiTheme="majorBidi" w:hAnsiTheme="majorBidi" w:cstheme="majorBidi"/>
          <w:szCs w:val="22"/>
        </w:rPr>
        <w:t xml:space="preserve"> and </w:t>
      </w:r>
      <w:r>
        <w:rPr>
          <w:rFonts w:asciiTheme="majorBidi" w:hAnsiTheme="majorBidi" w:cstheme="majorBidi"/>
          <w:szCs w:val="22"/>
        </w:rPr>
        <w:t xml:space="preserve">the </w:t>
      </w:r>
      <w:r w:rsidR="005472B5" w:rsidRPr="00A91E6D">
        <w:rPr>
          <w:rFonts w:asciiTheme="majorBidi" w:hAnsiTheme="majorBidi" w:cstheme="majorBidi"/>
          <w:szCs w:val="22"/>
        </w:rPr>
        <w:t xml:space="preserve">launch of </w:t>
      </w:r>
      <w:r w:rsidR="00A511DF">
        <w:rPr>
          <w:rFonts w:asciiTheme="majorBidi" w:hAnsiTheme="majorBidi" w:cstheme="majorBidi"/>
          <w:szCs w:val="22"/>
        </w:rPr>
        <w:t>the Platform for Action, Commitments and Transformation (</w:t>
      </w:r>
      <w:r w:rsidR="005472B5" w:rsidRPr="00A91E6D">
        <w:rPr>
          <w:rFonts w:asciiTheme="majorBidi" w:hAnsiTheme="majorBidi" w:cstheme="majorBidi"/>
          <w:szCs w:val="22"/>
        </w:rPr>
        <w:t>PACT</w:t>
      </w:r>
      <w:r w:rsidR="00A511DF">
        <w:rPr>
          <w:rFonts w:asciiTheme="majorBidi" w:hAnsiTheme="majorBidi" w:cstheme="majorBidi"/>
          <w:szCs w:val="22"/>
        </w:rPr>
        <w:t xml:space="preserve">), aimed to advance and sustain </w:t>
      </w:r>
      <w:r w:rsidR="005472B5" w:rsidRPr="00A91E6D">
        <w:rPr>
          <w:rFonts w:asciiTheme="majorBidi" w:hAnsiTheme="majorBidi" w:cstheme="majorBidi"/>
          <w:szCs w:val="22"/>
        </w:rPr>
        <w:t xml:space="preserve">momentum on </w:t>
      </w:r>
      <w:r w:rsidR="00A511DF">
        <w:rPr>
          <w:rFonts w:asciiTheme="majorBidi" w:hAnsiTheme="majorBidi" w:cstheme="majorBidi"/>
          <w:szCs w:val="22"/>
        </w:rPr>
        <w:t xml:space="preserve">in implementing </w:t>
      </w:r>
      <w:r w:rsidR="001C5059">
        <w:rPr>
          <w:rFonts w:asciiTheme="majorBidi" w:hAnsiTheme="majorBidi" w:cstheme="majorBidi"/>
          <w:szCs w:val="22"/>
        </w:rPr>
        <w:t xml:space="preserve">commitments and advancing </w:t>
      </w:r>
      <w:r w:rsidR="00A511DF">
        <w:rPr>
          <w:rFonts w:asciiTheme="majorBidi" w:hAnsiTheme="majorBidi" w:cstheme="majorBidi"/>
          <w:szCs w:val="22"/>
        </w:rPr>
        <w:t>the overall</w:t>
      </w:r>
      <w:r w:rsidR="005472B5" w:rsidRPr="00A91E6D">
        <w:rPr>
          <w:rFonts w:asciiTheme="majorBidi" w:hAnsiTheme="majorBidi" w:cstheme="majorBidi"/>
          <w:szCs w:val="22"/>
        </w:rPr>
        <w:t xml:space="preserve"> Agenda for Humanity</w:t>
      </w:r>
      <w:r w:rsidR="00A511DF">
        <w:rPr>
          <w:rFonts w:asciiTheme="majorBidi" w:hAnsiTheme="majorBidi" w:cstheme="majorBidi"/>
          <w:szCs w:val="22"/>
        </w:rPr>
        <w:t xml:space="preserve">. He was clear that the humanitarian community is not responsible for delivering against </w:t>
      </w:r>
      <w:r w:rsidR="00DF4951">
        <w:rPr>
          <w:rFonts w:asciiTheme="majorBidi" w:hAnsiTheme="majorBidi" w:cstheme="majorBidi"/>
          <w:szCs w:val="22"/>
        </w:rPr>
        <w:t xml:space="preserve">all </w:t>
      </w:r>
      <w:r w:rsidR="00A511DF">
        <w:rPr>
          <w:rFonts w:asciiTheme="majorBidi" w:hAnsiTheme="majorBidi" w:cstheme="majorBidi"/>
          <w:szCs w:val="22"/>
        </w:rPr>
        <w:t>the twenty-four ‘</w:t>
      </w:r>
      <w:r w:rsidR="00736E74">
        <w:rPr>
          <w:rFonts w:asciiTheme="majorBidi" w:hAnsiTheme="majorBidi" w:cstheme="majorBidi"/>
          <w:szCs w:val="22"/>
        </w:rPr>
        <w:t>strategic</w:t>
      </w:r>
      <w:r w:rsidR="00A511DF">
        <w:rPr>
          <w:rFonts w:asciiTheme="majorBidi" w:hAnsiTheme="majorBidi" w:cstheme="majorBidi"/>
          <w:szCs w:val="22"/>
        </w:rPr>
        <w:t xml:space="preserve"> shifts’ under the five core responsibilities</w:t>
      </w:r>
      <w:r w:rsidR="00A511DF">
        <w:rPr>
          <w:rStyle w:val="FootnoteReference"/>
          <w:rFonts w:asciiTheme="majorBidi" w:hAnsiTheme="majorBidi" w:cstheme="majorBidi"/>
          <w:szCs w:val="22"/>
        </w:rPr>
        <w:footnoteReference w:id="2"/>
      </w:r>
      <w:r w:rsidR="005472B5" w:rsidRPr="00A91E6D">
        <w:rPr>
          <w:rFonts w:asciiTheme="majorBidi" w:hAnsiTheme="majorBidi" w:cstheme="majorBidi"/>
          <w:szCs w:val="22"/>
        </w:rPr>
        <w:t>,</w:t>
      </w:r>
      <w:r w:rsidR="00A511DF">
        <w:rPr>
          <w:rFonts w:asciiTheme="majorBidi" w:hAnsiTheme="majorBidi" w:cstheme="majorBidi"/>
          <w:szCs w:val="22"/>
        </w:rPr>
        <w:t xml:space="preserve"> but that an essential element of the follow-up is continued outreach to Member States for stronger political leadership to prevent and resolve conflicts, and to uphold international hu</w:t>
      </w:r>
      <w:r w:rsidR="00F14F9C">
        <w:rPr>
          <w:rFonts w:asciiTheme="majorBidi" w:hAnsiTheme="majorBidi" w:cstheme="majorBidi"/>
          <w:szCs w:val="22"/>
        </w:rPr>
        <w:t>manitarian and human rights law</w:t>
      </w:r>
      <w:r w:rsidR="00A511DF">
        <w:rPr>
          <w:rFonts w:asciiTheme="majorBidi" w:hAnsiTheme="majorBidi" w:cstheme="majorBidi"/>
          <w:szCs w:val="22"/>
        </w:rPr>
        <w:t xml:space="preserve">. Success, however, </w:t>
      </w:r>
      <w:r w:rsidR="00736E74">
        <w:rPr>
          <w:rFonts w:asciiTheme="majorBidi" w:hAnsiTheme="majorBidi" w:cstheme="majorBidi"/>
          <w:szCs w:val="22"/>
        </w:rPr>
        <w:t>is also reliant on</w:t>
      </w:r>
      <w:r w:rsidR="00A511DF">
        <w:rPr>
          <w:rFonts w:asciiTheme="majorBidi" w:hAnsiTheme="majorBidi" w:cstheme="majorBidi"/>
          <w:szCs w:val="22"/>
        </w:rPr>
        <w:t xml:space="preserve"> individual and collective action by IASC organisations.  He sought </w:t>
      </w:r>
      <w:r w:rsidR="00AD2BAC">
        <w:rPr>
          <w:rFonts w:asciiTheme="majorBidi" w:hAnsiTheme="majorBidi" w:cstheme="majorBidi"/>
          <w:szCs w:val="22"/>
        </w:rPr>
        <w:t>support</w:t>
      </w:r>
      <w:r w:rsidR="00A511DF">
        <w:rPr>
          <w:rFonts w:asciiTheme="majorBidi" w:hAnsiTheme="majorBidi" w:cstheme="majorBidi"/>
          <w:szCs w:val="22"/>
        </w:rPr>
        <w:t xml:space="preserve"> </w:t>
      </w:r>
      <w:r w:rsidR="001C5059">
        <w:rPr>
          <w:rFonts w:asciiTheme="majorBidi" w:hAnsiTheme="majorBidi" w:cstheme="majorBidi"/>
          <w:szCs w:val="22"/>
        </w:rPr>
        <w:t xml:space="preserve">from IASC members to self-report on their commitments on the PACT (when available early next year) and to provide additional thematic analysis/reports for the </w:t>
      </w:r>
      <w:r w:rsidR="00A511DF">
        <w:rPr>
          <w:rFonts w:asciiTheme="majorBidi" w:hAnsiTheme="majorBidi" w:cstheme="majorBidi"/>
          <w:szCs w:val="22"/>
        </w:rPr>
        <w:t>annual report documenting progress</w:t>
      </w:r>
      <w:r w:rsidR="001C5059">
        <w:rPr>
          <w:rFonts w:asciiTheme="majorBidi" w:hAnsiTheme="majorBidi" w:cstheme="majorBidi"/>
          <w:szCs w:val="22"/>
        </w:rPr>
        <w:t xml:space="preserve">. He also noted the plan to have a stock-taking meeting within the next five years. </w:t>
      </w:r>
      <w:r w:rsidR="00F14F9C">
        <w:rPr>
          <w:rFonts w:asciiTheme="majorBidi" w:hAnsiTheme="majorBidi" w:cstheme="majorBidi"/>
          <w:szCs w:val="22"/>
        </w:rPr>
        <w:t xml:space="preserve"> </w:t>
      </w:r>
    </w:p>
    <w:p w14:paraId="1786C986" w14:textId="77777777" w:rsidR="00A511DF" w:rsidRDefault="00A511DF" w:rsidP="00A511DF">
      <w:pPr>
        <w:spacing w:before="0"/>
        <w:rPr>
          <w:rFonts w:asciiTheme="majorBidi" w:hAnsiTheme="majorBidi" w:cstheme="majorBidi"/>
          <w:szCs w:val="22"/>
        </w:rPr>
      </w:pPr>
    </w:p>
    <w:p w14:paraId="36A5548A" w14:textId="2F387D02" w:rsidR="00736E74" w:rsidRDefault="00736E74" w:rsidP="00774EC8">
      <w:pPr>
        <w:spacing w:before="0"/>
        <w:rPr>
          <w:rFonts w:asciiTheme="majorBidi" w:hAnsiTheme="majorBidi" w:cstheme="majorBidi"/>
          <w:szCs w:val="22"/>
        </w:rPr>
      </w:pPr>
      <w:r>
        <w:rPr>
          <w:rFonts w:asciiTheme="majorBidi" w:hAnsiTheme="majorBidi" w:cstheme="majorBidi"/>
          <w:szCs w:val="22"/>
        </w:rPr>
        <w:t>In discussion</w:t>
      </w:r>
      <w:r w:rsidR="00AD2BAC">
        <w:rPr>
          <w:rFonts w:asciiTheme="majorBidi" w:hAnsiTheme="majorBidi" w:cstheme="majorBidi"/>
          <w:szCs w:val="22"/>
        </w:rPr>
        <w:t xml:space="preserve"> on</w:t>
      </w:r>
      <w:r w:rsidR="00F14F9C">
        <w:rPr>
          <w:rFonts w:asciiTheme="majorBidi" w:hAnsiTheme="majorBidi" w:cstheme="majorBidi"/>
          <w:szCs w:val="22"/>
        </w:rPr>
        <w:t xml:space="preserve"> </w:t>
      </w:r>
      <w:r>
        <w:rPr>
          <w:rFonts w:asciiTheme="majorBidi" w:hAnsiTheme="majorBidi" w:cstheme="majorBidi"/>
          <w:szCs w:val="22"/>
        </w:rPr>
        <w:t xml:space="preserve">next steps in the inter-governmental process, </w:t>
      </w:r>
      <w:r w:rsidR="00AD2BAC">
        <w:rPr>
          <w:rFonts w:asciiTheme="majorBidi" w:hAnsiTheme="majorBidi" w:cstheme="majorBidi"/>
          <w:szCs w:val="22"/>
        </w:rPr>
        <w:t xml:space="preserve">it was noted that </w:t>
      </w:r>
      <w:r>
        <w:rPr>
          <w:rFonts w:asciiTheme="majorBidi" w:hAnsiTheme="majorBidi" w:cstheme="majorBidi"/>
          <w:szCs w:val="22"/>
        </w:rPr>
        <w:t xml:space="preserve">WHS outcomes have already </w:t>
      </w:r>
      <w:r w:rsidR="00DF4951">
        <w:rPr>
          <w:rFonts w:asciiTheme="majorBidi" w:hAnsiTheme="majorBidi" w:cstheme="majorBidi"/>
          <w:szCs w:val="22"/>
        </w:rPr>
        <w:t>informed</w:t>
      </w:r>
      <w:r>
        <w:rPr>
          <w:rFonts w:asciiTheme="majorBidi" w:hAnsiTheme="majorBidi" w:cstheme="majorBidi"/>
          <w:szCs w:val="22"/>
        </w:rPr>
        <w:t xml:space="preserve"> ECOSOC </w:t>
      </w:r>
      <w:r w:rsidR="006D546E">
        <w:rPr>
          <w:rFonts w:asciiTheme="majorBidi" w:hAnsiTheme="majorBidi" w:cstheme="majorBidi"/>
          <w:szCs w:val="22"/>
        </w:rPr>
        <w:t>deliberations</w:t>
      </w:r>
      <w:r>
        <w:rPr>
          <w:rFonts w:asciiTheme="majorBidi" w:hAnsiTheme="majorBidi" w:cstheme="majorBidi"/>
          <w:szCs w:val="22"/>
        </w:rPr>
        <w:t>, and this will continue in 2017</w:t>
      </w:r>
      <w:r w:rsidR="006D546E">
        <w:rPr>
          <w:rFonts w:asciiTheme="majorBidi" w:hAnsiTheme="majorBidi" w:cstheme="majorBidi"/>
          <w:szCs w:val="22"/>
        </w:rPr>
        <w:t xml:space="preserve">. WHS outcomes </w:t>
      </w:r>
      <w:r w:rsidR="00F14F9C">
        <w:rPr>
          <w:rFonts w:asciiTheme="majorBidi" w:hAnsiTheme="majorBidi" w:cstheme="majorBidi"/>
          <w:szCs w:val="22"/>
        </w:rPr>
        <w:t xml:space="preserve">are </w:t>
      </w:r>
      <w:r w:rsidR="00AD2BAC">
        <w:rPr>
          <w:rFonts w:asciiTheme="majorBidi" w:hAnsiTheme="majorBidi" w:cstheme="majorBidi"/>
          <w:szCs w:val="22"/>
        </w:rPr>
        <w:t>also inform</w:t>
      </w:r>
      <w:r w:rsidR="00F14F9C">
        <w:rPr>
          <w:rFonts w:asciiTheme="majorBidi" w:hAnsiTheme="majorBidi" w:cstheme="majorBidi"/>
          <w:szCs w:val="22"/>
        </w:rPr>
        <w:t>ing</w:t>
      </w:r>
      <w:r>
        <w:rPr>
          <w:rFonts w:asciiTheme="majorBidi" w:hAnsiTheme="majorBidi" w:cstheme="majorBidi"/>
          <w:szCs w:val="22"/>
        </w:rPr>
        <w:t xml:space="preserve"> on-going General Assembly ‘Omnibus Resolution’ and QCPR negotiations. The </w:t>
      </w:r>
      <w:r w:rsidR="00774EC8">
        <w:rPr>
          <w:rFonts w:asciiTheme="majorBidi" w:hAnsiTheme="majorBidi" w:cstheme="majorBidi"/>
          <w:szCs w:val="22"/>
        </w:rPr>
        <w:t xml:space="preserve">OCHA-led </w:t>
      </w:r>
      <w:r w:rsidR="006D546E">
        <w:rPr>
          <w:rFonts w:asciiTheme="majorBidi" w:hAnsiTheme="majorBidi" w:cstheme="majorBidi"/>
          <w:szCs w:val="22"/>
        </w:rPr>
        <w:t xml:space="preserve">December 2016 </w:t>
      </w:r>
      <w:r w:rsidR="00774EC8">
        <w:rPr>
          <w:rFonts w:asciiTheme="majorBidi" w:hAnsiTheme="majorBidi" w:cstheme="majorBidi"/>
          <w:szCs w:val="22"/>
        </w:rPr>
        <w:t xml:space="preserve">Global Humanitarian </w:t>
      </w:r>
      <w:r w:rsidR="006D546E">
        <w:rPr>
          <w:rFonts w:asciiTheme="majorBidi" w:hAnsiTheme="majorBidi" w:cstheme="majorBidi"/>
          <w:szCs w:val="22"/>
        </w:rPr>
        <w:t xml:space="preserve">Policy Forum </w:t>
      </w:r>
      <w:r>
        <w:rPr>
          <w:rFonts w:asciiTheme="majorBidi" w:hAnsiTheme="majorBidi" w:cstheme="majorBidi"/>
          <w:szCs w:val="22"/>
        </w:rPr>
        <w:t>provide</w:t>
      </w:r>
      <w:r w:rsidR="006D546E">
        <w:rPr>
          <w:rFonts w:asciiTheme="majorBidi" w:hAnsiTheme="majorBidi" w:cstheme="majorBidi"/>
          <w:szCs w:val="22"/>
        </w:rPr>
        <w:t>s</w:t>
      </w:r>
      <w:r>
        <w:rPr>
          <w:rFonts w:asciiTheme="majorBidi" w:hAnsiTheme="majorBidi" w:cstheme="majorBidi"/>
          <w:szCs w:val="22"/>
        </w:rPr>
        <w:t xml:space="preserve"> further opportunity for engagement. Responding to a plea for advance timeframes, realistic deadlines and clear guidance for input to reports, and clarity on the expected level of engagement by IASC actors, OCHA will </w:t>
      </w:r>
      <w:r w:rsidR="006D546E">
        <w:rPr>
          <w:rFonts w:asciiTheme="majorBidi" w:hAnsiTheme="majorBidi" w:cstheme="majorBidi"/>
          <w:szCs w:val="22"/>
        </w:rPr>
        <w:t xml:space="preserve">share </w:t>
      </w:r>
      <w:r>
        <w:rPr>
          <w:rFonts w:asciiTheme="majorBidi" w:hAnsiTheme="majorBidi" w:cstheme="majorBidi"/>
          <w:szCs w:val="22"/>
        </w:rPr>
        <w:t xml:space="preserve">details on the reporting framework shortly. </w:t>
      </w:r>
      <w:r w:rsidR="006D546E">
        <w:rPr>
          <w:rFonts w:asciiTheme="majorBidi" w:hAnsiTheme="majorBidi" w:cstheme="majorBidi"/>
          <w:szCs w:val="22"/>
        </w:rPr>
        <w:t xml:space="preserve">Clarity was also sought on the expected role and/or engagement with the Regional Steering Groups established during the WHS consultation process. </w:t>
      </w:r>
      <w:r w:rsidR="00F14F9C">
        <w:rPr>
          <w:rFonts w:asciiTheme="majorBidi" w:hAnsiTheme="majorBidi" w:cstheme="majorBidi"/>
          <w:szCs w:val="22"/>
        </w:rPr>
        <w:t>The</w:t>
      </w:r>
      <w:r>
        <w:rPr>
          <w:rFonts w:asciiTheme="majorBidi" w:hAnsiTheme="majorBidi" w:cstheme="majorBidi"/>
          <w:szCs w:val="22"/>
        </w:rPr>
        <w:t xml:space="preserve"> 24 </w:t>
      </w:r>
      <w:r w:rsidR="00774EC8">
        <w:rPr>
          <w:rFonts w:asciiTheme="majorBidi" w:hAnsiTheme="majorBidi" w:cstheme="majorBidi"/>
          <w:szCs w:val="22"/>
        </w:rPr>
        <w:t xml:space="preserve">transformations </w:t>
      </w:r>
      <w:r>
        <w:rPr>
          <w:rFonts w:asciiTheme="majorBidi" w:hAnsiTheme="majorBidi" w:cstheme="majorBidi"/>
          <w:szCs w:val="22"/>
        </w:rPr>
        <w:t>provide</w:t>
      </w:r>
      <w:r w:rsidR="006D546E">
        <w:rPr>
          <w:rFonts w:asciiTheme="majorBidi" w:hAnsiTheme="majorBidi" w:cstheme="majorBidi"/>
          <w:szCs w:val="22"/>
        </w:rPr>
        <w:t xml:space="preserve"> a useful </w:t>
      </w:r>
      <w:r>
        <w:rPr>
          <w:rFonts w:asciiTheme="majorBidi" w:hAnsiTheme="majorBidi" w:cstheme="majorBidi"/>
          <w:szCs w:val="22"/>
        </w:rPr>
        <w:t>basis for mapping on-going IASC collective activi</w:t>
      </w:r>
      <w:r w:rsidR="006D546E">
        <w:rPr>
          <w:rFonts w:asciiTheme="majorBidi" w:hAnsiTheme="majorBidi" w:cstheme="majorBidi"/>
          <w:szCs w:val="22"/>
        </w:rPr>
        <w:t>ties’ contribution to desired outcomes, similar to the initial mapping against Gran</w:t>
      </w:r>
      <w:r w:rsidR="00F14F9C">
        <w:rPr>
          <w:rFonts w:asciiTheme="majorBidi" w:hAnsiTheme="majorBidi" w:cstheme="majorBidi"/>
          <w:szCs w:val="22"/>
        </w:rPr>
        <w:t>d Bargain workstreams, and will</w:t>
      </w:r>
      <w:r w:rsidR="006D546E">
        <w:rPr>
          <w:rFonts w:asciiTheme="majorBidi" w:hAnsiTheme="majorBidi" w:cstheme="majorBidi"/>
          <w:szCs w:val="22"/>
        </w:rPr>
        <w:t xml:space="preserve"> help clarify what the IASC</w:t>
      </w:r>
      <w:r w:rsidR="00F14F9C">
        <w:rPr>
          <w:rFonts w:asciiTheme="majorBidi" w:hAnsiTheme="majorBidi" w:cstheme="majorBidi"/>
          <w:szCs w:val="22"/>
        </w:rPr>
        <w:t xml:space="preserve"> </w:t>
      </w:r>
      <w:r w:rsidR="006D546E">
        <w:rPr>
          <w:rFonts w:asciiTheme="majorBidi" w:hAnsiTheme="majorBidi" w:cstheme="majorBidi"/>
          <w:szCs w:val="22"/>
        </w:rPr>
        <w:t xml:space="preserve">can and cannot do, </w:t>
      </w:r>
      <w:r w:rsidR="00F14F9C">
        <w:rPr>
          <w:rFonts w:asciiTheme="majorBidi" w:hAnsiTheme="majorBidi" w:cstheme="majorBidi"/>
          <w:szCs w:val="22"/>
        </w:rPr>
        <w:t xml:space="preserve">while providing a basis for </w:t>
      </w:r>
      <w:r w:rsidR="006D546E">
        <w:rPr>
          <w:rFonts w:asciiTheme="majorBidi" w:hAnsiTheme="majorBidi" w:cstheme="majorBidi"/>
          <w:szCs w:val="22"/>
        </w:rPr>
        <w:t>regular update</w:t>
      </w:r>
      <w:r w:rsidR="00F14F9C">
        <w:rPr>
          <w:rFonts w:asciiTheme="majorBidi" w:hAnsiTheme="majorBidi" w:cstheme="majorBidi"/>
          <w:szCs w:val="22"/>
        </w:rPr>
        <w:t>s</w:t>
      </w:r>
      <w:r w:rsidR="006D546E">
        <w:rPr>
          <w:rFonts w:asciiTheme="majorBidi" w:hAnsiTheme="majorBidi" w:cstheme="majorBidi"/>
          <w:szCs w:val="22"/>
        </w:rPr>
        <w:t xml:space="preserve"> on progress in future Working Group meetings. </w:t>
      </w:r>
    </w:p>
    <w:p w14:paraId="4F79F994" w14:textId="77777777" w:rsidR="00FC7DD3" w:rsidRDefault="00FC7DD3" w:rsidP="00FC7DD3">
      <w:pPr>
        <w:spacing w:line="240" w:lineRule="auto"/>
        <w:contextualSpacing/>
        <w:rPr>
          <w:rFonts w:asciiTheme="majorBidi" w:hAnsiTheme="majorBidi" w:cstheme="majorBidi"/>
          <w:b/>
          <w:szCs w:val="22"/>
        </w:rPr>
      </w:pPr>
    </w:p>
    <w:p w14:paraId="42567F20" w14:textId="77777777" w:rsidR="00FC7DD3" w:rsidRPr="00FC7DD3" w:rsidRDefault="00FC7DD3" w:rsidP="00FC7DD3">
      <w:pPr>
        <w:spacing w:line="240" w:lineRule="auto"/>
        <w:contextualSpacing/>
        <w:rPr>
          <w:rFonts w:asciiTheme="majorBidi" w:hAnsiTheme="majorBidi" w:cstheme="majorBidi"/>
          <w:szCs w:val="22"/>
        </w:rPr>
      </w:pPr>
      <w:r w:rsidRPr="00FC7DD3">
        <w:rPr>
          <w:rFonts w:asciiTheme="majorBidi" w:hAnsiTheme="majorBidi" w:cstheme="majorBidi"/>
          <w:b/>
          <w:szCs w:val="22"/>
        </w:rPr>
        <w:t xml:space="preserve">The Working Group: </w:t>
      </w:r>
    </w:p>
    <w:p w14:paraId="1DABB35A" w14:textId="606AFC41" w:rsidR="006D546E" w:rsidRPr="00FB3C71" w:rsidRDefault="006D546E" w:rsidP="007E0816">
      <w:pPr>
        <w:numPr>
          <w:ilvl w:val="0"/>
          <w:numId w:val="32"/>
        </w:numPr>
        <w:tabs>
          <w:tab w:val="clear" w:pos="567"/>
          <w:tab w:val="clear" w:pos="992"/>
        </w:tabs>
        <w:spacing w:before="0" w:after="160" w:line="240" w:lineRule="auto"/>
        <w:contextualSpacing/>
        <w:rPr>
          <w:rFonts w:asciiTheme="majorBidi" w:hAnsiTheme="majorBidi" w:cstheme="majorBidi"/>
          <w:b/>
          <w:bCs/>
          <w:i/>
          <w:iCs/>
          <w:szCs w:val="22"/>
        </w:rPr>
      </w:pPr>
      <w:r w:rsidRPr="00FB3C71">
        <w:rPr>
          <w:rFonts w:asciiTheme="majorBidi" w:hAnsiTheme="majorBidi" w:cstheme="majorBidi"/>
          <w:szCs w:val="22"/>
        </w:rPr>
        <w:t xml:space="preserve">Requested OCHA to </w:t>
      </w:r>
      <w:r w:rsidR="007E0816">
        <w:rPr>
          <w:rFonts w:asciiTheme="majorBidi" w:hAnsiTheme="majorBidi" w:cstheme="majorBidi"/>
          <w:szCs w:val="22"/>
        </w:rPr>
        <w:t>schedule a briefing</w:t>
      </w:r>
      <w:r w:rsidR="001E010F">
        <w:rPr>
          <w:rFonts w:asciiTheme="majorBidi" w:hAnsiTheme="majorBidi" w:cstheme="majorBidi"/>
          <w:szCs w:val="22"/>
        </w:rPr>
        <w:t>, continue engagement,</w:t>
      </w:r>
      <w:r w:rsidR="00774EC8" w:rsidRPr="00FB3C71">
        <w:rPr>
          <w:rFonts w:asciiTheme="majorBidi" w:hAnsiTheme="majorBidi" w:cstheme="majorBidi"/>
          <w:szCs w:val="22"/>
        </w:rPr>
        <w:t xml:space="preserve"> </w:t>
      </w:r>
      <w:r w:rsidRPr="00FB3C71">
        <w:rPr>
          <w:rFonts w:asciiTheme="majorBidi" w:hAnsiTheme="majorBidi" w:cstheme="majorBidi"/>
          <w:szCs w:val="22"/>
        </w:rPr>
        <w:t xml:space="preserve">with IASC </w:t>
      </w:r>
      <w:r w:rsidR="00774EC8" w:rsidRPr="00FB3C71">
        <w:rPr>
          <w:rFonts w:asciiTheme="majorBidi" w:hAnsiTheme="majorBidi" w:cstheme="majorBidi"/>
          <w:szCs w:val="22"/>
        </w:rPr>
        <w:t xml:space="preserve">partners on WHS follow-up, in particular the roll-out and design of the PACT as well as the expected WHS commitments progress </w:t>
      </w:r>
      <w:r w:rsidRPr="00FB3C71">
        <w:rPr>
          <w:rFonts w:asciiTheme="majorBidi" w:hAnsiTheme="majorBidi" w:cstheme="majorBidi"/>
          <w:szCs w:val="22"/>
        </w:rPr>
        <w:t xml:space="preserve">on the modalities for WHS tracking and reporting.  </w:t>
      </w:r>
      <w:r w:rsidRPr="00FB3C71">
        <w:rPr>
          <w:rFonts w:asciiTheme="majorBidi" w:hAnsiTheme="majorBidi" w:cstheme="majorBidi"/>
          <w:b/>
          <w:bCs/>
          <w:i/>
          <w:iCs/>
          <w:szCs w:val="22"/>
        </w:rPr>
        <w:t xml:space="preserve">Action by: OCHA to share information and schedule briefing session by end 2016. </w:t>
      </w:r>
    </w:p>
    <w:p w14:paraId="0B57B7D5" w14:textId="144735C8" w:rsidR="00FC7DD3" w:rsidRPr="00FC7DD3" w:rsidRDefault="00FC7DD3" w:rsidP="000C648B">
      <w:pPr>
        <w:numPr>
          <w:ilvl w:val="0"/>
          <w:numId w:val="32"/>
        </w:numPr>
        <w:tabs>
          <w:tab w:val="clear" w:pos="567"/>
          <w:tab w:val="clear" w:pos="992"/>
        </w:tabs>
        <w:spacing w:before="0" w:after="160" w:line="240" w:lineRule="auto"/>
        <w:contextualSpacing/>
        <w:rPr>
          <w:rFonts w:asciiTheme="majorBidi" w:hAnsiTheme="majorBidi" w:cstheme="majorBidi"/>
          <w:szCs w:val="22"/>
        </w:rPr>
      </w:pPr>
      <w:r w:rsidRPr="00FC7DD3">
        <w:rPr>
          <w:rFonts w:asciiTheme="majorBidi" w:hAnsiTheme="majorBidi" w:cstheme="majorBidi"/>
          <w:szCs w:val="22"/>
        </w:rPr>
        <w:t xml:space="preserve">Requested that the IASC secretariat </w:t>
      </w:r>
      <w:r>
        <w:rPr>
          <w:rFonts w:asciiTheme="majorBidi" w:hAnsiTheme="majorBidi" w:cstheme="majorBidi"/>
          <w:szCs w:val="22"/>
        </w:rPr>
        <w:t xml:space="preserve">collate information from the </w:t>
      </w:r>
      <w:r w:rsidR="006D546E">
        <w:rPr>
          <w:rFonts w:asciiTheme="majorBidi" w:hAnsiTheme="majorBidi" w:cstheme="majorBidi"/>
          <w:szCs w:val="22"/>
        </w:rPr>
        <w:t>IASC</w:t>
      </w:r>
      <w:r w:rsidRPr="00FC7DD3">
        <w:rPr>
          <w:rFonts w:asciiTheme="majorBidi" w:hAnsiTheme="majorBidi" w:cstheme="majorBidi"/>
          <w:szCs w:val="22"/>
        </w:rPr>
        <w:t xml:space="preserve"> Bodies </w:t>
      </w:r>
      <w:r w:rsidR="006D546E">
        <w:rPr>
          <w:rFonts w:asciiTheme="majorBidi" w:hAnsiTheme="majorBidi" w:cstheme="majorBidi"/>
          <w:szCs w:val="22"/>
        </w:rPr>
        <w:t>and map this against</w:t>
      </w:r>
      <w:r w:rsidR="00DF4951">
        <w:rPr>
          <w:rFonts w:asciiTheme="majorBidi" w:hAnsiTheme="majorBidi" w:cstheme="majorBidi"/>
          <w:szCs w:val="22"/>
        </w:rPr>
        <w:t xml:space="preserve"> </w:t>
      </w:r>
      <w:r>
        <w:rPr>
          <w:rFonts w:asciiTheme="majorBidi" w:hAnsiTheme="majorBidi" w:cstheme="majorBidi"/>
          <w:szCs w:val="22"/>
        </w:rPr>
        <w:t>the identified</w:t>
      </w:r>
      <w:r w:rsidR="00F76D47">
        <w:rPr>
          <w:rFonts w:asciiTheme="majorBidi" w:hAnsiTheme="majorBidi" w:cstheme="majorBidi"/>
          <w:szCs w:val="22"/>
        </w:rPr>
        <w:t xml:space="preserve"> </w:t>
      </w:r>
      <w:r w:rsidR="008B2B17">
        <w:rPr>
          <w:rFonts w:asciiTheme="majorBidi" w:hAnsiTheme="majorBidi" w:cstheme="majorBidi"/>
          <w:szCs w:val="22"/>
        </w:rPr>
        <w:t>areas Agenda for Humanity transformations</w:t>
      </w:r>
      <w:r>
        <w:rPr>
          <w:rFonts w:asciiTheme="majorBidi" w:hAnsiTheme="majorBidi" w:cstheme="majorBidi"/>
          <w:szCs w:val="22"/>
        </w:rPr>
        <w:t xml:space="preserve">, </w:t>
      </w:r>
      <w:r w:rsidR="00F14F9C">
        <w:rPr>
          <w:rFonts w:asciiTheme="majorBidi" w:hAnsiTheme="majorBidi" w:cstheme="majorBidi"/>
          <w:szCs w:val="22"/>
        </w:rPr>
        <w:t>feeding</w:t>
      </w:r>
      <w:r>
        <w:rPr>
          <w:rFonts w:asciiTheme="majorBidi" w:hAnsiTheme="majorBidi" w:cstheme="majorBidi"/>
          <w:szCs w:val="22"/>
        </w:rPr>
        <w:t xml:space="preserve"> progress updates into relevant tracking frameworks</w:t>
      </w:r>
      <w:r w:rsidRPr="00FC7DD3">
        <w:rPr>
          <w:rFonts w:asciiTheme="majorBidi" w:hAnsiTheme="majorBidi" w:cstheme="majorBidi"/>
          <w:szCs w:val="22"/>
        </w:rPr>
        <w:t xml:space="preserve">. </w:t>
      </w:r>
      <w:r w:rsidRPr="00FC7DD3">
        <w:rPr>
          <w:rFonts w:asciiTheme="majorBidi" w:hAnsiTheme="majorBidi" w:cstheme="majorBidi"/>
          <w:b/>
          <w:bCs/>
          <w:i/>
          <w:iCs/>
          <w:szCs w:val="22"/>
        </w:rPr>
        <w:t xml:space="preserve">Action by: the IASC secretariat to request and </w:t>
      </w:r>
      <w:r w:rsidR="006D546E">
        <w:rPr>
          <w:rFonts w:asciiTheme="majorBidi" w:hAnsiTheme="majorBidi" w:cstheme="majorBidi"/>
          <w:b/>
          <w:bCs/>
          <w:i/>
          <w:iCs/>
          <w:szCs w:val="22"/>
        </w:rPr>
        <w:t>map</w:t>
      </w:r>
      <w:r w:rsidRPr="00FC7DD3">
        <w:rPr>
          <w:rFonts w:asciiTheme="majorBidi" w:hAnsiTheme="majorBidi" w:cstheme="majorBidi"/>
          <w:b/>
          <w:bCs/>
          <w:i/>
          <w:iCs/>
          <w:szCs w:val="22"/>
        </w:rPr>
        <w:t xml:space="preserve"> information on </w:t>
      </w:r>
      <w:r w:rsidR="006D546E">
        <w:rPr>
          <w:rFonts w:asciiTheme="majorBidi" w:hAnsiTheme="majorBidi" w:cstheme="majorBidi"/>
          <w:b/>
          <w:bCs/>
          <w:i/>
          <w:iCs/>
          <w:szCs w:val="22"/>
        </w:rPr>
        <w:t>activities by end January 2017, and</w:t>
      </w:r>
      <w:r w:rsidRPr="00FC7DD3">
        <w:rPr>
          <w:rFonts w:asciiTheme="majorBidi" w:hAnsiTheme="majorBidi" w:cstheme="majorBidi"/>
          <w:b/>
          <w:bCs/>
          <w:i/>
          <w:iCs/>
          <w:szCs w:val="22"/>
        </w:rPr>
        <w:t xml:space="preserve"> </w:t>
      </w:r>
      <w:r w:rsidR="006D546E">
        <w:rPr>
          <w:rFonts w:asciiTheme="majorBidi" w:hAnsiTheme="majorBidi" w:cstheme="majorBidi"/>
          <w:b/>
          <w:bCs/>
          <w:i/>
          <w:iCs/>
          <w:szCs w:val="22"/>
        </w:rPr>
        <w:t xml:space="preserve">track </w:t>
      </w:r>
      <w:r w:rsidRPr="00FC7DD3">
        <w:rPr>
          <w:rFonts w:asciiTheme="majorBidi" w:hAnsiTheme="majorBidi" w:cstheme="majorBidi"/>
          <w:b/>
          <w:bCs/>
          <w:i/>
          <w:iCs/>
          <w:szCs w:val="22"/>
        </w:rPr>
        <w:t>progress until end of 2017.</w:t>
      </w:r>
    </w:p>
    <w:p w14:paraId="3F342B9D" w14:textId="3611DCC2" w:rsidR="00FC7DD3" w:rsidRPr="00FC7DD3" w:rsidRDefault="00FC7DD3" w:rsidP="000C648B">
      <w:pPr>
        <w:numPr>
          <w:ilvl w:val="0"/>
          <w:numId w:val="32"/>
        </w:numPr>
        <w:tabs>
          <w:tab w:val="clear" w:pos="567"/>
          <w:tab w:val="clear" w:pos="992"/>
        </w:tabs>
        <w:spacing w:before="0" w:after="160" w:line="240" w:lineRule="auto"/>
        <w:contextualSpacing/>
        <w:rPr>
          <w:rFonts w:asciiTheme="majorBidi" w:hAnsiTheme="majorBidi" w:cstheme="majorBidi"/>
          <w:szCs w:val="22"/>
        </w:rPr>
      </w:pPr>
      <w:r w:rsidRPr="00FC7DD3">
        <w:rPr>
          <w:rFonts w:asciiTheme="majorBidi" w:hAnsiTheme="majorBidi" w:cstheme="majorBidi"/>
          <w:szCs w:val="22"/>
        </w:rPr>
        <w:t>Requested</w:t>
      </w:r>
      <w:r w:rsidR="008B2B17">
        <w:rPr>
          <w:rFonts w:asciiTheme="majorBidi" w:hAnsiTheme="majorBidi" w:cstheme="majorBidi"/>
          <w:szCs w:val="22"/>
        </w:rPr>
        <w:t xml:space="preserve"> OCHA to provide regular updates on WHS implementation to the WG, and in this respect decided to retain WHS progress as a standing item on the IASC WG agenda until the end of 2017</w:t>
      </w:r>
      <w:r w:rsidRPr="00FC7DD3">
        <w:rPr>
          <w:rFonts w:asciiTheme="majorBidi" w:hAnsiTheme="majorBidi" w:cstheme="majorBidi"/>
          <w:szCs w:val="22"/>
        </w:rPr>
        <w:t xml:space="preserve">. </w:t>
      </w:r>
      <w:r w:rsidRPr="00FC7DD3">
        <w:rPr>
          <w:rFonts w:asciiTheme="majorBidi" w:hAnsiTheme="majorBidi" w:cstheme="majorBidi"/>
          <w:b/>
          <w:bCs/>
          <w:i/>
          <w:iCs/>
          <w:szCs w:val="22"/>
        </w:rPr>
        <w:t>Action by: the IASC secretariat to ensure WHS as a standing item until end of 2017.</w:t>
      </w:r>
    </w:p>
    <w:p w14:paraId="067A212A" w14:textId="77777777" w:rsidR="005472B5" w:rsidRPr="00A91E6D" w:rsidRDefault="005472B5" w:rsidP="005B0A6D">
      <w:pPr>
        <w:spacing w:before="0"/>
        <w:rPr>
          <w:rFonts w:asciiTheme="majorBidi" w:hAnsiTheme="majorBidi" w:cstheme="majorBidi"/>
          <w:szCs w:val="22"/>
        </w:rPr>
      </w:pPr>
    </w:p>
    <w:p w14:paraId="033AFED7" w14:textId="17A893FE" w:rsidR="005A3AD1" w:rsidRPr="00A91E6D" w:rsidRDefault="005177BE" w:rsidP="005177BE">
      <w:pPr>
        <w:pStyle w:val="ListParagraph"/>
        <w:numPr>
          <w:ilvl w:val="0"/>
          <w:numId w:val="35"/>
        </w:numPr>
        <w:spacing w:before="0" w:after="240"/>
        <w:rPr>
          <w:rFonts w:asciiTheme="majorBidi" w:hAnsiTheme="majorBidi" w:cstheme="majorBidi"/>
          <w:b/>
          <w:bCs/>
          <w:szCs w:val="22"/>
        </w:rPr>
      </w:pPr>
      <w:r w:rsidRPr="00A91E6D">
        <w:rPr>
          <w:rFonts w:asciiTheme="majorBidi" w:hAnsiTheme="majorBidi" w:cstheme="majorBidi"/>
          <w:b/>
          <w:bCs/>
          <w:szCs w:val="22"/>
        </w:rPr>
        <w:t xml:space="preserve"> </w:t>
      </w:r>
      <w:r w:rsidR="005A3AD1" w:rsidRPr="00A91E6D">
        <w:rPr>
          <w:rFonts w:asciiTheme="majorBidi" w:hAnsiTheme="majorBidi" w:cstheme="majorBidi"/>
          <w:b/>
          <w:bCs/>
          <w:szCs w:val="22"/>
        </w:rPr>
        <w:t xml:space="preserve">Advancing the work of IASC Task Teams and Reference Groups </w:t>
      </w:r>
    </w:p>
    <w:p w14:paraId="57302B04" w14:textId="699412D2" w:rsidR="00934A33" w:rsidRPr="00A91E6D" w:rsidRDefault="008E126E" w:rsidP="00CB080F">
      <w:pPr>
        <w:spacing w:before="0"/>
        <w:rPr>
          <w:rFonts w:asciiTheme="majorBidi" w:hAnsiTheme="majorBidi" w:cstheme="majorBidi"/>
          <w:b/>
          <w:bCs/>
          <w:i/>
          <w:iCs/>
          <w:color w:val="0070C0"/>
          <w:szCs w:val="22"/>
        </w:rPr>
      </w:pPr>
      <w:r w:rsidRPr="00A91E6D">
        <w:rPr>
          <w:rFonts w:asciiTheme="majorBidi" w:hAnsiTheme="majorBidi" w:cstheme="majorBidi"/>
          <w:b/>
          <w:bCs/>
          <w:i/>
          <w:iCs/>
          <w:color w:val="0070C0"/>
          <w:szCs w:val="22"/>
        </w:rPr>
        <w:t>Presentation by Mr. Arafat Jamal, Head, Inter-Agency Coordination Service, UNHCR</w:t>
      </w:r>
    </w:p>
    <w:p w14:paraId="11038B5B" w14:textId="664EBEC3" w:rsidR="00F62F44" w:rsidRPr="00A91E6D" w:rsidRDefault="00DF1902" w:rsidP="005335E6">
      <w:pPr>
        <w:spacing w:before="0"/>
        <w:rPr>
          <w:rFonts w:asciiTheme="majorBidi" w:hAnsiTheme="majorBidi" w:cstheme="majorBidi"/>
          <w:szCs w:val="22"/>
          <w:lang w:val="en-US"/>
        </w:rPr>
      </w:pPr>
      <w:r w:rsidRPr="00A91E6D">
        <w:rPr>
          <w:rFonts w:asciiTheme="majorBidi" w:hAnsiTheme="majorBidi" w:cstheme="majorBidi"/>
          <w:szCs w:val="22"/>
        </w:rPr>
        <w:lastRenderedPageBreak/>
        <w:t>As a WG sponsor, Mr. Arafat Jamal presented</w:t>
      </w:r>
      <w:r w:rsidR="00AD2BAC">
        <w:rPr>
          <w:rFonts w:asciiTheme="majorBidi" w:hAnsiTheme="majorBidi" w:cstheme="majorBidi"/>
          <w:szCs w:val="22"/>
        </w:rPr>
        <w:t xml:space="preserve"> some of the initiatives being taken forward by the Task Team </w:t>
      </w:r>
      <w:r w:rsidRPr="00A91E6D">
        <w:rPr>
          <w:rFonts w:asciiTheme="majorBidi" w:hAnsiTheme="majorBidi" w:cstheme="majorBidi"/>
          <w:szCs w:val="22"/>
        </w:rPr>
        <w:t xml:space="preserve">on </w:t>
      </w:r>
      <w:r w:rsidRPr="00AD2BAC">
        <w:rPr>
          <w:rFonts w:asciiTheme="majorBidi" w:hAnsiTheme="majorBidi" w:cstheme="majorBidi"/>
          <w:b/>
          <w:bCs/>
          <w:szCs w:val="22"/>
        </w:rPr>
        <w:t>Accountab</w:t>
      </w:r>
      <w:r w:rsidR="00AD2BAC" w:rsidRPr="00AD2BAC">
        <w:rPr>
          <w:rFonts w:asciiTheme="majorBidi" w:hAnsiTheme="majorBidi" w:cstheme="majorBidi"/>
          <w:b/>
          <w:bCs/>
          <w:szCs w:val="22"/>
        </w:rPr>
        <w:t>ility to Affected People</w:t>
      </w:r>
      <w:r w:rsidR="00AD2BAC">
        <w:rPr>
          <w:rFonts w:asciiTheme="majorBidi" w:hAnsiTheme="majorBidi" w:cstheme="majorBidi"/>
          <w:szCs w:val="22"/>
        </w:rPr>
        <w:t xml:space="preserve"> (AAP). Referencing the GB commitments on the </w:t>
      </w:r>
      <w:r w:rsidR="00EE4BAA" w:rsidRPr="00A91E6D">
        <w:rPr>
          <w:rFonts w:asciiTheme="majorBidi" w:hAnsiTheme="majorBidi" w:cstheme="majorBidi"/>
          <w:szCs w:val="22"/>
        </w:rPr>
        <w:t>“participation revolution”</w:t>
      </w:r>
      <w:r w:rsidR="00AD2BAC">
        <w:rPr>
          <w:rFonts w:asciiTheme="majorBidi" w:hAnsiTheme="majorBidi" w:cstheme="majorBidi"/>
          <w:szCs w:val="22"/>
        </w:rPr>
        <w:t xml:space="preserve"> and approaches by the </w:t>
      </w:r>
      <w:r w:rsidR="00476BDA" w:rsidRPr="00A91E6D">
        <w:rPr>
          <w:rFonts w:asciiTheme="majorBidi" w:hAnsiTheme="majorBidi" w:cstheme="majorBidi"/>
          <w:i/>
          <w:iCs/>
          <w:szCs w:val="22"/>
        </w:rPr>
        <w:t xml:space="preserve">Network for Empowered Aid Response </w:t>
      </w:r>
      <w:r w:rsidR="00476BDA">
        <w:rPr>
          <w:rFonts w:asciiTheme="majorBidi" w:hAnsiTheme="majorBidi" w:cstheme="majorBidi"/>
          <w:i/>
          <w:iCs/>
          <w:szCs w:val="22"/>
        </w:rPr>
        <w:t>(</w:t>
      </w:r>
      <w:r w:rsidR="00AD2BAC">
        <w:rPr>
          <w:rFonts w:asciiTheme="majorBidi" w:hAnsiTheme="majorBidi" w:cstheme="majorBidi"/>
          <w:szCs w:val="22"/>
        </w:rPr>
        <w:t>NEAR</w:t>
      </w:r>
      <w:r w:rsidR="00476BDA">
        <w:rPr>
          <w:rFonts w:asciiTheme="majorBidi" w:hAnsiTheme="majorBidi" w:cstheme="majorBidi"/>
          <w:szCs w:val="22"/>
        </w:rPr>
        <w:t>)</w:t>
      </w:r>
      <w:r w:rsidR="00AD2BAC">
        <w:rPr>
          <w:rFonts w:asciiTheme="majorBidi" w:hAnsiTheme="majorBidi" w:cstheme="majorBidi"/>
          <w:szCs w:val="22"/>
        </w:rPr>
        <w:t xml:space="preserve">, he sought Working Group support for proposals for better engagement of national actors in country-level operations, as well </w:t>
      </w:r>
      <w:r w:rsidR="00476BDA">
        <w:rPr>
          <w:rFonts w:asciiTheme="majorBidi" w:hAnsiTheme="majorBidi" w:cstheme="majorBidi"/>
          <w:szCs w:val="22"/>
        </w:rPr>
        <w:t>outreach by the WG itself to increase national actor</w:t>
      </w:r>
      <w:r w:rsidR="00AD2BAC">
        <w:rPr>
          <w:rFonts w:asciiTheme="majorBidi" w:hAnsiTheme="majorBidi" w:cstheme="majorBidi"/>
          <w:szCs w:val="22"/>
        </w:rPr>
        <w:t xml:space="preserve"> involvement at global level. </w:t>
      </w:r>
      <w:r w:rsidR="00476BDA">
        <w:rPr>
          <w:rFonts w:asciiTheme="majorBidi" w:hAnsiTheme="majorBidi" w:cstheme="majorBidi"/>
          <w:szCs w:val="22"/>
        </w:rPr>
        <w:t>‘Fiches’ outlining suggested actions by cluster and inter-clust</w:t>
      </w:r>
      <w:r w:rsidR="00F14F9C">
        <w:rPr>
          <w:rFonts w:asciiTheme="majorBidi" w:hAnsiTheme="majorBidi" w:cstheme="majorBidi"/>
          <w:szCs w:val="22"/>
        </w:rPr>
        <w:t xml:space="preserve">er groups on strengthening </w:t>
      </w:r>
      <w:r w:rsidR="00476BDA">
        <w:rPr>
          <w:rFonts w:asciiTheme="majorBidi" w:hAnsiTheme="majorBidi" w:cstheme="majorBidi"/>
          <w:szCs w:val="22"/>
        </w:rPr>
        <w:t>AAP and protection th</w:t>
      </w:r>
      <w:r w:rsidR="00F14F9C">
        <w:rPr>
          <w:rFonts w:asciiTheme="majorBidi" w:hAnsiTheme="majorBidi" w:cstheme="majorBidi"/>
          <w:szCs w:val="22"/>
        </w:rPr>
        <w:t xml:space="preserve">rough each phase of the HPC now </w:t>
      </w:r>
      <w:r w:rsidR="00476BDA">
        <w:rPr>
          <w:rFonts w:asciiTheme="majorBidi" w:hAnsiTheme="majorBidi" w:cstheme="majorBidi"/>
          <w:szCs w:val="22"/>
        </w:rPr>
        <w:t xml:space="preserve">provide concrete guidance, and support is available through the Task Team ‘helpdesk’. </w:t>
      </w:r>
      <w:r w:rsidR="00AD2BAC">
        <w:rPr>
          <w:rFonts w:asciiTheme="majorBidi" w:hAnsiTheme="majorBidi" w:cstheme="majorBidi"/>
          <w:szCs w:val="22"/>
        </w:rPr>
        <w:t xml:space="preserve">Roll-out of the IASC Protection Policy, and its emphasis on HCT protection strategies, </w:t>
      </w:r>
      <w:r w:rsidR="00476BDA">
        <w:rPr>
          <w:rFonts w:asciiTheme="majorBidi" w:hAnsiTheme="majorBidi" w:cstheme="majorBidi"/>
          <w:szCs w:val="22"/>
        </w:rPr>
        <w:t>prompts inclusion of clear outputs on both AAP and PSEA</w:t>
      </w:r>
      <w:r w:rsidR="00F14F9C">
        <w:rPr>
          <w:rFonts w:asciiTheme="majorBidi" w:hAnsiTheme="majorBidi" w:cstheme="majorBidi"/>
          <w:szCs w:val="22"/>
        </w:rPr>
        <w:t xml:space="preserve"> in these</w:t>
      </w:r>
      <w:r w:rsidR="00476BDA">
        <w:rPr>
          <w:rFonts w:asciiTheme="majorBidi" w:hAnsiTheme="majorBidi" w:cstheme="majorBidi"/>
          <w:szCs w:val="22"/>
        </w:rPr>
        <w:t xml:space="preserve">, strengthening related accountability, and ‘standing items’ in HCT meetings were </w:t>
      </w:r>
      <w:r w:rsidR="00F14F9C">
        <w:rPr>
          <w:rFonts w:asciiTheme="majorBidi" w:hAnsiTheme="majorBidi" w:cstheme="majorBidi"/>
          <w:szCs w:val="22"/>
        </w:rPr>
        <w:t xml:space="preserve">also </w:t>
      </w:r>
      <w:r w:rsidR="00476BDA">
        <w:rPr>
          <w:rFonts w:asciiTheme="majorBidi" w:hAnsiTheme="majorBidi" w:cstheme="majorBidi"/>
          <w:szCs w:val="22"/>
        </w:rPr>
        <w:t>recommended. Noting its dissemination by the ERC to HCs</w:t>
      </w:r>
      <w:r w:rsidR="003401ED">
        <w:rPr>
          <w:rFonts w:asciiTheme="majorBidi" w:hAnsiTheme="majorBidi" w:cstheme="majorBidi"/>
          <w:szCs w:val="22"/>
        </w:rPr>
        <w:t>, and suggesting further distribution through other networks</w:t>
      </w:r>
      <w:r w:rsidR="00476BDA">
        <w:rPr>
          <w:rFonts w:asciiTheme="majorBidi" w:hAnsiTheme="majorBidi" w:cstheme="majorBidi"/>
          <w:szCs w:val="22"/>
        </w:rPr>
        <w:t xml:space="preserve">, use of the </w:t>
      </w:r>
      <w:r w:rsidR="00476BDA" w:rsidRPr="00F14F9C">
        <w:rPr>
          <w:rFonts w:asciiTheme="majorBidi" w:hAnsiTheme="majorBidi" w:cstheme="majorBidi"/>
          <w:i/>
          <w:szCs w:val="22"/>
        </w:rPr>
        <w:t>Inter-Agency B</w:t>
      </w:r>
      <w:r w:rsidR="003401ED" w:rsidRPr="00F14F9C">
        <w:rPr>
          <w:rFonts w:asciiTheme="majorBidi" w:hAnsiTheme="majorBidi" w:cstheme="majorBidi"/>
          <w:i/>
          <w:szCs w:val="22"/>
        </w:rPr>
        <w:t>est Practice Guide on Community-</w:t>
      </w:r>
      <w:r w:rsidR="00476BDA" w:rsidRPr="00F14F9C">
        <w:rPr>
          <w:rFonts w:asciiTheme="majorBidi" w:hAnsiTheme="majorBidi" w:cstheme="majorBidi"/>
          <w:i/>
          <w:szCs w:val="22"/>
        </w:rPr>
        <w:t>Based Complaints Mechanism (CBCM)</w:t>
      </w:r>
      <w:r w:rsidR="00476BDA">
        <w:rPr>
          <w:rFonts w:asciiTheme="majorBidi" w:hAnsiTheme="majorBidi" w:cstheme="majorBidi"/>
          <w:szCs w:val="22"/>
        </w:rPr>
        <w:t xml:space="preserve"> for PSEA was encouraged</w:t>
      </w:r>
      <w:r w:rsidR="003401ED">
        <w:rPr>
          <w:rFonts w:asciiTheme="majorBidi" w:hAnsiTheme="majorBidi" w:cstheme="majorBidi"/>
          <w:szCs w:val="22"/>
        </w:rPr>
        <w:t>, while</w:t>
      </w:r>
      <w:r w:rsidR="00476BDA">
        <w:rPr>
          <w:rFonts w:asciiTheme="majorBidi" w:hAnsiTheme="majorBidi" w:cstheme="majorBidi"/>
          <w:szCs w:val="22"/>
        </w:rPr>
        <w:t xml:space="preserve"> the inclusion of both PSEA and AAP in HC performance frameworks was also noted (ERC Compacts and appraisals)</w:t>
      </w:r>
      <w:r w:rsidR="003401ED">
        <w:rPr>
          <w:rFonts w:asciiTheme="majorBidi" w:hAnsiTheme="majorBidi" w:cstheme="majorBidi"/>
          <w:szCs w:val="22"/>
        </w:rPr>
        <w:t>, and the need to ensure alignment with UNDG on common messaging and inclusion of PSEA in RC ToRs and accountability frameworks.</w:t>
      </w:r>
      <w:r w:rsidR="00476BDA">
        <w:rPr>
          <w:rFonts w:asciiTheme="majorBidi" w:hAnsiTheme="majorBidi" w:cstheme="majorBidi"/>
          <w:szCs w:val="22"/>
        </w:rPr>
        <w:t xml:space="preserve">  </w:t>
      </w:r>
      <w:r w:rsidR="00AD2BAC">
        <w:rPr>
          <w:rFonts w:asciiTheme="majorBidi" w:hAnsiTheme="majorBidi" w:cstheme="majorBidi"/>
          <w:szCs w:val="22"/>
        </w:rPr>
        <w:t xml:space="preserve"> </w:t>
      </w:r>
      <w:r w:rsidR="003401ED">
        <w:rPr>
          <w:rFonts w:asciiTheme="majorBidi" w:hAnsiTheme="majorBidi" w:cstheme="majorBidi"/>
          <w:szCs w:val="22"/>
        </w:rPr>
        <w:t xml:space="preserve">Noting the Task Team proposal that the WG facilitate collaboration with </w:t>
      </w:r>
      <w:r w:rsidRPr="00DF1902">
        <w:rPr>
          <w:rFonts w:asciiTheme="majorBidi" w:hAnsiTheme="majorBidi" w:cstheme="majorBidi"/>
          <w:szCs w:val="22"/>
          <w:lang w:val="en-US"/>
        </w:rPr>
        <w:t>d</w:t>
      </w:r>
      <w:r w:rsidR="003401ED">
        <w:rPr>
          <w:rFonts w:asciiTheme="majorBidi" w:hAnsiTheme="majorBidi" w:cstheme="majorBidi"/>
          <w:szCs w:val="22"/>
          <w:lang w:val="en-US"/>
        </w:rPr>
        <w:t xml:space="preserve">iaspora organizations, </w:t>
      </w:r>
      <w:r w:rsidRPr="00DF1902">
        <w:rPr>
          <w:rFonts w:asciiTheme="majorBidi" w:hAnsiTheme="majorBidi" w:cstheme="majorBidi"/>
          <w:szCs w:val="22"/>
          <w:lang w:val="en-US"/>
        </w:rPr>
        <w:t xml:space="preserve">as a bridge </w:t>
      </w:r>
      <w:r w:rsidR="003401ED">
        <w:rPr>
          <w:rFonts w:asciiTheme="majorBidi" w:hAnsiTheme="majorBidi" w:cstheme="majorBidi"/>
          <w:szCs w:val="22"/>
          <w:lang w:val="en-US"/>
        </w:rPr>
        <w:t xml:space="preserve">to </w:t>
      </w:r>
      <w:r w:rsidRPr="00DF1902">
        <w:rPr>
          <w:rFonts w:asciiTheme="majorBidi" w:hAnsiTheme="majorBidi" w:cstheme="majorBidi"/>
          <w:szCs w:val="22"/>
          <w:lang w:val="en-US"/>
        </w:rPr>
        <w:t>national organizations</w:t>
      </w:r>
      <w:r w:rsidR="003401ED">
        <w:rPr>
          <w:rFonts w:asciiTheme="majorBidi" w:hAnsiTheme="majorBidi" w:cstheme="majorBidi"/>
          <w:szCs w:val="22"/>
          <w:lang w:val="en-US"/>
        </w:rPr>
        <w:t xml:space="preserve">, by establishing a ‘diaspora focal point’ within the IASC WG, there was a request for greater clarity on the intended outcome of this proposal. </w:t>
      </w:r>
    </w:p>
    <w:p w14:paraId="3CBE1FC0" w14:textId="77777777" w:rsidR="00F62F44" w:rsidRPr="00A91E6D" w:rsidRDefault="00F62F44" w:rsidP="00CB080F">
      <w:pPr>
        <w:spacing w:before="0"/>
        <w:rPr>
          <w:rFonts w:asciiTheme="majorBidi" w:hAnsiTheme="majorBidi" w:cstheme="majorBidi"/>
          <w:color w:val="0070C0"/>
          <w:szCs w:val="22"/>
        </w:rPr>
      </w:pPr>
    </w:p>
    <w:p w14:paraId="43A20C9D" w14:textId="77777777" w:rsidR="00292FCC" w:rsidRPr="00A91E6D" w:rsidRDefault="00292FCC" w:rsidP="00292FCC">
      <w:pPr>
        <w:spacing w:before="0"/>
        <w:rPr>
          <w:rFonts w:asciiTheme="majorBidi" w:hAnsiTheme="majorBidi" w:cstheme="majorBidi"/>
          <w:b/>
          <w:bCs/>
          <w:i/>
          <w:iCs/>
          <w:color w:val="0070C0"/>
          <w:szCs w:val="22"/>
        </w:rPr>
      </w:pPr>
      <w:r w:rsidRPr="00A91E6D">
        <w:rPr>
          <w:rFonts w:asciiTheme="majorBidi" w:hAnsiTheme="majorBidi" w:cstheme="majorBidi"/>
          <w:b/>
          <w:bCs/>
          <w:i/>
          <w:iCs/>
          <w:color w:val="0070C0"/>
          <w:szCs w:val="22"/>
        </w:rPr>
        <w:t>Presentation by Mr. David Coffey, co-chair of the IASC Reference Group on Gender in Humanitarian Action</w:t>
      </w:r>
    </w:p>
    <w:p w14:paraId="7E807341" w14:textId="3D1E9593" w:rsidR="00292FCC" w:rsidRDefault="00CB17B6" w:rsidP="00317251">
      <w:pPr>
        <w:spacing w:before="0"/>
        <w:rPr>
          <w:rFonts w:asciiTheme="majorBidi" w:hAnsiTheme="majorBidi" w:cstheme="majorBidi"/>
          <w:szCs w:val="22"/>
          <w:lang w:val="en-US"/>
        </w:rPr>
      </w:pPr>
      <w:r>
        <w:rPr>
          <w:rFonts w:asciiTheme="majorBidi" w:hAnsiTheme="majorBidi" w:cstheme="majorBidi"/>
          <w:szCs w:val="22"/>
        </w:rPr>
        <w:t xml:space="preserve">Within the context of </w:t>
      </w:r>
      <w:r w:rsidR="00317251">
        <w:rPr>
          <w:rFonts w:asciiTheme="majorBidi" w:hAnsiTheme="majorBidi" w:cstheme="majorBidi"/>
          <w:szCs w:val="22"/>
        </w:rPr>
        <w:t xml:space="preserve">a wide range (20%) of WHS commitments related to gender, </w:t>
      </w:r>
      <w:r w:rsidR="00292FCC" w:rsidRPr="00A91E6D">
        <w:rPr>
          <w:rFonts w:asciiTheme="majorBidi" w:hAnsiTheme="majorBidi" w:cstheme="majorBidi"/>
          <w:szCs w:val="22"/>
        </w:rPr>
        <w:t xml:space="preserve">Mr. David Coffey </w:t>
      </w:r>
      <w:r w:rsidR="00F14F9C">
        <w:rPr>
          <w:rFonts w:asciiTheme="majorBidi" w:hAnsiTheme="majorBidi" w:cstheme="majorBidi"/>
          <w:szCs w:val="22"/>
        </w:rPr>
        <w:t>shared on-going priorities for</w:t>
      </w:r>
      <w:r w:rsidR="00292FCC" w:rsidRPr="00A91E6D">
        <w:rPr>
          <w:rFonts w:asciiTheme="majorBidi" w:hAnsiTheme="majorBidi" w:cstheme="majorBidi"/>
          <w:szCs w:val="22"/>
        </w:rPr>
        <w:t xml:space="preserve"> the Reference Group</w:t>
      </w:r>
      <w:r w:rsidR="003401ED">
        <w:rPr>
          <w:rFonts w:asciiTheme="majorBidi" w:hAnsiTheme="majorBidi" w:cstheme="majorBidi"/>
          <w:szCs w:val="22"/>
        </w:rPr>
        <w:t>,</w:t>
      </w:r>
      <w:r w:rsidR="00292FCC" w:rsidRPr="00A91E6D">
        <w:rPr>
          <w:rFonts w:asciiTheme="majorBidi" w:hAnsiTheme="majorBidi" w:cstheme="majorBidi"/>
          <w:szCs w:val="22"/>
        </w:rPr>
        <w:t xml:space="preserve"> including a proposed roadmap for revision of the IASC 2008 Gender Policy and development of an Accountability Framework. He noted</w:t>
      </w:r>
      <w:r w:rsidR="003401ED">
        <w:rPr>
          <w:rFonts w:asciiTheme="majorBidi" w:hAnsiTheme="majorBidi" w:cstheme="majorBidi"/>
          <w:szCs w:val="22"/>
        </w:rPr>
        <w:t xml:space="preserve"> that</w:t>
      </w:r>
      <w:r w:rsidR="00292FCC" w:rsidRPr="00A91E6D">
        <w:rPr>
          <w:rFonts w:asciiTheme="majorBidi" w:hAnsiTheme="majorBidi" w:cstheme="majorBidi"/>
          <w:szCs w:val="22"/>
        </w:rPr>
        <w:t xml:space="preserve"> the review will </w:t>
      </w:r>
      <w:r w:rsidR="00292FCC" w:rsidRPr="00A91E6D">
        <w:rPr>
          <w:rFonts w:asciiTheme="majorBidi" w:hAnsiTheme="majorBidi" w:cstheme="majorBidi"/>
          <w:szCs w:val="22"/>
          <w:lang w:val="en-US"/>
        </w:rPr>
        <w:t>establish steps and define roles and responsibilities to promote the integration of gender into the coor</w:t>
      </w:r>
      <w:r w:rsidR="007E0816">
        <w:rPr>
          <w:rFonts w:asciiTheme="majorBidi" w:hAnsiTheme="majorBidi" w:cstheme="majorBidi"/>
          <w:szCs w:val="22"/>
          <w:lang w:val="en-US"/>
        </w:rPr>
        <w:t xml:space="preserve">dinated humanitarian process </w:t>
      </w:r>
      <w:r w:rsidR="00292FCC" w:rsidRPr="00A91E6D">
        <w:rPr>
          <w:rFonts w:asciiTheme="majorBidi" w:hAnsiTheme="majorBidi" w:cstheme="majorBidi"/>
          <w:szCs w:val="22"/>
          <w:lang w:val="en-US"/>
        </w:rPr>
        <w:t>including the use of SADD and c</w:t>
      </w:r>
      <w:r w:rsidR="003401ED">
        <w:rPr>
          <w:rFonts w:asciiTheme="majorBidi" w:hAnsiTheme="majorBidi" w:cstheme="majorBidi"/>
          <w:szCs w:val="22"/>
          <w:lang w:val="en-US"/>
        </w:rPr>
        <w:t xml:space="preserve">ontext-specific gender analysis throughout the HPC; and seeks to </w:t>
      </w:r>
      <w:r w:rsidR="00292FCC" w:rsidRPr="00A91E6D">
        <w:rPr>
          <w:rFonts w:asciiTheme="majorBidi" w:hAnsiTheme="majorBidi" w:cstheme="majorBidi"/>
          <w:szCs w:val="22"/>
          <w:lang w:val="en-US"/>
        </w:rPr>
        <w:t>ensure inclusion of local and national women’s groups and gender expertise in clusters and other entry points to the HPC</w:t>
      </w:r>
      <w:r w:rsidR="00317251">
        <w:rPr>
          <w:rFonts w:asciiTheme="majorBidi" w:hAnsiTheme="majorBidi" w:cstheme="majorBidi"/>
          <w:szCs w:val="22"/>
          <w:lang w:val="en-US"/>
        </w:rPr>
        <w:t>, ensure gender focal points in HCTs, and establish targets to ensure that humanitarian country teams achieve gender parity</w:t>
      </w:r>
      <w:r w:rsidR="00292FCC" w:rsidRPr="00A91E6D">
        <w:rPr>
          <w:rFonts w:asciiTheme="majorBidi" w:hAnsiTheme="majorBidi" w:cstheme="majorBidi"/>
          <w:szCs w:val="22"/>
          <w:lang w:val="en-US"/>
        </w:rPr>
        <w:t>.</w:t>
      </w:r>
      <w:r w:rsidR="00F14F9C">
        <w:rPr>
          <w:rFonts w:asciiTheme="majorBidi" w:hAnsiTheme="majorBidi" w:cstheme="majorBidi"/>
          <w:szCs w:val="22"/>
          <w:lang w:val="en-US"/>
        </w:rPr>
        <w:t xml:space="preserve"> T</w:t>
      </w:r>
      <w:r w:rsidR="00292FCC" w:rsidRPr="00A91E6D">
        <w:rPr>
          <w:rFonts w:asciiTheme="majorBidi" w:hAnsiTheme="majorBidi" w:cstheme="majorBidi"/>
          <w:szCs w:val="22"/>
          <w:lang w:val="en-US"/>
        </w:rPr>
        <w:t xml:space="preserve">he revision exercise will be participatory and consultative, recruitment of a consultant is currently on-going and </w:t>
      </w:r>
      <w:r w:rsidR="00317251">
        <w:rPr>
          <w:rFonts w:asciiTheme="majorBidi" w:hAnsiTheme="majorBidi" w:cstheme="majorBidi"/>
          <w:szCs w:val="22"/>
          <w:lang w:val="en-US"/>
        </w:rPr>
        <w:t xml:space="preserve">a </w:t>
      </w:r>
      <w:r w:rsidR="00292FCC" w:rsidRPr="00A91E6D">
        <w:rPr>
          <w:rFonts w:asciiTheme="majorBidi" w:hAnsiTheme="majorBidi" w:cstheme="majorBidi"/>
          <w:szCs w:val="22"/>
          <w:lang w:val="en-US"/>
        </w:rPr>
        <w:t xml:space="preserve">series of consultation </w:t>
      </w:r>
      <w:r w:rsidR="00F14F9C">
        <w:rPr>
          <w:rFonts w:asciiTheme="majorBidi" w:hAnsiTheme="majorBidi" w:cstheme="majorBidi"/>
          <w:szCs w:val="22"/>
          <w:lang w:val="en-US"/>
        </w:rPr>
        <w:t>are</w:t>
      </w:r>
      <w:r w:rsidR="00292FCC" w:rsidRPr="00A91E6D">
        <w:rPr>
          <w:rFonts w:asciiTheme="majorBidi" w:hAnsiTheme="majorBidi" w:cstheme="majorBidi"/>
          <w:szCs w:val="22"/>
          <w:lang w:val="en-US"/>
        </w:rPr>
        <w:t xml:space="preserve"> planned at the global and field level. </w:t>
      </w:r>
      <w:r w:rsidR="00317251">
        <w:rPr>
          <w:rFonts w:asciiTheme="majorBidi" w:hAnsiTheme="majorBidi" w:cstheme="majorBidi"/>
          <w:szCs w:val="22"/>
          <w:lang w:val="en-US"/>
        </w:rPr>
        <w:t>In discussion, the</w:t>
      </w:r>
      <w:r w:rsidR="00292FCC" w:rsidRPr="00A91E6D">
        <w:rPr>
          <w:rFonts w:asciiTheme="majorBidi" w:hAnsiTheme="majorBidi" w:cstheme="majorBidi"/>
          <w:szCs w:val="22"/>
          <w:lang w:val="en-US"/>
        </w:rPr>
        <w:t xml:space="preserve"> Reference Group was encouraged to review and build on lessons and practices from related initiatives and existing mechanisms including, GBV accou</w:t>
      </w:r>
      <w:r w:rsidR="00317251">
        <w:rPr>
          <w:rFonts w:asciiTheme="majorBidi" w:hAnsiTheme="majorBidi" w:cstheme="majorBidi"/>
          <w:szCs w:val="22"/>
          <w:lang w:val="en-US"/>
        </w:rPr>
        <w:t xml:space="preserve">ntability frameworks and GenCap. Agreeing the outlined process for the revision, including an Expert group meeting </w:t>
      </w:r>
      <w:r w:rsidR="00317251" w:rsidRPr="00FC7DD3">
        <w:rPr>
          <w:rFonts w:asciiTheme="majorBidi" w:hAnsiTheme="majorBidi" w:cstheme="majorBidi"/>
          <w:bCs/>
          <w:szCs w:val="22"/>
        </w:rPr>
        <w:t>to establish the scope, parameters and areas of focus for the IASC Gender Policy Update and the accountability framework</w:t>
      </w:r>
      <w:r w:rsidR="00317251">
        <w:rPr>
          <w:rFonts w:asciiTheme="majorBidi" w:hAnsiTheme="majorBidi" w:cstheme="majorBidi"/>
          <w:bCs/>
          <w:szCs w:val="22"/>
        </w:rPr>
        <w:t>, establishment of a Steering Group, and consultations with key stakeholders, t</w:t>
      </w:r>
      <w:r w:rsidR="00317251">
        <w:rPr>
          <w:rFonts w:asciiTheme="majorBidi" w:hAnsiTheme="majorBidi" w:cstheme="majorBidi"/>
          <w:szCs w:val="22"/>
          <w:lang w:val="en-US"/>
        </w:rPr>
        <w:t xml:space="preserve">he IASC Working Group looked forward to receiving the outline of the proposed policy revision content and potential accountability framework for comment and endorsement. </w:t>
      </w:r>
    </w:p>
    <w:p w14:paraId="5203DF58" w14:textId="77777777" w:rsidR="00FC7DD3" w:rsidRDefault="00FC7DD3" w:rsidP="00A91E6D">
      <w:pPr>
        <w:spacing w:before="0"/>
        <w:rPr>
          <w:rFonts w:asciiTheme="majorBidi" w:hAnsiTheme="majorBidi" w:cstheme="majorBidi"/>
          <w:szCs w:val="22"/>
          <w:lang w:val="en-US"/>
        </w:rPr>
      </w:pPr>
    </w:p>
    <w:p w14:paraId="44D6F359" w14:textId="77777777" w:rsidR="00292FCC" w:rsidRPr="00A91E6D" w:rsidRDefault="00292FCC" w:rsidP="00292FCC">
      <w:pPr>
        <w:spacing w:before="0"/>
        <w:rPr>
          <w:rFonts w:asciiTheme="majorBidi" w:hAnsiTheme="majorBidi" w:cstheme="majorBidi"/>
          <w:b/>
          <w:bCs/>
          <w:szCs w:val="22"/>
        </w:rPr>
      </w:pPr>
      <w:r w:rsidRPr="00A91E6D">
        <w:rPr>
          <w:rFonts w:asciiTheme="majorBidi" w:hAnsiTheme="majorBidi" w:cstheme="majorBidi"/>
          <w:b/>
          <w:bCs/>
          <w:i/>
          <w:iCs/>
          <w:color w:val="0070C0"/>
          <w:szCs w:val="22"/>
        </w:rPr>
        <w:t>Presentation by Mr. Bruno Lemarquis, Deputy Director of UNDP Crisis Response Unit</w:t>
      </w:r>
    </w:p>
    <w:p w14:paraId="31FD4FE3" w14:textId="5001ECCA" w:rsidR="00292FCC" w:rsidRPr="00A91E6D" w:rsidRDefault="00A84B0F" w:rsidP="00D371AA">
      <w:pPr>
        <w:spacing w:before="0"/>
        <w:rPr>
          <w:rFonts w:asciiTheme="majorBidi" w:hAnsiTheme="majorBidi" w:cstheme="majorBidi"/>
          <w:szCs w:val="22"/>
        </w:rPr>
      </w:pPr>
      <w:r>
        <w:rPr>
          <w:rFonts w:asciiTheme="majorBidi" w:hAnsiTheme="majorBidi" w:cstheme="majorBidi"/>
          <w:szCs w:val="22"/>
        </w:rPr>
        <w:t>Mr. Bruno Lemarquis</w:t>
      </w:r>
      <w:r w:rsidR="00292FCC" w:rsidRPr="00A91E6D">
        <w:rPr>
          <w:rFonts w:asciiTheme="majorBidi" w:hAnsiTheme="majorBidi" w:cstheme="majorBidi"/>
          <w:szCs w:val="22"/>
        </w:rPr>
        <w:t xml:space="preserve"> </w:t>
      </w:r>
      <w:r w:rsidR="002D6981">
        <w:rPr>
          <w:rFonts w:asciiTheme="majorBidi" w:hAnsiTheme="majorBidi" w:cstheme="majorBidi"/>
          <w:szCs w:val="22"/>
        </w:rPr>
        <w:t>gave an</w:t>
      </w:r>
      <w:r w:rsidR="00292FCC" w:rsidRPr="00A91E6D">
        <w:rPr>
          <w:rFonts w:asciiTheme="majorBidi" w:hAnsiTheme="majorBidi" w:cstheme="majorBidi"/>
          <w:szCs w:val="22"/>
        </w:rPr>
        <w:t xml:space="preserve"> overview of the </w:t>
      </w:r>
      <w:r w:rsidR="00317251">
        <w:rPr>
          <w:rFonts w:asciiTheme="majorBidi" w:hAnsiTheme="majorBidi" w:cstheme="majorBidi"/>
          <w:szCs w:val="22"/>
        </w:rPr>
        <w:t>21</w:t>
      </w:r>
      <w:r w:rsidR="005335E6">
        <w:rPr>
          <w:rFonts w:asciiTheme="majorBidi" w:hAnsiTheme="majorBidi" w:cstheme="majorBidi"/>
          <w:szCs w:val="22"/>
        </w:rPr>
        <w:t>-22</w:t>
      </w:r>
      <w:r w:rsidR="00317251">
        <w:rPr>
          <w:rFonts w:asciiTheme="majorBidi" w:hAnsiTheme="majorBidi" w:cstheme="majorBidi"/>
          <w:szCs w:val="22"/>
        </w:rPr>
        <w:t xml:space="preserve"> October 2016 R</w:t>
      </w:r>
      <w:r w:rsidR="00292FCC" w:rsidRPr="00A91E6D">
        <w:rPr>
          <w:rFonts w:asciiTheme="majorBidi" w:hAnsiTheme="majorBidi" w:cstheme="majorBidi"/>
          <w:szCs w:val="22"/>
        </w:rPr>
        <w:t>etreat of the IASC Task Team on Strengthening Humanitarian-Development Nexus and the</w:t>
      </w:r>
      <w:r w:rsidR="00317251">
        <w:rPr>
          <w:rFonts w:asciiTheme="majorBidi" w:hAnsiTheme="majorBidi" w:cstheme="majorBidi"/>
          <w:szCs w:val="22"/>
        </w:rPr>
        <w:t xml:space="preserve"> UN</w:t>
      </w:r>
      <w:r w:rsidR="005335E6">
        <w:rPr>
          <w:rFonts w:asciiTheme="majorBidi" w:hAnsiTheme="majorBidi" w:cstheme="majorBidi"/>
          <w:szCs w:val="22"/>
        </w:rPr>
        <w:t>DG</w:t>
      </w:r>
      <w:r w:rsidR="00317251">
        <w:rPr>
          <w:rFonts w:asciiTheme="majorBidi" w:hAnsiTheme="majorBidi" w:cstheme="majorBidi"/>
          <w:szCs w:val="22"/>
        </w:rPr>
        <w:t xml:space="preserve"> Working Group on Transition</w:t>
      </w:r>
      <w:r w:rsidR="00292FCC" w:rsidRPr="00A91E6D">
        <w:rPr>
          <w:rFonts w:asciiTheme="majorBidi" w:hAnsiTheme="majorBidi" w:cstheme="majorBidi"/>
          <w:szCs w:val="22"/>
        </w:rPr>
        <w:t>. The retreat marked an important milestone</w:t>
      </w:r>
      <w:r w:rsidR="003C430E">
        <w:rPr>
          <w:rFonts w:asciiTheme="majorBidi" w:hAnsiTheme="majorBidi" w:cstheme="majorBidi"/>
          <w:szCs w:val="22"/>
        </w:rPr>
        <w:t xml:space="preserve"> as the initiation of collaboration between these two systems, aiming </w:t>
      </w:r>
      <w:r w:rsidR="00417A8E">
        <w:rPr>
          <w:rFonts w:asciiTheme="majorBidi" w:hAnsiTheme="majorBidi" w:cstheme="majorBidi"/>
          <w:szCs w:val="22"/>
        </w:rPr>
        <w:t xml:space="preserve">to enhance understanding on joint analysis and </w:t>
      </w:r>
      <w:r w:rsidR="007E0816">
        <w:rPr>
          <w:rFonts w:asciiTheme="majorBidi" w:hAnsiTheme="majorBidi" w:cstheme="majorBidi"/>
          <w:szCs w:val="22"/>
        </w:rPr>
        <w:t xml:space="preserve">joined-up </w:t>
      </w:r>
      <w:r w:rsidR="00417A8E">
        <w:rPr>
          <w:rFonts w:asciiTheme="majorBidi" w:hAnsiTheme="majorBidi" w:cstheme="majorBidi"/>
          <w:szCs w:val="22"/>
        </w:rPr>
        <w:t>planning across the humanitarian-development-peace nexus and to agree on an initial road map of actions</w:t>
      </w:r>
      <w:r w:rsidR="002D6981">
        <w:rPr>
          <w:rFonts w:asciiTheme="majorBidi" w:hAnsiTheme="majorBidi" w:cstheme="majorBidi"/>
          <w:szCs w:val="22"/>
        </w:rPr>
        <w:t xml:space="preserve">. </w:t>
      </w:r>
      <w:r w:rsidR="00066D54">
        <w:rPr>
          <w:rFonts w:asciiTheme="majorBidi" w:hAnsiTheme="majorBidi" w:cstheme="majorBidi"/>
          <w:szCs w:val="22"/>
        </w:rPr>
        <w:t>Overall, there was wide endorsement from participants on the elements of the New Way of Working, and particularly on the need to work towards collective outcomes. It was agreed during the workshop</w:t>
      </w:r>
      <w:r w:rsidR="00066D54" w:rsidRPr="00066D54">
        <w:rPr>
          <w:rFonts w:asciiTheme="majorBidi" w:hAnsiTheme="majorBidi" w:cstheme="majorBidi"/>
          <w:szCs w:val="22"/>
        </w:rPr>
        <w:t xml:space="preserve"> </w:t>
      </w:r>
      <w:r w:rsidR="00066D54">
        <w:rPr>
          <w:rFonts w:asciiTheme="majorBidi" w:hAnsiTheme="majorBidi" w:cstheme="majorBidi"/>
          <w:szCs w:val="22"/>
        </w:rPr>
        <w:t xml:space="preserve">that the initial focus needed to be in supporting the field in its rollout – while also ensuring that the HQ processes from both the IASC and UNDG side are able to capture </w:t>
      </w:r>
      <w:r w:rsidR="002D6981">
        <w:rPr>
          <w:rFonts w:asciiTheme="majorBidi" w:hAnsiTheme="majorBidi" w:cstheme="majorBidi"/>
          <w:szCs w:val="22"/>
        </w:rPr>
        <w:t>lessons</w:t>
      </w:r>
      <w:r w:rsidR="00066D54">
        <w:rPr>
          <w:rFonts w:asciiTheme="majorBidi" w:hAnsiTheme="majorBidi" w:cstheme="majorBidi"/>
          <w:szCs w:val="22"/>
        </w:rPr>
        <w:t xml:space="preserve"> and</w:t>
      </w:r>
      <w:r w:rsidR="002D6981">
        <w:rPr>
          <w:rFonts w:asciiTheme="majorBidi" w:hAnsiTheme="majorBidi" w:cstheme="majorBidi"/>
          <w:szCs w:val="22"/>
        </w:rPr>
        <w:t xml:space="preserve">, </w:t>
      </w:r>
      <w:r w:rsidR="00292FCC" w:rsidRPr="00A91E6D">
        <w:rPr>
          <w:rFonts w:asciiTheme="majorBidi" w:hAnsiTheme="majorBidi" w:cstheme="majorBidi"/>
          <w:szCs w:val="22"/>
        </w:rPr>
        <w:t>best practices. In t</w:t>
      </w:r>
      <w:r w:rsidR="0004729B">
        <w:rPr>
          <w:rFonts w:asciiTheme="majorBidi" w:hAnsiTheme="majorBidi" w:cstheme="majorBidi"/>
          <w:szCs w:val="22"/>
        </w:rPr>
        <w:t xml:space="preserve">his regard, </w:t>
      </w:r>
      <w:r>
        <w:rPr>
          <w:rFonts w:asciiTheme="majorBidi" w:hAnsiTheme="majorBidi" w:cstheme="majorBidi"/>
          <w:szCs w:val="22"/>
        </w:rPr>
        <w:t>he</w:t>
      </w:r>
      <w:r w:rsidR="00292FCC" w:rsidRPr="00A91E6D">
        <w:rPr>
          <w:rFonts w:asciiTheme="majorBidi" w:hAnsiTheme="majorBidi" w:cstheme="majorBidi"/>
          <w:szCs w:val="22"/>
        </w:rPr>
        <w:t xml:space="preserve"> announced the planned launch of </w:t>
      </w:r>
      <w:r>
        <w:rPr>
          <w:rFonts w:asciiTheme="majorBidi" w:hAnsiTheme="majorBidi" w:cstheme="majorBidi"/>
          <w:szCs w:val="22"/>
        </w:rPr>
        <w:t xml:space="preserve">an </w:t>
      </w:r>
      <w:r w:rsidR="00292FCC" w:rsidRPr="00A91E6D">
        <w:rPr>
          <w:rFonts w:asciiTheme="majorBidi" w:hAnsiTheme="majorBidi" w:cstheme="majorBidi"/>
          <w:szCs w:val="22"/>
        </w:rPr>
        <w:t>online platform to facilitate sharing of lessons</w:t>
      </w:r>
      <w:r>
        <w:rPr>
          <w:rFonts w:asciiTheme="majorBidi" w:hAnsiTheme="majorBidi" w:cstheme="majorBidi"/>
          <w:szCs w:val="22"/>
        </w:rPr>
        <w:t xml:space="preserve"> </w:t>
      </w:r>
      <w:r w:rsidR="00292FCC" w:rsidRPr="00A91E6D">
        <w:rPr>
          <w:rFonts w:asciiTheme="majorBidi" w:hAnsiTheme="majorBidi" w:cstheme="majorBidi"/>
          <w:szCs w:val="22"/>
        </w:rPr>
        <w:t xml:space="preserve">from </w:t>
      </w:r>
      <w:r w:rsidR="00292FCC" w:rsidRPr="00A91E6D">
        <w:rPr>
          <w:rFonts w:asciiTheme="majorBidi" w:hAnsiTheme="majorBidi" w:cstheme="majorBidi"/>
          <w:szCs w:val="22"/>
        </w:rPr>
        <w:lastRenderedPageBreak/>
        <w:t xml:space="preserve">the field. </w:t>
      </w:r>
      <w:r w:rsidR="0004729B">
        <w:rPr>
          <w:rFonts w:asciiTheme="majorBidi" w:hAnsiTheme="majorBidi" w:cstheme="majorBidi"/>
          <w:szCs w:val="22"/>
        </w:rPr>
        <w:t>‘Top down’ g</w:t>
      </w:r>
      <w:r w:rsidR="00292FCC" w:rsidRPr="00A91E6D">
        <w:rPr>
          <w:rFonts w:asciiTheme="majorBidi" w:hAnsiTheme="majorBidi" w:cstheme="majorBidi"/>
          <w:szCs w:val="22"/>
        </w:rPr>
        <w:t xml:space="preserve">uidance from the Headquarter level </w:t>
      </w:r>
      <w:r w:rsidR="00417A8E">
        <w:rPr>
          <w:rFonts w:asciiTheme="majorBidi" w:hAnsiTheme="majorBidi" w:cstheme="majorBidi"/>
          <w:szCs w:val="22"/>
        </w:rPr>
        <w:t xml:space="preserve">and the introduction of additional new instruments should </w:t>
      </w:r>
      <w:r w:rsidR="00292FCC" w:rsidRPr="00A91E6D">
        <w:rPr>
          <w:rFonts w:asciiTheme="majorBidi" w:hAnsiTheme="majorBidi" w:cstheme="majorBidi"/>
          <w:szCs w:val="22"/>
        </w:rPr>
        <w:t>be limited</w:t>
      </w:r>
      <w:r w:rsidR="00417A8E">
        <w:rPr>
          <w:rFonts w:asciiTheme="majorBidi" w:hAnsiTheme="majorBidi" w:cstheme="majorBidi"/>
          <w:szCs w:val="22"/>
        </w:rPr>
        <w:t xml:space="preserve">. Meanwhile, </w:t>
      </w:r>
      <w:r w:rsidR="002D6981">
        <w:rPr>
          <w:rFonts w:asciiTheme="majorBidi" w:hAnsiTheme="majorBidi" w:cstheme="majorBidi"/>
          <w:szCs w:val="22"/>
        </w:rPr>
        <w:t>strengthened</w:t>
      </w:r>
      <w:r w:rsidR="00292FCC" w:rsidRPr="00A91E6D">
        <w:rPr>
          <w:rFonts w:asciiTheme="majorBidi" w:hAnsiTheme="majorBidi" w:cstheme="majorBidi"/>
          <w:szCs w:val="22"/>
        </w:rPr>
        <w:t xml:space="preserve"> partnerships with </w:t>
      </w:r>
      <w:r w:rsidR="00417A8E">
        <w:rPr>
          <w:rFonts w:asciiTheme="majorBidi" w:hAnsiTheme="majorBidi" w:cstheme="majorBidi"/>
          <w:szCs w:val="22"/>
        </w:rPr>
        <w:t>IFIs and</w:t>
      </w:r>
      <w:r w:rsidR="00417A8E" w:rsidRPr="00A91E6D">
        <w:rPr>
          <w:rFonts w:asciiTheme="majorBidi" w:hAnsiTheme="majorBidi" w:cstheme="majorBidi"/>
          <w:szCs w:val="22"/>
        </w:rPr>
        <w:t xml:space="preserve"> </w:t>
      </w:r>
      <w:r w:rsidR="00292FCC" w:rsidRPr="00A91E6D">
        <w:rPr>
          <w:rFonts w:asciiTheme="majorBidi" w:hAnsiTheme="majorBidi" w:cstheme="majorBidi"/>
          <w:szCs w:val="22"/>
        </w:rPr>
        <w:t>NGOs</w:t>
      </w:r>
      <w:r w:rsidR="00417A8E">
        <w:rPr>
          <w:rFonts w:asciiTheme="majorBidi" w:hAnsiTheme="majorBidi" w:cstheme="majorBidi"/>
          <w:szCs w:val="22"/>
        </w:rPr>
        <w:t>, as well as collective</w:t>
      </w:r>
      <w:r w:rsidR="004C6493">
        <w:rPr>
          <w:rFonts w:asciiTheme="majorBidi" w:hAnsiTheme="majorBidi" w:cstheme="majorBidi"/>
          <w:szCs w:val="22"/>
        </w:rPr>
        <w:t xml:space="preserve"> </w:t>
      </w:r>
      <w:r w:rsidR="00292FCC" w:rsidRPr="00A91E6D">
        <w:rPr>
          <w:rFonts w:asciiTheme="majorBidi" w:hAnsiTheme="majorBidi" w:cstheme="majorBidi"/>
          <w:szCs w:val="22"/>
        </w:rPr>
        <w:t>advocacy to Member States and donors</w:t>
      </w:r>
      <w:r w:rsidR="00417A8E">
        <w:rPr>
          <w:rFonts w:asciiTheme="majorBidi" w:hAnsiTheme="majorBidi" w:cstheme="majorBidi"/>
          <w:szCs w:val="22"/>
        </w:rPr>
        <w:t xml:space="preserve"> should be pursued</w:t>
      </w:r>
      <w:r w:rsidR="00292FCC" w:rsidRPr="00A91E6D">
        <w:rPr>
          <w:rFonts w:asciiTheme="majorBidi" w:hAnsiTheme="majorBidi" w:cstheme="majorBidi"/>
          <w:szCs w:val="22"/>
        </w:rPr>
        <w:t>.</w:t>
      </w:r>
      <w:r w:rsidR="002D6981">
        <w:rPr>
          <w:rFonts w:asciiTheme="majorBidi" w:hAnsiTheme="majorBidi" w:cstheme="majorBidi"/>
          <w:szCs w:val="22"/>
        </w:rPr>
        <w:t xml:space="preserve"> The need for </w:t>
      </w:r>
      <w:r w:rsidR="00417A8E">
        <w:rPr>
          <w:rFonts w:asciiTheme="majorBidi" w:hAnsiTheme="majorBidi" w:cstheme="majorBidi"/>
          <w:szCs w:val="22"/>
        </w:rPr>
        <w:t xml:space="preserve">a </w:t>
      </w:r>
      <w:r w:rsidR="00F50094">
        <w:rPr>
          <w:rFonts w:asciiTheme="majorBidi" w:hAnsiTheme="majorBidi" w:cstheme="majorBidi"/>
          <w:szCs w:val="22"/>
        </w:rPr>
        <w:t>nuanced, context-spec</w:t>
      </w:r>
      <w:r w:rsidR="002D6981">
        <w:rPr>
          <w:rFonts w:asciiTheme="majorBidi" w:hAnsiTheme="majorBidi" w:cstheme="majorBidi"/>
          <w:szCs w:val="22"/>
        </w:rPr>
        <w:t>ific approach was</w:t>
      </w:r>
      <w:r w:rsidR="00417A8E">
        <w:rPr>
          <w:rFonts w:asciiTheme="majorBidi" w:hAnsiTheme="majorBidi" w:cstheme="majorBidi"/>
          <w:szCs w:val="22"/>
        </w:rPr>
        <w:t xml:space="preserve"> emphasized</w:t>
      </w:r>
      <w:r w:rsidR="00F50094">
        <w:rPr>
          <w:rFonts w:asciiTheme="majorBidi" w:hAnsiTheme="majorBidi" w:cstheme="majorBidi"/>
          <w:szCs w:val="22"/>
        </w:rPr>
        <w:t xml:space="preserve">. </w:t>
      </w:r>
      <w:r w:rsidR="00417A8E">
        <w:rPr>
          <w:rFonts w:asciiTheme="majorBidi" w:hAnsiTheme="majorBidi" w:cstheme="majorBidi"/>
          <w:szCs w:val="22"/>
        </w:rPr>
        <w:t>The WG participants echoed the positive results of the retreat, while recognizing</w:t>
      </w:r>
      <w:r w:rsidR="00DD018F">
        <w:rPr>
          <w:rFonts w:asciiTheme="majorBidi" w:hAnsiTheme="majorBidi" w:cstheme="majorBidi"/>
          <w:szCs w:val="22"/>
        </w:rPr>
        <w:t xml:space="preserve"> that the New Way of Working would require </w:t>
      </w:r>
      <w:r w:rsidR="00417A8E">
        <w:rPr>
          <w:rFonts w:asciiTheme="majorBidi" w:hAnsiTheme="majorBidi" w:cstheme="majorBidi"/>
          <w:szCs w:val="22"/>
        </w:rPr>
        <w:t>cultural</w:t>
      </w:r>
      <w:r w:rsidR="00417A8E" w:rsidRPr="00A91E6D">
        <w:rPr>
          <w:rFonts w:asciiTheme="majorBidi" w:hAnsiTheme="majorBidi" w:cstheme="majorBidi"/>
          <w:szCs w:val="22"/>
        </w:rPr>
        <w:t xml:space="preserve"> </w:t>
      </w:r>
      <w:r w:rsidR="00292FCC" w:rsidRPr="00A91E6D">
        <w:rPr>
          <w:rFonts w:asciiTheme="majorBidi" w:hAnsiTheme="majorBidi" w:cstheme="majorBidi"/>
          <w:szCs w:val="22"/>
        </w:rPr>
        <w:t>changes</w:t>
      </w:r>
      <w:r w:rsidR="00417A8E" w:rsidRPr="00A91E6D">
        <w:rPr>
          <w:rFonts w:asciiTheme="majorBidi" w:hAnsiTheme="majorBidi" w:cstheme="majorBidi"/>
          <w:szCs w:val="22"/>
        </w:rPr>
        <w:t>,</w:t>
      </w:r>
      <w:r w:rsidR="00417A8E">
        <w:rPr>
          <w:rFonts w:asciiTheme="majorBidi" w:hAnsiTheme="majorBidi" w:cstheme="majorBidi"/>
          <w:szCs w:val="22"/>
        </w:rPr>
        <w:t xml:space="preserve"> developing common language and indicators across agencies/organizations and </w:t>
      </w:r>
      <w:r w:rsidR="00292FCC" w:rsidRPr="00A91E6D">
        <w:rPr>
          <w:rFonts w:asciiTheme="majorBidi" w:hAnsiTheme="majorBidi" w:cstheme="majorBidi"/>
          <w:szCs w:val="22"/>
        </w:rPr>
        <w:t>staff capacity development</w:t>
      </w:r>
      <w:r w:rsidR="00DD018F">
        <w:rPr>
          <w:rFonts w:asciiTheme="majorBidi" w:hAnsiTheme="majorBidi" w:cstheme="majorBidi"/>
          <w:szCs w:val="22"/>
        </w:rPr>
        <w:t xml:space="preserve"> in the medium-long run. Finally, it was noted that collaboration with the World Bank and other IFIs would need to be a crucial component of any operationalization of the humanitarian-development nexus which itself would need further work in terms of identifying</w:t>
      </w:r>
      <w:r w:rsidR="00292FCC" w:rsidRPr="00A91E6D">
        <w:rPr>
          <w:rFonts w:asciiTheme="majorBidi" w:hAnsiTheme="majorBidi" w:cstheme="majorBidi"/>
          <w:szCs w:val="22"/>
        </w:rPr>
        <w:t xml:space="preserve"> </w:t>
      </w:r>
      <w:r w:rsidR="00F50094">
        <w:rPr>
          <w:rFonts w:asciiTheme="majorBidi" w:hAnsiTheme="majorBidi" w:cstheme="majorBidi"/>
          <w:szCs w:val="22"/>
        </w:rPr>
        <w:t>opportunities and potential synergies that could be encouraged through joint analysis</w:t>
      </w:r>
      <w:r w:rsidR="00DD018F">
        <w:rPr>
          <w:rFonts w:asciiTheme="majorBidi" w:hAnsiTheme="majorBidi" w:cstheme="majorBidi"/>
          <w:szCs w:val="22"/>
        </w:rPr>
        <w:t xml:space="preserve"> and</w:t>
      </w:r>
      <w:r w:rsidR="00D371AA">
        <w:rPr>
          <w:rFonts w:asciiTheme="majorBidi" w:hAnsiTheme="majorBidi" w:cstheme="majorBidi"/>
          <w:szCs w:val="22"/>
        </w:rPr>
        <w:t xml:space="preserve"> continuous engagement with IFIs</w:t>
      </w:r>
      <w:r w:rsidR="002D6981">
        <w:rPr>
          <w:rFonts w:asciiTheme="majorBidi" w:hAnsiTheme="majorBidi" w:cstheme="majorBidi"/>
          <w:szCs w:val="22"/>
        </w:rPr>
        <w:t xml:space="preserve"> T</w:t>
      </w:r>
      <w:r w:rsidR="00292FCC" w:rsidRPr="00A91E6D">
        <w:rPr>
          <w:rFonts w:asciiTheme="majorBidi" w:hAnsiTheme="majorBidi" w:cstheme="majorBidi"/>
          <w:szCs w:val="22"/>
        </w:rPr>
        <w:t>he concept of accountability to affected populations should be further clarified while engaging development actors.</w:t>
      </w:r>
    </w:p>
    <w:p w14:paraId="1FABC42A" w14:textId="77777777" w:rsidR="00292FCC" w:rsidRPr="00A91E6D" w:rsidRDefault="00292FCC" w:rsidP="00292FCC">
      <w:pPr>
        <w:pStyle w:val="ListParagraph"/>
        <w:spacing w:before="0" w:after="240"/>
        <w:rPr>
          <w:rFonts w:asciiTheme="majorBidi" w:hAnsiTheme="majorBidi" w:cstheme="majorBidi"/>
          <w:b/>
          <w:bCs/>
          <w:szCs w:val="22"/>
        </w:rPr>
      </w:pPr>
    </w:p>
    <w:p w14:paraId="24AB57E6" w14:textId="7667DCBF" w:rsidR="00133F00" w:rsidRPr="00A91E6D" w:rsidRDefault="00133F00" w:rsidP="007C5003">
      <w:pPr>
        <w:pStyle w:val="ListParagraph"/>
        <w:numPr>
          <w:ilvl w:val="0"/>
          <w:numId w:val="35"/>
        </w:numPr>
        <w:spacing w:before="0" w:after="240"/>
        <w:rPr>
          <w:rFonts w:asciiTheme="majorBidi" w:hAnsiTheme="majorBidi" w:cstheme="majorBidi"/>
          <w:b/>
          <w:bCs/>
          <w:szCs w:val="22"/>
        </w:rPr>
      </w:pPr>
      <w:r w:rsidRPr="00A91E6D">
        <w:rPr>
          <w:rFonts w:asciiTheme="majorBidi" w:hAnsiTheme="majorBidi" w:cstheme="majorBidi"/>
          <w:b/>
          <w:bCs/>
          <w:szCs w:val="22"/>
        </w:rPr>
        <w:t xml:space="preserve"> Changing the way the IASC WG works</w:t>
      </w:r>
    </w:p>
    <w:p w14:paraId="29967B5C" w14:textId="0D07515D" w:rsidR="009E5C10" w:rsidRPr="00A91E6D" w:rsidRDefault="009E5C10" w:rsidP="00B33C56">
      <w:pPr>
        <w:spacing w:before="0"/>
        <w:rPr>
          <w:rFonts w:asciiTheme="majorBidi" w:hAnsiTheme="majorBidi" w:cstheme="majorBidi"/>
          <w:b/>
          <w:bCs/>
          <w:i/>
          <w:iCs/>
          <w:color w:val="0070C0"/>
          <w:szCs w:val="22"/>
        </w:rPr>
      </w:pPr>
      <w:r w:rsidRPr="00A91E6D">
        <w:rPr>
          <w:rFonts w:asciiTheme="majorBidi" w:hAnsiTheme="majorBidi" w:cstheme="majorBidi"/>
          <w:b/>
          <w:bCs/>
          <w:i/>
          <w:iCs/>
          <w:color w:val="0070C0"/>
          <w:szCs w:val="22"/>
        </w:rPr>
        <w:t>Presentation by Mr. Arafat Jamal, Head, Inter-Agency Coordination Service, UNHCR</w:t>
      </w:r>
    </w:p>
    <w:p w14:paraId="77C179B4" w14:textId="36BEAC1E" w:rsidR="00DD57DF" w:rsidRPr="00A91E6D" w:rsidRDefault="00C1782E" w:rsidP="002C73BF">
      <w:pPr>
        <w:spacing w:before="0"/>
        <w:rPr>
          <w:rFonts w:asciiTheme="majorBidi" w:hAnsiTheme="majorBidi" w:cstheme="majorBidi"/>
          <w:szCs w:val="22"/>
          <w:lang w:val="en-US"/>
        </w:rPr>
      </w:pPr>
      <w:r w:rsidRPr="00A91E6D">
        <w:rPr>
          <w:rFonts w:asciiTheme="majorBidi" w:hAnsiTheme="majorBidi" w:cstheme="majorBidi"/>
          <w:szCs w:val="22"/>
          <w:lang w:val="en-US"/>
        </w:rPr>
        <w:t>Mr. Arafat Jamal, UNHCR, made reference to the IASC WG continuous examination on how it can become more outward</w:t>
      </w:r>
      <w:r w:rsidR="00A84B0F">
        <w:rPr>
          <w:rFonts w:asciiTheme="majorBidi" w:hAnsiTheme="majorBidi" w:cstheme="majorBidi"/>
          <w:szCs w:val="22"/>
          <w:lang w:val="en-US"/>
        </w:rPr>
        <w:t>-looking, strategic and relevant</w:t>
      </w:r>
      <w:r w:rsidRPr="00A91E6D">
        <w:rPr>
          <w:rFonts w:asciiTheme="majorBidi" w:hAnsiTheme="majorBidi" w:cstheme="majorBidi"/>
          <w:szCs w:val="22"/>
          <w:lang w:val="en-US"/>
        </w:rPr>
        <w:t xml:space="preserve">. Reforming the IASC </w:t>
      </w:r>
      <w:r w:rsidR="009A7004" w:rsidRPr="00A91E6D">
        <w:rPr>
          <w:rFonts w:asciiTheme="majorBidi" w:hAnsiTheme="majorBidi" w:cstheme="majorBidi"/>
          <w:szCs w:val="22"/>
          <w:lang w:val="en-US"/>
        </w:rPr>
        <w:t>has been</w:t>
      </w:r>
      <w:r w:rsidRPr="00A91E6D">
        <w:rPr>
          <w:rFonts w:asciiTheme="majorBidi" w:hAnsiTheme="majorBidi" w:cstheme="majorBidi"/>
          <w:szCs w:val="22"/>
          <w:lang w:val="en-US"/>
        </w:rPr>
        <w:t xml:space="preserve"> a</w:t>
      </w:r>
      <w:r w:rsidR="007A12DF">
        <w:rPr>
          <w:rFonts w:asciiTheme="majorBidi" w:hAnsiTheme="majorBidi" w:cstheme="majorBidi"/>
          <w:szCs w:val="22"/>
          <w:lang w:val="en-US"/>
        </w:rPr>
        <w:t>n</w:t>
      </w:r>
      <w:r w:rsidRPr="00A91E6D">
        <w:rPr>
          <w:rFonts w:asciiTheme="majorBidi" w:hAnsiTheme="majorBidi" w:cstheme="majorBidi"/>
          <w:szCs w:val="22"/>
          <w:lang w:val="en-US"/>
        </w:rPr>
        <w:t xml:space="preserve"> </w:t>
      </w:r>
      <w:r w:rsidR="009B2E5A" w:rsidRPr="00A91E6D">
        <w:rPr>
          <w:rFonts w:asciiTheme="majorBidi" w:hAnsiTheme="majorBidi" w:cstheme="majorBidi"/>
          <w:szCs w:val="22"/>
          <w:lang w:val="en-US"/>
        </w:rPr>
        <w:t>ongoing</w:t>
      </w:r>
      <w:r w:rsidRPr="00A91E6D">
        <w:rPr>
          <w:rFonts w:asciiTheme="majorBidi" w:hAnsiTheme="majorBidi" w:cstheme="majorBidi"/>
          <w:szCs w:val="22"/>
          <w:lang w:val="en-US"/>
        </w:rPr>
        <w:t xml:space="preserve"> discussion</w:t>
      </w:r>
      <w:r w:rsidR="00A84B0F">
        <w:rPr>
          <w:rFonts w:asciiTheme="majorBidi" w:hAnsiTheme="majorBidi" w:cstheme="majorBidi"/>
          <w:szCs w:val="22"/>
          <w:lang w:val="en-US"/>
        </w:rPr>
        <w:t>,</w:t>
      </w:r>
      <w:r w:rsidRPr="00A91E6D">
        <w:rPr>
          <w:rFonts w:asciiTheme="majorBidi" w:hAnsiTheme="majorBidi" w:cstheme="majorBidi"/>
          <w:szCs w:val="22"/>
          <w:lang w:val="en-US"/>
        </w:rPr>
        <w:t xml:space="preserve"> with several proposal papers already produced on the</w:t>
      </w:r>
      <w:r w:rsidR="00A84B0F">
        <w:rPr>
          <w:rFonts w:asciiTheme="majorBidi" w:hAnsiTheme="majorBidi" w:cstheme="majorBidi"/>
          <w:szCs w:val="22"/>
          <w:lang w:val="en-US"/>
        </w:rPr>
        <w:t xml:space="preserve"> topic</w:t>
      </w:r>
      <w:r w:rsidRPr="00A91E6D">
        <w:rPr>
          <w:rFonts w:asciiTheme="majorBidi" w:hAnsiTheme="majorBidi" w:cstheme="majorBidi"/>
          <w:szCs w:val="22"/>
          <w:lang w:val="en-US"/>
        </w:rPr>
        <w:t xml:space="preserve">, including the IASC ‘quick wins’ </w:t>
      </w:r>
      <w:r w:rsidR="009C3891">
        <w:rPr>
          <w:rFonts w:asciiTheme="majorBidi" w:hAnsiTheme="majorBidi" w:cstheme="majorBidi"/>
          <w:szCs w:val="22"/>
          <w:lang w:val="en-US"/>
        </w:rPr>
        <w:t xml:space="preserve">(2012) </w:t>
      </w:r>
      <w:r w:rsidRPr="00A91E6D">
        <w:rPr>
          <w:rFonts w:asciiTheme="majorBidi" w:hAnsiTheme="majorBidi" w:cstheme="majorBidi"/>
          <w:szCs w:val="22"/>
          <w:lang w:val="en-US"/>
        </w:rPr>
        <w:t xml:space="preserve">and the 2014 ODI </w:t>
      </w:r>
      <w:r w:rsidR="00A84B0F">
        <w:rPr>
          <w:rFonts w:asciiTheme="majorBidi" w:hAnsiTheme="majorBidi" w:cstheme="majorBidi"/>
          <w:szCs w:val="22"/>
          <w:lang w:val="en-US"/>
        </w:rPr>
        <w:t xml:space="preserve">IASC </w:t>
      </w:r>
      <w:r w:rsidRPr="00A91E6D">
        <w:rPr>
          <w:rFonts w:asciiTheme="majorBidi" w:hAnsiTheme="majorBidi" w:cstheme="majorBidi"/>
          <w:szCs w:val="22"/>
          <w:lang w:val="en-US"/>
        </w:rPr>
        <w:t xml:space="preserve">review. </w:t>
      </w:r>
      <w:r w:rsidR="00967012" w:rsidRPr="00A91E6D">
        <w:rPr>
          <w:rFonts w:asciiTheme="majorBidi" w:hAnsiTheme="majorBidi" w:cstheme="majorBidi"/>
          <w:szCs w:val="22"/>
          <w:lang w:val="en-US"/>
        </w:rPr>
        <w:t xml:space="preserve">He noted the unique nature of the IASC </w:t>
      </w:r>
      <w:r w:rsidR="00A84B0F">
        <w:rPr>
          <w:rFonts w:asciiTheme="majorBidi" w:hAnsiTheme="majorBidi" w:cstheme="majorBidi"/>
          <w:szCs w:val="22"/>
          <w:lang w:val="en-US"/>
        </w:rPr>
        <w:t xml:space="preserve">in </w:t>
      </w:r>
      <w:r w:rsidR="00967012" w:rsidRPr="00A91E6D">
        <w:rPr>
          <w:rFonts w:asciiTheme="majorBidi" w:hAnsiTheme="majorBidi" w:cstheme="majorBidi"/>
          <w:szCs w:val="22"/>
          <w:lang w:val="en-US"/>
        </w:rPr>
        <w:t xml:space="preserve">bringing together </w:t>
      </w:r>
      <w:r w:rsidR="00A84B0F">
        <w:rPr>
          <w:rFonts w:asciiTheme="majorBidi" w:hAnsiTheme="majorBidi" w:cstheme="majorBidi"/>
          <w:szCs w:val="22"/>
          <w:lang w:val="en-US"/>
        </w:rPr>
        <w:t xml:space="preserve">both </w:t>
      </w:r>
      <w:r w:rsidR="00967012" w:rsidRPr="00A91E6D">
        <w:rPr>
          <w:rFonts w:asciiTheme="majorBidi" w:hAnsiTheme="majorBidi" w:cstheme="majorBidi"/>
          <w:szCs w:val="22"/>
          <w:lang w:val="en-US"/>
        </w:rPr>
        <w:t xml:space="preserve">the UN and non-UN. </w:t>
      </w:r>
      <w:r w:rsidR="009A7004" w:rsidRPr="00A91E6D">
        <w:rPr>
          <w:rFonts w:asciiTheme="majorBidi" w:hAnsiTheme="majorBidi" w:cstheme="majorBidi"/>
          <w:szCs w:val="22"/>
          <w:lang w:val="en-US"/>
        </w:rPr>
        <w:t>Quoting the ERC’s notion of ‘one ecosystem’, he said that</w:t>
      </w:r>
      <w:r w:rsidR="00266443">
        <w:rPr>
          <w:rFonts w:asciiTheme="majorBidi" w:hAnsiTheme="majorBidi" w:cstheme="majorBidi"/>
          <w:szCs w:val="22"/>
          <w:lang w:val="en-US"/>
        </w:rPr>
        <w:t>,</w:t>
      </w:r>
      <w:r w:rsidR="009A7004" w:rsidRPr="00A91E6D">
        <w:rPr>
          <w:rFonts w:asciiTheme="majorBidi" w:hAnsiTheme="majorBidi" w:cstheme="majorBidi"/>
          <w:szCs w:val="22"/>
          <w:lang w:val="en-US"/>
        </w:rPr>
        <w:t xml:space="preserve"> to certain extent</w:t>
      </w:r>
      <w:r w:rsidR="00266443">
        <w:rPr>
          <w:rFonts w:asciiTheme="majorBidi" w:hAnsiTheme="majorBidi" w:cstheme="majorBidi"/>
          <w:szCs w:val="22"/>
          <w:lang w:val="en-US"/>
        </w:rPr>
        <w:t>,</w:t>
      </w:r>
      <w:r w:rsidR="009A7004" w:rsidRPr="00A91E6D">
        <w:rPr>
          <w:rFonts w:asciiTheme="majorBidi" w:hAnsiTheme="majorBidi" w:cstheme="majorBidi"/>
          <w:szCs w:val="22"/>
          <w:lang w:val="en-US"/>
        </w:rPr>
        <w:t xml:space="preserve"> the world </w:t>
      </w:r>
      <w:r w:rsidR="00A84B0F">
        <w:rPr>
          <w:rFonts w:asciiTheme="majorBidi" w:hAnsiTheme="majorBidi" w:cstheme="majorBidi"/>
          <w:szCs w:val="22"/>
          <w:lang w:val="en-US"/>
        </w:rPr>
        <w:t xml:space="preserve">already </w:t>
      </w:r>
      <w:r w:rsidR="009A7004" w:rsidRPr="00A91E6D">
        <w:rPr>
          <w:rFonts w:asciiTheme="majorBidi" w:hAnsiTheme="majorBidi" w:cstheme="majorBidi"/>
          <w:szCs w:val="22"/>
          <w:lang w:val="en-US"/>
        </w:rPr>
        <w:t xml:space="preserve">sees the IASC </w:t>
      </w:r>
      <w:r w:rsidR="00A84B0F">
        <w:rPr>
          <w:rFonts w:asciiTheme="majorBidi" w:hAnsiTheme="majorBidi" w:cstheme="majorBidi"/>
          <w:szCs w:val="22"/>
          <w:lang w:val="en-US"/>
        </w:rPr>
        <w:t xml:space="preserve">WG </w:t>
      </w:r>
      <w:r w:rsidR="009A7004" w:rsidRPr="00A91E6D">
        <w:rPr>
          <w:rFonts w:asciiTheme="majorBidi" w:hAnsiTheme="majorBidi" w:cstheme="majorBidi"/>
          <w:szCs w:val="22"/>
          <w:lang w:val="en-US"/>
        </w:rPr>
        <w:t>as one.</w:t>
      </w:r>
      <w:r w:rsidR="003C3AA9" w:rsidRPr="00A91E6D">
        <w:rPr>
          <w:rFonts w:asciiTheme="majorBidi" w:hAnsiTheme="majorBidi" w:cstheme="majorBidi"/>
          <w:szCs w:val="22"/>
          <w:lang w:val="en-US"/>
        </w:rPr>
        <w:t xml:space="preserve"> </w:t>
      </w:r>
      <w:r w:rsidR="00A84B0F">
        <w:rPr>
          <w:rFonts w:asciiTheme="majorBidi" w:hAnsiTheme="majorBidi" w:cstheme="majorBidi"/>
          <w:szCs w:val="22"/>
          <w:lang w:val="en-US"/>
        </w:rPr>
        <w:t xml:space="preserve">But, given </w:t>
      </w:r>
      <w:r w:rsidR="00967012" w:rsidRPr="00A91E6D">
        <w:rPr>
          <w:rFonts w:asciiTheme="majorBidi" w:hAnsiTheme="majorBidi" w:cstheme="majorBidi"/>
          <w:szCs w:val="22"/>
          <w:lang w:val="en-US"/>
        </w:rPr>
        <w:t xml:space="preserve">its </w:t>
      </w:r>
      <w:r w:rsidR="00A84B0F">
        <w:rPr>
          <w:rFonts w:asciiTheme="majorBidi" w:hAnsiTheme="majorBidi" w:cstheme="majorBidi"/>
          <w:szCs w:val="22"/>
          <w:lang w:val="en-US"/>
        </w:rPr>
        <w:t>strengths, such as frequency of</w:t>
      </w:r>
      <w:r w:rsidR="00967012" w:rsidRPr="00A91E6D">
        <w:rPr>
          <w:rFonts w:asciiTheme="majorBidi" w:hAnsiTheme="majorBidi" w:cstheme="majorBidi"/>
          <w:szCs w:val="22"/>
          <w:lang w:val="en-US"/>
        </w:rPr>
        <w:t xml:space="preserve"> meetings and seniority in participation, there should be more to show as outcomes. </w:t>
      </w:r>
      <w:r w:rsidR="00266443">
        <w:rPr>
          <w:rFonts w:asciiTheme="majorBidi" w:hAnsiTheme="majorBidi" w:cstheme="majorBidi"/>
          <w:szCs w:val="22"/>
          <w:lang w:val="en-US"/>
        </w:rPr>
        <w:t>On its</w:t>
      </w:r>
      <w:r w:rsidR="00ED4555" w:rsidRPr="00A91E6D">
        <w:rPr>
          <w:rFonts w:asciiTheme="majorBidi" w:hAnsiTheme="majorBidi" w:cstheme="majorBidi"/>
          <w:szCs w:val="22"/>
          <w:lang w:val="en-US"/>
        </w:rPr>
        <w:t xml:space="preserve"> purpose, he noted that the WG is about harnessing the expertise, collective voice and being a normative body. He would like t</w:t>
      </w:r>
      <w:r w:rsidR="00A84B0F">
        <w:rPr>
          <w:rFonts w:asciiTheme="majorBidi" w:hAnsiTheme="majorBidi" w:cstheme="majorBidi"/>
          <w:szCs w:val="22"/>
          <w:lang w:val="en-US"/>
        </w:rPr>
        <w:t>o see the WG as a “go to place”:</w:t>
      </w:r>
      <w:r w:rsidR="00ED4555" w:rsidRPr="00A91E6D">
        <w:rPr>
          <w:rFonts w:asciiTheme="majorBidi" w:hAnsiTheme="majorBidi" w:cstheme="majorBidi"/>
          <w:szCs w:val="22"/>
          <w:lang w:val="en-US"/>
        </w:rPr>
        <w:t xml:space="preserve"> </w:t>
      </w:r>
      <w:r w:rsidR="007D0E35" w:rsidRPr="00A91E6D">
        <w:rPr>
          <w:rFonts w:asciiTheme="majorBidi" w:hAnsiTheme="majorBidi" w:cstheme="majorBidi"/>
          <w:szCs w:val="22"/>
          <w:lang w:val="en-US"/>
        </w:rPr>
        <w:t>both a developer of normative frameworks</w:t>
      </w:r>
      <w:r w:rsidR="00A84B0F">
        <w:rPr>
          <w:rFonts w:asciiTheme="majorBidi" w:hAnsiTheme="majorBidi" w:cstheme="majorBidi"/>
          <w:szCs w:val="22"/>
          <w:lang w:val="en-US"/>
        </w:rPr>
        <w:t>,</w:t>
      </w:r>
      <w:r w:rsidR="007D0E35" w:rsidRPr="00A91E6D">
        <w:rPr>
          <w:rFonts w:asciiTheme="majorBidi" w:hAnsiTheme="majorBidi" w:cstheme="majorBidi"/>
          <w:szCs w:val="22"/>
          <w:lang w:val="en-US"/>
        </w:rPr>
        <w:t xml:space="preserve"> but also </w:t>
      </w:r>
      <w:r w:rsidR="00ED4555" w:rsidRPr="00A91E6D">
        <w:rPr>
          <w:rFonts w:asciiTheme="majorBidi" w:hAnsiTheme="majorBidi" w:cstheme="majorBidi"/>
          <w:szCs w:val="22"/>
          <w:lang w:val="en-US"/>
        </w:rPr>
        <w:t>giving advice when needed.</w:t>
      </w:r>
      <w:r w:rsidR="009A7004" w:rsidRPr="00A91E6D">
        <w:rPr>
          <w:rFonts w:asciiTheme="majorBidi" w:hAnsiTheme="majorBidi" w:cstheme="majorBidi"/>
          <w:szCs w:val="22"/>
          <w:lang w:val="en-US"/>
        </w:rPr>
        <w:t xml:space="preserve"> </w:t>
      </w:r>
      <w:r w:rsidR="00EE4BAF" w:rsidRPr="00A91E6D">
        <w:rPr>
          <w:rFonts w:asciiTheme="majorBidi" w:hAnsiTheme="majorBidi" w:cstheme="majorBidi"/>
          <w:szCs w:val="22"/>
          <w:lang w:val="en-US"/>
        </w:rPr>
        <w:t xml:space="preserve">He reminded </w:t>
      </w:r>
      <w:r w:rsidR="00266443">
        <w:rPr>
          <w:rFonts w:asciiTheme="majorBidi" w:hAnsiTheme="majorBidi" w:cstheme="majorBidi"/>
          <w:szCs w:val="22"/>
          <w:lang w:val="en-US"/>
        </w:rPr>
        <w:t xml:space="preserve">the Group of </w:t>
      </w:r>
      <w:r w:rsidR="00EE4BAF" w:rsidRPr="00A91E6D">
        <w:rPr>
          <w:rFonts w:asciiTheme="majorBidi" w:hAnsiTheme="majorBidi" w:cstheme="majorBidi"/>
          <w:szCs w:val="22"/>
          <w:lang w:val="en-US"/>
        </w:rPr>
        <w:t>past attempts to ensure sequencing between the IASC P</w:t>
      </w:r>
      <w:r w:rsidR="00A84B0F">
        <w:rPr>
          <w:rFonts w:asciiTheme="majorBidi" w:hAnsiTheme="majorBidi" w:cstheme="majorBidi"/>
          <w:szCs w:val="22"/>
          <w:lang w:val="en-US"/>
        </w:rPr>
        <w:t>rincipals and the WG, which could, but did not always, pro</w:t>
      </w:r>
      <w:r w:rsidR="00EE4BAF" w:rsidRPr="00A91E6D">
        <w:rPr>
          <w:rFonts w:asciiTheme="majorBidi" w:hAnsiTheme="majorBidi" w:cstheme="majorBidi"/>
          <w:szCs w:val="22"/>
          <w:lang w:val="en-US"/>
        </w:rPr>
        <w:t xml:space="preserve">duce </w:t>
      </w:r>
      <w:r w:rsidR="00A84B0F">
        <w:rPr>
          <w:rFonts w:asciiTheme="majorBidi" w:hAnsiTheme="majorBidi" w:cstheme="majorBidi"/>
          <w:szCs w:val="22"/>
          <w:lang w:val="en-US"/>
        </w:rPr>
        <w:t xml:space="preserve">some </w:t>
      </w:r>
      <w:r w:rsidR="00EE4BAF" w:rsidRPr="00A91E6D">
        <w:rPr>
          <w:rFonts w:asciiTheme="majorBidi" w:hAnsiTheme="majorBidi" w:cstheme="majorBidi"/>
          <w:szCs w:val="22"/>
          <w:lang w:val="en-US"/>
        </w:rPr>
        <w:t xml:space="preserve">desired results. He </w:t>
      </w:r>
      <w:r w:rsidR="00266443">
        <w:rPr>
          <w:rFonts w:asciiTheme="majorBidi" w:hAnsiTheme="majorBidi" w:cstheme="majorBidi"/>
          <w:szCs w:val="22"/>
          <w:lang w:val="en-US"/>
        </w:rPr>
        <w:t>sought enhanced</w:t>
      </w:r>
      <w:r w:rsidR="00EE4BAF" w:rsidRPr="00A91E6D">
        <w:rPr>
          <w:rFonts w:asciiTheme="majorBidi" w:hAnsiTheme="majorBidi" w:cstheme="majorBidi"/>
          <w:szCs w:val="22"/>
          <w:lang w:val="en-US"/>
        </w:rPr>
        <w:t xml:space="preserve"> interac</w:t>
      </w:r>
      <w:r w:rsidR="00A84B0F">
        <w:rPr>
          <w:rFonts w:asciiTheme="majorBidi" w:hAnsiTheme="majorBidi" w:cstheme="majorBidi"/>
          <w:szCs w:val="22"/>
          <w:lang w:val="en-US"/>
        </w:rPr>
        <w:t>tion between the WG and the EDG</w:t>
      </w:r>
      <w:r w:rsidR="00266443">
        <w:rPr>
          <w:rFonts w:asciiTheme="majorBidi" w:hAnsiTheme="majorBidi" w:cstheme="majorBidi"/>
          <w:szCs w:val="22"/>
          <w:lang w:val="en-US"/>
        </w:rPr>
        <w:t>, and noted the</w:t>
      </w:r>
      <w:r w:rsidR="004C6B4B" w:rsidRPr="00A91E6D">
        <w:rPr>
          <w:rFonts w:asciiTheme="majorBidi" w:hAnsiTheme="majorBidi" w:cstheme="majorBidi"/>
          <w:szCs w:val="22"/>
          <w:lang w:val="en-US"/>
        </w:rPr>
        <w:t xml:space="preserve"> need to </w:t>
      </w:r>
      <w:r w:rsidR="009A7004" w:rsidRPr="00A91E6D">
        <w:rPr>
          <w:rFonts w:asciiTheme="majorBidi" w:hAnsiTheme="majorBidi" w:cstheme="majorBidi"/>
          <w:szCs w:val="22"/>
          <w:lang w:val="en-US"/>
        </w:rPr>
        <w:t>eliminate</w:t>
      </w:r>
      <w:r w:rsidR="004C6B4B" w:rsidRPr="00A91E6D">
        <w:rPr>
          <w:rFonts w:asciiTheme="majorBidi" w:hAnsiTheme="majorBidi" w:cstheme="majorBidi"/>
          <w:szCs w:val="22"/>
          <w:lang w:val="en-US"/>
        </w:rPr>
        <w:t xml:space="preserve"> artificial barriers. </w:t>
      </w:r>
      <w:r w:rsidR="002D6981">
        <w:rPr>
          <w:rFonts w:asciiTheme="majorBidi" w:hAnsiTheme="majorBidi" w:cstheme="majorBidi"/>
          <w:szCs w:val="22"/>
          <w:lang w:val="en-US"/>
        </w:rPr>
        <w:t>The WG</w:t>
      </w:r>
      <w:r w:rsidR="00916BF7">
        <w:rPr>
          <w:rFonts w:asciiTheme="majorBidi" w:hAnsiTheme="majorBidi" w:cstheme="majorBidi"/>
          <w:szCs w:val="22"/>
          <w:lang w:val="en-US"/>
        </w:rPr>
        <w:t>’s r</w:t>
      </w:r>
      <w:r w:rsidR="004C6B4B" w:rsidRPr="00A91E6D">
        <w:rPr>
          <w:rFonts w:asciiTheme="majorBidi" w:hAnsiTheme="majorBidi" w:cstheme="majorBidi"/>
          <w:szCs w:val="22"/>
          <w:lang w:val="en-US"/>
        </w:rPr>
        <w:t xml:space="preserve">elationship with other </w:t>
      </w:r>
      <w:r w:rsidR="00A84B0F">
        <w:rPr>
          <w:rFonts w:asciiTheme="majorBidi" w:hAnsiTheme="majorBidi" w:cstheme="majorBidi"/>
          <w:szCs w:val="22"/>
          <w:lang w:val="en-US"/>
        </w:rPr>
        <w:t xml:space="preserve">IASC bodies and </w:t>
      </w:r>
      <w:r w:rsidR="009A7004" w:rsidRPr="00A91E6D">
        <w:rPr>
          <w:rFonts w:asciiTheme="majorBidi" w:hAnsiTheme="majorBidi" w:cstheme="majorBidi"/>
          <w:szCs w:val="22"/>
          <w:lang w:val="en-US"/>
        </w:rPr>
        <w:t>networks</w:t>
      </w:r>
      <w:r w:rsidR="004C6B4B" w:rsidRPr="00A91E6D">
        <w:rPr>
          <w:rFonts w:asciiTheme="majorBidi" w:hAnsiTheme="majorBidi" w:cstheme="majorBidi"/>
          <w:szCs w:val="22"/>
          <w:lang w:val="en-US"/>
        </w:rPr>
        <w:t xml:space="preserve">, including its own subsidiary bodies, the STAIT and the clusters, </w:t>
      </w:r>
      <w:r w:rsidR="00A84B0F">
        <w:rPr>
          <w:rFonts w:asciiTheme="majorBidi" w:hAnsiTheme="majorBidi" w:cstheme="majorBidi"/>
          <w:szCs w:val="22"/>
          <w:lang w:val="en-US"/>
        </w:rPr>
        <w:t>could also be</w:t>
      </w:r>
      <w:r w:rsidR="009A7004" w:rsidRPr="00A91E6D">
        <w:rPr>
          <w:rFonts w:asciiTheme="majorBidi" w:hAnsiTheme="majorBidi" w:cstheme="majorBidi"/>
          <w:szCs w:val="22"/>
          <w:lang w:val="en-US"/>
        </w:rPr>
        <w:t xml:space="preserve"> reviewed</w:t>
      </w:r>
      <w:r w:rsidR="00A84B0F">
        <w:rPr>
          <w:rFonts w:asciiTheme="majorBidi" w:hAnsiTheme="majorBidi" w:cstheme="majorBidi"/>
          <w:szCs w:val="22"/>
          <w:lang w:val="en-US"/>
        </w:rPr>
        <w:t xml:space="preserve"> and reinvigorated</w:t>
      </w:r>
      <w:r w:rsidR="004C6B4B" w:rsidRPr="00A91E6D">
        <w:rPr>
          <w:rFonts w:asciiTheme="majorBidi" w:hAnsiTheme="majorBidi" w:cstheme="majorBidi"/>
          <w:szCs w:val="22"/>
          <w:lang w:val="en-US"/>
        </w:rPr>
        <w:t xml:space="preserve">. He noted that the IASC has </w:t>
      </w:r>
      <w:r w:rsidR="00916BF7">
        <w:rPr>
          <w:rFonts w:asciiTheme="majorBidi" w:hAnsiTheme="majorBidi" w:cstheme="majorBidi"/>
          <w:szCs w:val="22"/>
          <w:lang w:val="en-US"/>
        </w:rPr>
        <w:t xml:space="preserve">already </w:t>
      </w:r>
      <w:r w:rsidRPr="00A91E6D">
        <w:rPr>
          <w:rFonts w:asciiTheme="majorBidi" w:hAnsiTheme="majorBidi" w:cstheme="majorBidi"/>
          <w:szCs w:val="22"/>
          <w:lang w:val="en-US"/>
        </w:rPr>
        <w:t>explore</w:t>
      </w:r>
      <w:r w:rsidR="004C6B4B" w:rsidRPr="00A91E6D">
        <w:rPr>
          <w:rFonts w:asciiTheme="majorBidi" w:hAnsiTheme="majorBidi" w:cstheme="majorBidi"/>
          <w:szCs w:val="22"/>
          <w:lang w:val="en-US"/>
        </w:rPr>
        <w:t>d</w:t>
      </w:r>
      <w:r w:rsidRPr="00A91E6D">
        <w:rPr>
          <w:rFonts w:asciiTheme="majorBidi" w:hAnsiTheme="majorBidi" w:cstheme="majorBidi"/>
          <w:szCs w:val="22"/>
          <w:lang w:val="en-US"/>
        </w:rPr>
        <w:t xml:space="preserve"> ways of ensuring greater inclusiveness and better regional representation and diversity</w:t>
      </w:r>
      <w:r w:rsidR="00A84B0F">
        <w:rPr>
          <w:rFonts w:asciiTheme="majorBidi" w:hAnsiTheme="majorBidi" w:cstheme="majorBidi"/>
          <w:szCs w:val="22"/>
          <w:lang w:val="en-US"/>
        </w:rPr>
        <w:t xml:space="preserve"> in the past, but issues for</w:t>
      </w:r>
      <w:r w:rsidRPr="00A91E6D">
        <w:rPr>
          <w:rFonts w:asciiTheme="majorBidi" w:hAnsiTheme="majorBidi" w:cstheme="majorBidi"/>
          <w:szCs w:val="22"/>
          <w:lang w:val="en-US"/>
        </w:rPr>
        <w:t xml:space="preserve"> </w:t>
      </w:r>
      <w:r w:rsidR="00A84B0F" w:rsidRPr="00A91E6D">
        <w:rPr>
          <w:rFonts w:asciiTheme="majorBidi" w:hAnsiTheme="majorBidi" w:cstheme="majorBidi"/>
          <w:szCs w:val="22"/>
          <w:lang w:val="en-US"/>
        </w:rPr>
        <w:t>membership, broadening partnerships, and engagement of local organizations</w:t>
      </w:r>
      <w:r w:rsidR="00A84B0F">
        <w:rPr>
          <w:rFonts w:asciiTheme="majorBidi" w:hAnsiTheme="majorBidi" w:cstheme="majorBidi"/>
          <w:szCs w:val="22"/>
          <w:lang w:val="en-US"/>
        </w:rPr>
        <w:t>,</w:t>
      </w:r>
      <w:r w:rsidR="00A84B0F" w:rsidRPr="00A91E6D">
        <w:rPr>
          <w:rFonts w:asciiTheme="majorBidi" w:hAnsiTheme="majorBidi" w:cstheme="majorBidi"/>
          <w:szCs w:val="22"/>
          <w:lang w:val="en-US"/>
        </w:rPr>
        <w:t xml:space="preserve"> as well as </w:t>
      </w:r>
      <w:r w:rsidR="00916BF7">
        <w:rPr>
          <w:rFonts w:asciiTheme="majorBidi" w:hAnsiTheme="majorBidi" w:cstheme="majorBidi"/>
          <w:szCs w:val="22"/>
          <w:lang w:val="en-US"/>
        </w:rPr>
        <w:t>with inter-agency structures</w:t>
      </w:r>
      <w:r w:rsidR="00A84B0F" w:rsidRPr="00A91E6D">
        <w:rPr>
          <w:rFonts w:asciiTheme="majorBidi" w:hAnsiTheme="majorBidi" w:cstheme="majorBidi"/>
          <w:szCs w:val="22"/>
          <w:lang w:val="en-US"/>
        </w:rPr>
        <w:t xml:space="preserve"> at regional level </w:t>
      </w:r>
      <w:r w:rsidR="00916BF7">
        <w:rPr>
          <w:rFonts w:asciiTheme="majorBidi" w:hAnsiTheme="majorBidi" w:cstheme="majorBidi"/>
          <w:szCs w:val="22"/>
          <w:lang w:val="en-US"/>
        </w:rPr>
        <w:t>still need consideration and agreement.</w:t>
      </w:r>
      <w:r w:rsidRPr="00A91E6D">
        <w:rPr>
          <w:rFonts w:asciiTheme="majorBidi" w:hAnsiTheme="majorBidi" w:cstheme="majorBidi"/>
          <w:szCs w:val="22"/>
          <w:lang w:val="en-US"/>
        </w:rPr>
        <w:t xml:space="preserve"> </w:t>
      </w:r>
      <w:r w:rsidR="002D6981">
        <w:rPr>
          <w:rFonts w:asciiTheme="majorBidi" w:hAnsiTheme="majorBidi" w:cstheme="majorBidi"/>
          <w:szCs w:val="22"/>
          <w:lang w:val="en-US"/>
        </w:rPr>
        <w:t>S</w:t>
      </w:r>
      <w:r w:rsidR="00916BF7">
        <w:rPr>
          <w:rFonts w:asciiTheme="majorBidi" w:hAnsiTheme="majorBidi" w:cstheme="majorBidi"/>
          <w:szCs w:val="22"/>
          <w:lang w:val="en-US"/>
        </w:rPr>
        <w:t>ome p</w:t>
      </w:r>
      <w:r w:rsidR="002D6981">
        <w:rPr>
          <w:rFonts w:asciiTheme="majorBidi" w:hAnsiTheme="majorBidi" w:cstheme="majorBidi"/>
          <w:szCs w:val="22"/>
          <w:lang w:val="en-US"/>
        </w:rPr>
        <w:t xml:space="preserve">ractical ‘ways of working’ </w:t>
      </w:r>
      <w:r w:rsidR="00916BF7">
        <w:rPr>
          <w:rFonts w:asciiTheme="majorBidi" w:hAnsiTheme="majorBidi" w:cstheme="majorBidi"/>
          <w:szCs w:val="22"/>
          <w:lang w:val="en-US"/>
        </w:rPr>
        <w:t xml:space="preserve">could </w:t>
      </w:r>
      <w:r w:rsidR="002D6981">
        <w:rPr>
          <w:rFonts w:asciiTheme="majorBidi" w:hAnsiTheme="majorBidi" w:cstheme="majorBidi"/>
          <w:szCs w:val="22"/>
          <w:lang w:val="en-US"/>
        </w:rPr>
        <w:t xml:space="preserve">also </w:t>
      </w:r>
      <w:r w:rsidR="00916BF7">
        <w:rPr>
          <w:rFonts w:asciiTheme="majorBidi" w:hAnsiTheme="majorBidi" w:cstheme="majorBidi"/>
          <w:szCs w:val="22"/>
          <w:lang w:val="en-US"/>
        </w:rPr>
        <w:t>be revisited, including</w:t>
      </w:r>
      <w:r w:rsidR="002D6981">
        <w:rPr>
          <w:rFonts w:asciiTheme="majorBidi" w:hAnsiTheme="majorBidi" w:cstheme="majorBidi"/>
          <w:szCs w:val="22"/>
          <w:lang w:val="en-US"/>
        </w:rPr>
        <w:t xml:space="preserve"> </w:t>
      </w:r>
      <w:r w:rsidR="00916BF7">
        <w:rPr>
          <w:rFonts w:asciiTheme="majorBidi" w:hAnsiTheme="majorBidi" w:cstheme="majorBidi"/>
          <w:szCs w:val="22"/>
          <w:lang w:val="en-US"/>
        </w:rPr>
        <w:t>on how agendas are developed</w:t>
      </w:r>
      <w:r w:rsidR="00DA18CC">
        <w:rPr>
          <w:rFonts w:asciiTheme="majorBidi" w:hAnsiTheme="majorBidi" w:cstheme="majorBidi"/>
          <w:szCs w:val="22"/>
          <w:lang w:val="en-US"/>
        </w:rPr>
        <w:t xml:space="preserve"> and background papers support decision-making</w:t>
      </w:r>
      <w:r w:rsidR="00916BF7">
        <w:rPr>
          <w:rFonts w:asciiTheme="majorBidi" w:hAnsiTheme="majorBidi" w:cstheme="majorBidi"/>
          <w:szCs w:val="22"/>
          <w:lang w:val="en-US"/>
        </w:rPr>
        <w:t xml:space="preserve">. </w:t>
      </w:r>
      <w:r w:rsidR="009C3891">
        <w:rPr>
          <w:rFonts w:asciiTheme="majorBidi" w:hAnsiTheme="majorBidi" w:cstheme="majorBidi"/>
          <w:szCs w:val="22"/>
          <w:lang w:val="en-US"/>
        </w:rPr>
        <w:t>In conclusion, he suggested con</w:t>
      </w:r>
      <w:r w:rsidR="002C73BF">
        <w:rPr>
          <w:rFonts w:asciiTheme="majorBidi" w:hAnsiTheme="majorBidi" w:cstheme="majorBidi"/>
          <w:szCs w:val="22"/>
          <w:lang w:val="en-US"/>
        </w:rPr>
        <w:t xml:space="preserve">ceptualizing the IASC WG as a space – intellectual, authoritative, practical – that can take decisions and derive policy on its terms, while keeping itself aligned with other IASC bodies, in sync with other multilateral processes and mechanisms, and attuned to global trends. </w:t>
      </w:r>
    </w:p>
    <w:p w14:paraId="4278014C" w14:textId="77777777" w:rsidR="009B2E5A" w:rsidRPr="00A91E6D" w:rsidRDefault="009B2E5A" w:rsidP="009B2E5A">
      <w:pPr>
        <w:spacing w:before="0"/>
        <w:rPr>
          <w:rFonts w:asciiTheme="majorBidi" w:hAnsiTheme="majorBidi" w:cstheme="majorBidi"/>
          <w:szCs w:val="22"/>
          <w:lang w:val="en-US"/>
        </w:rPr>
      </w:pPr>
    </w:p>
    <w:p w14:paraId="3503D4CD" w14:textId="1005564D" w:rsidR="00C1782E" w:rsidRDefault="002D6981" w:rsidP="000C648B">
      <w:pPr>
        <w:spacing w:before="0"/>
        <w:rPr>
          <w:rFonts w:asciiTheme="majorBidi" w:hAnsiTheme="majorBidi" w:cstheme="majorBidi"/>
          <w:szCs w:val="22"/>
          <w:lang w:val="en-US"/>
        </w:rPr>
      </w:pPr>
      <w:r>
        <w:rPr>
          <w:rFonts w:asciiTheme="majorBidi" w:hAnsiTheme="majorBidi" w:cstheme="majorBidi"/>
          <w:szCs w:val="22"/>
          <w:lang w:val="en-US"/>
        </w:rPr>
        <w:t>WG p</w:t>
      </w:r>
      <w:r w:rsidR="00916BF7">
        <w:rPr>
          <w:rFonts w:asciiTheme="majorBidi" w:hAnsiTheme="majorBidi" w:cstheme="majorBidi"/>
          <w:szCs w:val="22"/>
          <w:lang w:val="en-US"/>
        </w:rPr>
        <w:t xml:space="preserve">articipants underscored the importance of ensuring a field connection, </w:t>
      </w:r>
      <w:r w:rsidR="004204A5">
        <w:rPr>
          <w:rFonts w:asciiTheme="majorBidi" w:hAnsiTheme="majorBidi" w:cstheme="majorBidi"/>
          <w:szCs w:val="22"/>
          <w:lang w:val="en-US"/>
        </w:rPr>
        <w:t xml:space="preserve">as demonstrated by the participation of </w:t>
      </w:r>
      <w:r w:rsidR="00916BF7">
        <w:rPr>
          <w:rFonts w:asciiTheme="majorBidi" w:hAnsiTheme="majorBidi" w:cstheme="majorBidi"/>
          <w:szCs w:val="22"/>
          <w:lang w:val="en-US"/>
        </w:rPr>
        <w:t>Mr. H</w:t>
      </w:r>
      <w:r>
        <w:rPr>
          <w:rFonts w:asciiTheme="majorBidi" w:hAnsiTheme="majorBidi" w:cstheme="majorBidi"/>
          <w:szCs w:val="22"/>
          <w:lang w:val="en-US"/>
        </w:rPr>
        <w:t xml:space="preserve">ochschild’s </w:t>
      </w:r>
      <w:r w:rsidR="004204A5">
        <w:rPr>
          <w:rFonts w:asciiTheme="majorBidi" w:hAnsiTheme="majorBidi" w:cstheme="majorBidi"/>
          <w:szCs w:val="22"/>
          <w:lang w:val="en-US"/>
        </w:rPr>
        <w:t>in an earlier session</w:t>
      </w:r>
      <w:r>
        <w:rPr>
          <w:rFonts w:asciiTheme="majorBidi" w:hAnsiTheme="majorBidi" w:cstheme="majorBidi"/>
          <w:szCs w:val="22"/>
          <w:lang w:val="en-US"/>
        </w:rPr>
        <w:t xml:space="preserve">, and a </w:t>
      </w:r>
      <w:r w:rsidR="00916BF7">
        <w:rPr>
          <w:rFonts w:asciiTheme="majorBidi" w:hAnsiTheme="majorBidi" w:cstheme="majorBidi"/>
          <w:szCs w:val="22"/>
          <w:lang w:val="en-US"/>
        </w:rPr>
        <w:t>link to the Principals.</w:t>
      </w:r>
      <w:r w:rsidR="00C760C5" w:rsidRPr="00A91E6D">
        <w:rPr>
          <w:rFonts w:asciiTheme="majorBidi" w:hAnsiTheme="majorBidi" w:cstheme="majorBidi"/>
          <w:szCs w:val="22"/>
          <w:lang w:val="en-US"/>
        </w:rPr>
        <w:t xml:space="preserve"> </w:t>
      </w:r>
      <w:r w:rsidR="00876F52" w:rsidRPr="00A91E6D">
        <w:rPr>
          <w:rFonts w:asciiTheme="majorBidi" w:hAnsiTheme="majorBidi" w:cstheme="majorBidi"/>
          <w:szCs w:val="22"/>
          <w:lang w:val="en-US"/>
        </w:rPr>
        <w:t xml:space="preserve">Similarly, </w:t>
      </w:r>
      <w:r w:rsidR="00916BF7">
        <w:rPr>
          <w:rFonts w:asciiTheme="majorBidi" w:hAnsiTheme="majorBidi" w:cstheme="majorBidi"/>
          <w:szCs w:val="22"/>
          <w:lang w:val="en-US"/>
        </w:rPr>
        <w:t xml:space="preserve">the taking forward </w:t>
      </w:r>
      <w:r w:rsidR="00876F52" w:rsidRPr="00A91E6D">
        <w:rPr>
          <w:rFonts w:asciiTheme="majorBidi" w:hAnsiTheme="majorBidi" w:cstheme="majorBidi"/>
          <w:szCs w:val="22"/>
          <w:lang w:val="en-US"/>
        </w:rPr>
        <w:t>issues</w:t>
      </w:r>
      <w:r w:rsidR="00916BF7">
        <w:rPr>
          <w:rFonts w:asciiTheme="majorBidi" w:hAnsiTheme="majorBidi" w:cstheme="majorBidi"/>
          <w:szCs w:val="22"/>
          <w:lang w:val="en-US"/>
        </w:rPr>
        <w:t xml:space="preserve"> of collective concern, rather than </w:t>
      </w:r>
      <w:r w:rsidR="00821430" w:rsidRPr="00A91E6D">
        <w:rPr>
          <w:rFonts w:asciiTheme="majorBidi" w:hAnsiTheme="majorBidi" w:cstheme="majorBidi"/>
          <w:szCs w:val="22"/>
          <w:lang w:val="en-US"/>
        </w:rPr>
        <w:t xml:space="preserve">defending </w:t>
      </w:r>
      <w:r w:rsidR="00916BF7">
        <w:rPr>
          <w:rFonts w:asciiTheme="majorBidi" w:hAnsiTheme="majorBidi" w:cstheme="majorBidi"/>
          <w:szCs w:val="22"/>
          <w:lang w:val="en-US"/>
        </w:rPr>
        <w:t xml:space="preserve">individual </w:t>
      </w:r>
      <w:r w:rsidR="00821430" w:rsidRPr="00A91E6D">
        <w:rPr>
          <w:rFonts w:asciiTheme="majorBidi" w:hAnsiTheme="majorBidi" w:cstheme="majorBidi"/>
          <w:szCs w:val="22"/>
          <w:lang w:val="en-US"/>
        </w:rPr>
        <w:t>mandates,</w:t>
      </w:r>
      <w:r w:rsidR="00876F52" w:rsidRPr="00A91E6D">
        <w:rPr>
          <w:rFonts w:asciiTheme="majorBidi" w:hAnsiTheme="majorBidi" w:cstheme="majorBidi"/>
          <w:szCs w:val="22"/>
          <w:lang w:val="en-US"/>
        </w:rPr>
        <w:t xml:space="preserve"> should be a priority. The ERC’s comment on the IASC being “policy-light” was seen as indication of lack of strict prioritization</w:t>
      </w:r>
      <w:r w:rsidR="00916BF7">
        <w:rPr>
          <w:rFonts w:asciiTheme="majorBidi" w:hAnsiTheme="majorBidi" w:cstheme="majorBidi"/>
          <w:szCs w:val="22"/>
          <w:lang w:val="en-US"/>
        </w:rPr>
        <w:t xml:space="preserve"> by </w:t>
      </w:r>
      <w:r>
        <w:rPr>
          <w:rFonts w:asciiTheme="majorBidi" w:hAnsiTheme="majorBidi" w:cstheme="majorBidi"/>
          <w:szCs w:val="22"/>
          <w:lang w:val="en-US"/>
        </w:rPr>
        <w:t>the Group on issues</w:t>
      </w:r>
      <w:r w:rsidR="00876F52" w:rsidRPr="00A91E6D">
        <w:rPr>
          <w:rFonts w:asciiTheme="majorBidi" w:hAnsiTheme="majorBidi" w:cstheme="majorBidi"/>
          <w:szCs w:val="22"/>
          <w:lang w:val="en-US"/>
        </w:rPr>
        <w:t xml:space="preserve">. </w:t>
      </w:r>
      <w:r w:rsidR="00821430" w:rsidRPr="00A91E6D">
        <w:rPr>
          <w:rFonts w:asciiTheme="majorBidi" w:hAnsiTheme="majorBidi" w:cstheme="majorBidi"/>
          <w:szCs w:val="22"/>
          <w:lang w:val="en-US"/>
        </w:rPr>
        <w:t xml:space="preserve">Bringing in external people </w:t>
      </w:r>
      <w:r w:rsidR="004E3C1D" w:rsidRPr="00A91E6D">
        <w:rPr>
          <w:rFonts w:asciiTheme="majorBidi" w:hAnsiTheme="majorBidi" w:cstheme="majorBidi"/>
          <w:szCs w:val="22"/>
          <w:lang w:val="en-US"/>
        </w:rPr>
        <w:t>to challenge the WG</w:t>
      </w:r>
      <w:r w:rsidR="00916BF7">
        <w:rPr>
          <w:rFonts w:asciiTheme="majorBidi" w:hAnsiTheme="majorBidi" w:cstheme="majorBidi"/>
          <w:szCs w:val="22"/>
          <w:lang w:val="en-US"/>
        </w:rPr>
        <w:t>, and ‘ground truth’ its work, was also proposed.</w:t>
      </w:r>
      <w:r w:rsidR="004E3C1D" w:rsidRPr="00A91E6D">
        <w:rPr>
          <w:rFonts w:asciiTheme="majorBidi" w:hAnsiTheme="majorBidi" w:cstheme="majorBidi"/>
          <w:szCs w:val="22"/>
          <w:lang w:val="en-US"/>
        </w:rPr>
        <w:t xml:space="preserve"> </w:t>
      </w:r>
      <w:r w:rsidR="00085C6E" w:rsidRPr="00A91E6D">
        <w:rPr>
          <w:rFonts w:asciiTheme="majorBidi" w:hAnsiTheme="majorBidi" w:cstheme="majorBidi"/>
          <w:szCs w:val="22"/>
          <w:lang w:val="en-US"/>
        </w:rPr>
        <w:t xml:space="preserve">It was agreed that further discussion on </w:t>
      </w:r>
      <w:r w:rsidR="00DA18CC">
        <w:rPr>
          <w:rFonts w:asciiTheme="majorBidi" w:hAnsiTheme="majorBidi" w:cstheme="majorBidi"/>
          <w:szCs w:val="22"/>
          <w:lang w:val="en-US"/>
        </w:rPr>
        <w:t>the</w:t>
      </w:r>
      <w:r w:rsidR="00085C6E" w:rsidRPr="00A91E6D">
        <w:rPr>
          <w:rFonts w:asciiTheme="majorBidi" w:hAnsiTheme="majorBidi" w:cstheme="majorBidi"/>
          <w:szCs w:val="22"/>
          <w:lang w:val="en-US"/>
        </w:rPr>
        <w:t xml:space="preserve"> relationship with the EDGs, donors and regional IASC networks was needed. </w:t>
      </w:r>
      <w:r w:rsidR="00876F52" w:rsidRPr="00A91E6D">
        <w:rPr>
          <w:rFonts w:asciiTheme="majorBidi" w:hAnsiTheme="majorBidi" w:cstheme="majorBidi"/>
          <w:szCs w:val="22"/>
          <w:lang w:val="en-US"/>
        </w:rPr>
        <w:t xml:space="preserve">The </w:t>
      </w:r>
      <w:r>
        <w:rPr>
          <w:rFonts w:asciiTheme="majorBidi" w:hAnsiTheme="majorBidi" w:cstheme="majorBidi"/>
          <w:szCs w:val="22"/>
          <w:lang w:val="en-US"/>
        </w:rPr>
        <w:t xml:space="preserve">WG </w:t>
      </w:r>
      <w:r w:rsidR="00876F52" w:rsidRPr="00A91E6D">
        <w:rPr>
          <w:rFonts w:asciiTheme="majorBidi" w:hAnsiTheme="majorBidi" w:cstheme="majorBidi"/>
          <w:szCs w:val="22"/>
          <w:lang w:val="en-US"/>
        </w:rPr>
        <w:t xml:space="preserve">Chair </w:t>
      </w:r>
      <w:r>
        <w:rPr>
          <w:rFonts w:asciiTheme="majorBidi" w:hAnsiTheme="majorBidi" w:cstheme="majorBidi"/>
          <w:szCs w:val="22"/>
          <w:lang w:val="en-US"/>
        </w:rPr>
        <w:t>noted that it</w:t>
      </w:r>
      <w:r w:rsidR="00821430" w:rsidRPr="00A91E6D">
        <w:rPr>
          <w:rFonts w:asciiTheme="majorBidi" w:hAnsiTheme="majorBidi" w:cstheme="majorBidi"/>
          <w:szCs w:val="22"/>
          <w:lang w:val="en-US"/>
        </w:rPr>
        <w:t xml:space="preserve"> </w:t>
      </w:r>
      <w:r w:rsidR="00916BF7">
        <w:rPr>
          <w:rFonts w:asciiTheme="majorBidi" w:hAnsiTheme="majorBidi" w:cstheme="majorBidi"/>
          <w:szCs w:val="22"/>
          <w:lang w:val="en-US"/>
        </w:rPr>
        <w:t>must</w:t>
      </w:r>
      <w:r w:rsidR="00821430" w:rsidRPr="00A91E6D">
        <w:rPr>
          <w:rFonts w:asciiTheme="majorBidi" w:hAnsiTheme="majorBidi" w:cstheme="majorBidi"/>
          <w:szCs w:val="22"/>
          <w:lang w:val="en-US"/>
        </w:rPr>
        <w:t xml:space="preserve"> be more ni</w:t>
      </w:r>
      <w:r w:rsidR="00916BF7">
        <w:rPr>
          <w:rFonts w:asciiTheme="majorBidi" w:hAnsiTheme="majorBidi" w:cstheme="majorBidi"/>
          <w:szCs w:val="22"/>
          <w:lang w:val="en-US"/>
        </w:rPr>
        <w:t>mble, responsive and relevant for humanitarian action on</w:t>
      </w:r>
      <w:r w:rsidR="00821430" w:rsidRPr="00A91E6D">
        <w:rPr>
          <w:rFonts w:asciiTheme="majorBidi" w:hAnsiTheme="majorBidi" w:cstheme="majorBidi"/>
          <w:szCs w:val="22"/>
          <w:lang w:val="en-US"/>
        </w:rPr>
        <w:t xml:space="preserve"> the ground. </w:t>
      </w:r>
    </w:p>
    <w:p w14:paraId="7FBC928F" w14:textId="77777777" w:rsidR="002D6981" w:rsidRDefault="002D6981" w:rsidP="002D6981">
      <w:pPr>
        <w:spacing w:before="0"/>
        <w:rPr>
          <w:rFonts w:asciiTheme="majorBidi" w:hAnsiTheme="majorBidi" w:cstheme="majorBidi"/>
          <w:szCs w:val="22"/>
          <w:lang w:val="en-US"/>
        </w:rPr>
      </w:pPr>
    </w:p>
    <w:p w14:paraId="1C26B78A" w14:textId="77777777" w:rsidR="00E6148F" w:rsidRPr="00E6148F" w:rsidRDefault="00E6148F" w:rsidP="00E6148F">
      <w:pPr>
        <w:spacing w:line="240" w:lineRule="auto"/>
        <w:contextualSpacing/>
        <w:rPr>
          <w:rFonts w:asciiTheme="majorBidi" w:hAnsiTheme="majorBidi" w:cstheme="majorBidi"/>
          <w:szCs w:val="22"/>
        </w:rPr>
      </w:pPr>
      <w:r w:rsidRPr="00E6148F">
        <w:rPr>
          <w:rFonts w:asciiTheme="majorBidi" w:hAnsiTheme="majorBidi" w:cstheme="majorBidi"/>
          <w:b/>
          <w:szCs w:val="22"/>
        </w:rPr>
        <w:t xml:space="preserve">The Working Group: </w:t>
      </w:r>
    </w:p>
    <w:p w14:paraId="145BF437" w14:textId="4F9448B4" w:rsidR="00E6148F" w:rsidRPr="00E6148F" w:rsidRDefault="00E6148F" w:rsidP="000C648B">
      <w:pPr>
        <w:numPr>
          <w:ilvl w:val="0"/>
          <w:numId w:val="33"/>
        </w:numPr>
        <w:tabs>
          <w:tab w:val="clear" w:pos="567"/>
          <w:tab w:val="clear" w:pos="992"/>
        </w:tabs>
        <w:spacing w:before="0" w:after="160" w:line="240" w:lineRule="auto"/>
        <w:contextualSpacing/>
        <w:rPr>
          <w:rFonts w:asciiTheme="majorBidi" w:hAnsiTheme="majorBidi" w:cstheme="majorBidi"/>
          <w:bCs/>
          <w:szCs w:val="22"/>
        </w:rPr>
      </w:pPr>
      <w:r w:rsidRPr="00E6148F">
        <w:rPr>
          <w:rFonts w:asciiTheme="majorBidi" w:hAnsiTheme="majorBidi" w:cstheme="majorBidi"/>
          <w:bCs/>
          <w:szCs w:val="22"/>
        </w:rPr>
        <w:lastRenderedPageBreak/>
        <w:t xml:space="preserve">Requested that a small working group come up with proposals </w:t>
      </w:r>
      <w:r w:rsidR="00601A58">
        <w:rPr>
          <w:rFonts w:asciiTheme="majorBidi" w:hAnsiTheme="majorBidi" w:cstheme="majorBidi"/>
          <w:bCs/>
          <w:szCs w:val="22"/>
        </w:rPr>
        <w:t>to</w:t>
      </w:r>
      <w:r w:rsidRPr="00E6148F">
        <w:rPr>
          <w:rFonts w:asciiTheme="majorBidi" w:hAnsiTheme="majorBidi" w:cstheme="majorBidi"/>
          <w:bCs/>
          <w:szCs w:val="22"/>
        </w:rPr>
        <w:t xml:space="preserve"> </w:t>
      </w:r>
      <w:r w:rsidR="00A84B0F">
        <w:rPr>
          <w:rFonts w:asciiTheme="majorBidi" w:hAnsiTheme="majorBidi" w:cstheme="majorBidi"/>
          <w:bCs/>
          <w:szCs w:val="22"/>
        </w:rPr>
        <w:t>enhance the</w:t>
      </w:r>
      <w:r w:rsidRPr="00E6148F">
        <w:rPr>
          <w:rFonts w:asciiTheme="majorBidi" w:hAnsiTheme="majorBidi" w:cstheme="majorBidi"/>
          <w:bCs/>
          <w:szCs w:val="22"/>
        </w:rPr>
        <w:t xml:space="preserve"> way the IASC WG works</w:t>
      </w:r>
      <w:r w:rsidR="00A84B0F">
        <w:rPr>
          <w:rFonts w:asciiTheme="majorBidi" w:hAnsiTheme="majorBidi" w:cstheme="majorBidi"/>
          <w:bCs/>
          <w:szCs w:val="22"/>
        </w:rPr>
        <w:t xml:space="preserve"> for </w:t>
      </w:r>
      <w:r w:rsidR="00707CBD">
        <w:rPr>
          <w:rFonts w:asciiTheme="majorBidi" w:hAnsiTheme="majorBidi" w:cstheme="majorBidi"/>
          <w:bCs/>
          <w:szCs w:val="22"/>
        </w:rPr>
        <w:t xml:space="preserve">further </w:t>
      </w:r>
      <w:r w:rsidR="00A84B0F">
        <w:rPr>
          <w:rFonts w:asciiTheme="majorBidi" w:hAnsiTheme="majorBidi" w:cstheme="majorBidi"/>
          <w:bCs/>
          <w:szCs w:val="22"/>
        </w:rPr>
        <w:t xml:space="preserve">consideration </w:t>
      </w:r>
      <w:r w:rsidR="00707CBD">
        <w:rPr>
          <w:rFonts w:asciiTheme="majorBidi" w:hAnsiTheme="majorBidi" w:cstheme="majorBidi"/>
          <w:bCs/>
          <w:szCs w:val="22"/>
        </w:rPr>
        <w:t xml:space="preserve">by the WG and </w:t>
      </w:r>
      <w:r w:rsidR="00A84B0F">
        <w:rPr>
          <w:rFonts w:asciiTheme="majorBidi" w:hAnsiTheme="majorBidi" w:cstheme="majorBidi"/>
          <w:bCs/>
          <w:szCs w:val="22"/>
        </w:rPr>
        <w:t>the in-coming WG Chair</w:t>
      </w:r>
      <w:r w:rsidRPr="00E6148F">
        <w:rPr>
          <w:rFonts w:asciiTheme="majorBidi" w:hAnsiTheme="majorBidi" w:cstheme="majorBidi"/>
          <w:bCs/>
          <w:szCs w:val="22"/>
        </w:rPr>
        <w:t xml:space="preserve">. </w:t>
      </w:r>
      <w:r w:rsidRPr="00E6148F">
        <w:rPr>
          <w:rFonts w:asciiTheme="majorBidi" w:hAnsiTheme="majorBidi" w:cstheme="majorBidi"/>
          <w:b/>
          <w:bCs/>
          <w:i/>
          <w:iCs/>
          <w:szCs w:val="22"/>
        </w:rPr>
        <w:t xml:space="preserve">Action by: UNHCR WG member, with the support of the IASC secretariat, to organize </w:t>
      </w:r>
      <w:r w:rsidR="00A84B0F">
        <w:rPr>
          <w:rFonts w:asciiTheme="majorBidi" w:hAnsiTheme="majorBidi" w:cstheme="majorBidi"/>
          <w:b/>
          <w:bCs/>
          <w:i/>
          <w:iCs/>
          <w:szCs w:val="22"/>
        </w:rPr>
        <w:t>a working group,</w:t>
      </w:r>
      <w:r w:rsidRPr="00E6148F">
        <w:rPr>
          <w:rFonts w:asciiTheme="majorBidi" w:hAnsiTheme="majorBidi" w:cstheme="majorBidi"/>
          <w:b/>
          <w:bCs/>
          <w:i/>
          <w:iCs/>
          <w:szCs w:val="22"/>
        </w:rPr>
        <w:t xml:space="preserve"> and draft a proposal by the end of </w:t>
      </w:r>
      <w:r w:rsidR="00A84B0F">
        <w:rPr>
          <w:rFonts w:asciiTheme="majorBidi" w:hAnsiTheme="majorBidi" w:cstheme="majorBidi"/>
          <w:b/>
          <w:bCs/>
          <w:i/>
          <w:iCs/>
          <w:szCs w:val="22"/>
        </w:rPr>
        <w:t>January 2017</w:t>
      </w:r>
      <w:r w:rsidRPr="00E6148F">
        <w:rPr>
          <w:rFonts w:asciiTheme="majorBidi" w:hAnsiTheme="majorBidi" w:cstheme="majorBidi"/>
          <w:b/>
          <w:bCs/>
          <w:i/>
          <w:iCs/>
          <w:szCs w:val="22"/>
        </w:rPr>
        <w:t xml:space="preserve">. </w:t>
      </w:r>
    </w:p>
    <w:p w14:paraId="563CD73A" w14:textId="77777777" w:rsidR="00E6148F" w:rsidRPr="00A91E6D" w:rsidRDefault="00E6148F" w:rsidP="00412C4A">
      <w:pPr>
        <w:pStyle w:val="Default"/>
        <w:rPr>
          <w:rFonts w:asciiTheme="majorBidi" w:hAnsiTheme="majorBidi" w:cstheme="majorBidi"/>
          <w:sz w:val="22"/>
          <w:szCs w:val="22"/>
          <w:lang w:val="en-US"/>
        </w:rPr>
      </w:pPr>
    </w:p>
    <w:p w14:paraId="0372E029" w14:textId="06B603A0" w:rsidR="00AD0241" w:rsidRPr="00A91E6D" w:rsidRDefault="00AD0241" w:rsidP="004204A5">
      <w:pPr>
        <w:pStyle w:val="ListParagraph"/>
        <w:numPr>
          <w:ilvl w:val="0"/>
          <w:numId w:val="35"/>
        </w:numPr>
        <w:spacing w:before="0" w:after="240"/>
        <w:rPr>
          <w:rFonts w:asciiTheme="majorBidi" w:hAnsiTheme="majorBidi" w:cstheme="majorBidi"/>
          <w:b/>
          <w:bCs/>
          <w:szCs w:val="22"/>
        </w:rPr>
      </w:pPr>
      <w:r w:rsidRPr="00A91E6D">
        <w:rPr>
          <w:rFonts w:asciiTheme="majorBidi" w:hAnsiTheme="majorBidi" w:cstheme="majorBidi"/>
          <w:b/>
          <w:bCs/>
          <w:szCs w:val="22"/>
        </w:rPr>
        <w:t>C</w:t>
      </w:r>
      <w:r w:rsidR="004204A5">
        <w:rPr>
          <w:rFonts w:asciiTheme="majorBidi" w:hAnsiTheme="majorBidi" w:cstheme="majorBidi"/>
          <w:b/>
          <w:bCs/>
          <w:szCs w:val="22"/>
        </w:rPr>
        <w:t>losing Remarks</w:t>
      </w:r>
    </w:p>
    <w:p w14:paraId="4C59E071" w14:textId="2B728A57" w:rsidR="00CB080F" w:rsidRDefault="00DA18CC" w:rsidP="00B87F3A">
      <w:pPr>
        <w:spacing w:before="0" w:after="240"/>
        <w:rPr>
          <w:rFonts w:asciiTheme="majorBidi" w:hAnsiTheme="majorBidi" w:cstheme="majorBidi"/>
          <w:szCs w:val="22"/>
        </w:rPr>
      </w:pPr>
      <w:r>
        <w:rPr>
          <w:rFonts w:asciiTheme="majorBidi" w:hAnsiTheme="majorBidi" w:cstheme="majorBidi"/>
          <w:szCs w:val="22"/>
        </w:rPr>
        <w:t xml:space="preserve">In the last Working Group as Chair, the </w:t>
      </w:r>
      <w:r w:rsidRPr="00A91E6D">
        <w:rPr>
          <w:rFonts w:asciiTheme="majorBidi" w:hAnsiTheme="majorBidi" w:cstheme="majorBidi"/>
          <w:szCs w:val="22"/>
        </w:rPr>
        <w:t xml:space="preserve">Group expressed their heartfelt thank you for Ms. Kang for her dedication and commitment since taking on the post of DERC in </w:t>
      </w:r>
      <w:r w:rsidR="00B87F3A">
        <w:rPr>
          <w:rFonts w:asciiTheme="majorBidi" w:hAnsiTheme="majorBidi" w:cstheme="majorBidi"/>
          <w:szCs w:val="22"/>
        </w:rPr>
        <w:t>April</w:t>
      </w:r>
      <w:r w:rsidR="00B87F3A" w:rsidRPr="00A91E6D">
        <w:rPr>
          <w:rFonts w:asciiTheme="majorBidi" w:hAnsiTheme="majorBidi" w:cstheme="majorBidi"/>
          <w:szCs w:val="22"/>
        </w:rPr>
        <w:t xml:space="preserve"> </w:t>
      </w:r>
      <w:r w:rsidRPr="00A91E6D">
        <w:rPr>
          <w:rFonts w:asciiTheme="majorBidi" w:hAnsiTheme="majorBidi" w:cstheme="majorBidi"/>
          <w:szCs w:val="22"/>
        </w:rPr>
        <w:t>2013</w:t>
      </w:r>
      <w:r>
        <w:rPr>
          <w:rFonts w:asciiTheme="majorBidi" w:hAnsiTheme="majorBidi" w:cstheme="majorBidi"/>
          <w:szCs w:val="22"/>
        </w:rPr>
        <w:t xml:space="preserve">. </w:t>
      </w:r>
      <w:r w:rsidR="00AD0241" w:rsidRPr="00A91E6D">
        <w:rPr>
          <w:rFonts w:asciiTheme="majorBidi" w:hAnsiTheme="majorBidi" w:cstheme="majorBidi"/>
          <w:szCs w:val="22"/>
        </w:rPr>
        <w:t xml:space="preserve">It was noted </w:t>
      </w:r>
      <w:r w:rsidR="00B1694E" w:rsidRPr="00A91E6D">
        <w:rPr>
          <w:rFonts w:asciiTheme="majorBidi" w:hAnsiTheme="majorBidi" w:cstheme="majorBidi"/>
          <w:szCs w:val="22"/>
        </w:rPr>
        <w:t xml:space="preserve">that, in </w:t>
      </w:r>
      <w:r w:rsidR="00AD0241" w:rsidRPr="00A91E6D">
        <w:rPr>
          <w:rFonts w:asciiTheme="majorBidi" w:hAnsiTheme="majorBidi" w:cstheme="majorBidi"/>
          <w:szCs w:val="22"/>
        </w:rPr>
        <w:t>her</w:t>
      </w:r>
      <w:r w:rsidR="0007028D" w:rsidRPr="00A91E6D">
        <w:rPr>
          <w:rFonts w:asciiTheme="majorBidi" w:hAnsiTheme="majorBidi" w:cstheme="majorBidi"/>
          <w:szCs w:val="22"/>
        </w:rPr>
        <w:t xml:space="preserve"> new role, </w:t>
      </w:r>
      <w:r>
        <w:rPr>
          <w:rFonts w:asciiTheme="majorBidi" w:hAnsiTheme="majorBidi" w:cstheme="majorBidi"/>
          <w:szCs w:val="22"/>
        </w:rPr>
        <w:t>she</w:t>
      </w:r>
      <w:r w:rsidR="00B1694E" w:rsidRPr="00A91E6D">
        <w:rPr>
          <w:rFonts w:asciiTheme="majorBidi" w:hAnsiTheme="majorBidi" w:cstheme="majorBidi"/>
          <w:szCs w:val="22"/>
        </w:rPr>
        <w:t xml:space="preserve"> will continue to interact with UN officials, Member States and civil society to ensure an informed and smooth transition</w:t>
      </w:r>
      <w:r>
        <w:rPr>
          <w:rFonts w:asciiTheme="majorBidi" w:hAnsiTheme="majorBidi" w:cstheme="majorBidi"/>
          <w:szCs w:val="22"/>
        </w:rPr>
        <w:t>, and support the</w:t>
      </w:r>
      <w:r w:rsidR="002D6981">
        <w:rPr>
          <w:rFonts w:asciiTheme="majorBidi" w:hAnsiTheme="majorBidi" w:cstheme="majorBidi"/>
          <w:szCs w:val="22"/>
        </w:rPr>
        <w:t xml:space="preserve"> common humanitarian endeavour. </w:t>
      </w:r>
    </w:p>
    <w:p w14:paraId="574BBDE3" w14:textId="77777777" w:rsidR="0060250F" w:rsidRDefault="0060250F" w:rsidP="00B87F3A">
      <w:pPr>
        <w:spacing w:before="0" w:after="240"/>
        <w:rPr>
          <w:rFonts w:asciiTheme="majorBidi" w:hAnsiTheme="majorBidi" w:cstheme="majorBidi"/>
          <w:szCs w:val="22"/>
        </w:rPr>
      </w:pPr>
    </w:p>
    <w:p w14:paraId="0FC08D87" w14:textId="18CC9798" w:rsidR="0060250F" w:rsidRDefault="0060250F" w:rsidP="0060250F">
      <w:pPr>
        <w:spacing w:before="0" w:after="240"/>
        <w:rPr>
          <w:lang w:val="en-US"/>
        </w:rPr>
      </w:pPr>
      <w:r w:rsidRPr="0060250F">
        <w:rPr>
          <w:rFonts w:asciiTheme="majorBidi" w:hAnsiTheme="majorBidi" w:cstheme="majorBidi"/>
          <w:b/>
          <w:bCs/>
          <w:szCs w:val="22"/>
        </w:rPr>
        <w:t>Annex:</w:t>
      </w:r>
      <w:r>
        <w:rPr>
          <w:rFonts w:asciiTheme="majorBidi" w:hAnsiTheme="majorBidi" w:cstheme="majorBidi"/>
          <w:szCs w:val="22"/>
        </w:rPr>
        <w:t xml:space="preserve"> A</w:t>
      </w:r>
      <w:r>
        <w:rPr>
          <w:lang w:val="en-US"/>
        </w:rPr>
        <w:t xml:space="preserve"> diagram of the 5 core responsibilities and 24 strategic shifts</w:t>
      </w:r>
    </w:p>
    <w:p w14:paraId="7BE0516C" w14:textId="731DB606" w:rsidR="0060250F" w:rsidRDefault="0060250F">
      <w:pPr>
        <w:tabs>
          <w:tab w:val="clear" w:pos="567"/>
          <w:tab w:val="clear" w:pos="992"/>
        </w:tabs>
        <w:spacing w:before="0" w:line="240" w:lineRule="auto"/>
        <w:jc w:val="left"/>
        <w:rPr>
          <w:noProof/>
          <w:lang w:eastAsia="zh-CN"/>
        </w:rPr>
      </w:pPr>
    </w:p>
    <w:p w14:paraId="72C6EB77" w14:textId="77777777" w:rsidR="0060250F" w:rsidRDefault="0060250F" w:rsidP="0060250F">
      <w:pPr>
        <w:spacing w:before="0" w:after="240"/>
        <w:rPr>
          <w:lang w:val="en-US"/>
        </w:rPr>
      </w:pPr>
    </w:p>
    <w:p w14:paraId="14223174" w14:textId="015497B0" w:rsidR="0060250F" w:rsidRPr="002D6981" w:rsidRDefault="0060250F" w:rsidP="00B87F3A">
      <w:pPr>
        <w:spacing w:before="0" w:after="240"/>
        <w:rPr>
          <w:rFonts w:asciiTheme="majorBidi" w:hAnsiTheme="majorBidi" w:cstheme="majorBidi"/>
          <w:szCs w:val="22"/>
        </w:rPr>
      </w:pPr>
      <w:r>
        <w:rPr>
          <w:rFonts w:asciiTheme="majorBidi" w:hAnsiTheme="majorBidi" w:cstheme="majorBidi"/>
          <w:noProof/>
          <w:szCs w:val="22"/>
          <w:lang w:eastAsia="zh-CN"/>
        </w:rPr>
        <w:drawing>
          <wp:anchor distT="0" distB="0" distL="114300" distR="114300" simplePos="0" relativeHeight="251658240" behindDoc="0" locked="0" layoutInCell="1" allowOverlap="1" wp14:anchorId="75E5D984" wp14:editId="235E48DB">
            <wp:simplePos x="0" y="0"/>
            <wp:positionH relativeFrom="column">
              <wp:posOffset>0</wp:posOffset>
            </wp:positionH>
            <wp:positionV relativeFrom="paragraph">
              <wp:posOffset>-330200</wp:posOffset>
            </wp:positionV>
            <wp:extent cx="5600700" cy="5481320"/>
            <wp:effectExtent l="0" t="0" r="0" b="508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S diagram.png"/>
                    <pic:cNvPicPr/>
                  </pic:nvPicPr>
                  <pic:blipFill>
                    <a:blip r:embed="rId13">
                      <a:extLst>
                        <a:ext uri="{28A0092B-C50C-407E-A947-70E740481C1C}">
                          <a14:useLocalDpi xmlns:a14="http://schemas.microsoft.com/office/drawing/2010/main" val="0"/>
                        </a:ext>
                      </a:extLst>
                    </a:blip>
                    <a:stretch>
                      <a:fillRect/>
                    </a:stretch>
                  </pic:blipFill>
                  <pic:spPr>
                    <a:xfrm>
                      <a:off x="0" y="0"/>
                      <a:ext cx="5600700" cy="5481320"/>
                    </a:xfrm>
                    <a:prstGeom prst="rect">
                      <a:avLst/>
                    </a:prstGeom>
                  </pic:spPr>
                </pic:pic>
              </a:graphicData>
            </a:graphic>
          </wp:anchor>
        </w:drawing>
      </w:r>
    </w:p>
    <w:sectPr w:rsidR="0060250F" w:rsidRPr="002D6981">
      <w:headerReference w:type="default" r:id="rId14"/>
      <w:footerReference w:type="even" r:id="rId15"/>
      <w:footerReference w:type="default" r:id="rId16"/>
      <w:type w:val="continuous"/>
      <w:pgSz w:w="11906" w:h="16838" w:code="9"/>
      <w:pgMar w:top="1080" w:right="1466" w:bottom="720" w:left="1620"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50">
      <wne:acd wne:acdName="acd0"/>
    </wne:keymap>
  </wne:keymaps>
  <wne:toolbars>
    <wne:acdManifest>
      <wne:acdEntry wne:acdName="acd0"/>
    </wne:acdManifest>
  </wne:toolbars>
  <wne:acds>
    <wne:acd wne:argValue="AgBQAHIAZQBzAGUAbgB0AGUAcg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A046C" w14:textId="77777777" w:rsidR="00FC54B1" w:rsidRDefault="00FC54B1">
      <w:r>
        <w:separator/>
      </w:r>
    </w:p>
  </w:endnote>
  <w:endnote w:type="continuationSeparator" w:id="0">
    <w:p w14:paraId="19EF7B43" w14:textId="77777777" w:rsidR="00FC54B1" w:rsidRDefault="00FC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B9030" w14:textId="77777777" w:rsidR="00F14F9C" w:rsidRDefault="00F14F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771D4" w14:textId="77777777" w:rsidR="00F14F9C" w:rsidRDefault="00F14F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3B7" w14:textId="77777777" w:rsidR="00F14F9C" w:rsidRDefault="00F14F9C">
    <w:pPr>
      <w:pStyle w:val="Footer"/>
    </w:pPr>
    <w:r>
      <w:rPr>
        <w:noProof/>
        <w:sz w:val="20"/>
        <w:lang w:val="en-GB" w:eastAsia="zh-CN"/>
      </w:rPr>
      <mc:AlternateContent>
        <mc:Choice Requires="wps">
          <w:drawing>
            <wp:anchor distT="0" distB="0" distL="114300" distR="114300" simplePos="0" relativeHeight="251657728" behindDoc="0" locked="0" layoutInCell="1" allowOverlap="1" wp14:anchorId="58425B91" wp14:editId="04BFACFD">
              <wp:simplePos x="0" y="0"/>
              <wp:positionH relativeFrom="margin">
                <wp:align>right</wp:align>
              </wp:positionH>
              <wp:positionV relativeFrom="page">
                <wp:align>bottom</wp:align>
              </wp:positionV>
              <wp:extent cx="311150" cy="539750"/>
              <wp:effectExtent l="1905" t="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5397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5C144A" w14:textId="77777777" w:rsidR="00F14F9C" w:rsidRDefault="00F14F9C">
                          <w:pPr>
                            <w:pStyle w:val="Footer"/>
                            <w:pBdr>
                              <w:top w:val="none" w:sz="0" w:space="0" w:color="auto"/>
                            </w:pBdr>
                            <w:spacing w:before="0"/>
                            <w:jc w:val="right"/>
                          </w:pPr>
                          <w:r>
                            <w:rPr>
                              <w:rStyle w:val="PageNumber"/>
                            </w:rPr>
                            <w:fldChar w:fldCharType="begin"/>
                          </w:r>
                          <w:r>
                            <w:rPr>
                              <w:rStyle w:val="PageNumber"/>
                            </w:rPr>
                            <w:instrText xml:space="preserve"> PAGE </w:instrText>
                          </w:r>
                          <w:r>
                            <w:rPr>
                              <w:rStyle w:val="PageNumber"/>
                            </w:rPr>
                            <w:fldChar w:fldCharType="separate"/>
                          </w:r>
                          <w:r w:rsidR="00683F22">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25B91" id="_x0000_t202" coordsize="21600,21600" o:spt="202" path="m,l,21600r21600,l21600,xe">
              <v:stroke joinstyle="miter"/>
              <v:path gradientshapeok="t" o:connecttype="rect"/>
            </v:shapetype>
            <v:shape id="Text Box 1" o:spid="_x0000_s1026" type="#_x0000_t202" style="position:absolute;left:0;text-align:left;margin-left:-26.7pt;margin-top:0;width:24.5pt;height:42.5pt;z-index:25165772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" stroked="f">
              <v:textbox inset="0,0,0,0">
                <w:txbxContent>
                  <w:p w14:paraId="485C144A" w14:textId="77777777" w:rsidR="00F14F9C" w:rsidRDefault="00F14F9C">
                    <w:pPr>
                      <w:pStyle w:val="Footer"/>
                      <w:pBdr>
                        <w:top w:val="none" w:sz="0" w:space="0" w:color="auto"/>
                      </w:pBdr>
                      <w:spacing w:before="0"/>
                      <w:jc w:val="right"/>
                    </w:pPr>
                    <w:r>
                      <w:rPr>
                        <w:rStyle w:val="PageNumber"/>
                      </w:rPr>
                      <w:fldChar w:fldCharType="begin"/>
                    </w:r>
                    <w:r>
                      <w:rPr>
                        <w:rStyle w:val="PageNumber"/>
                      </w:rPr>
                      <w:instrText xml:space="preserve"> PAGE </w:instrText>
                    </w:r>
                    <w:r>
                      <w:rPr>
                        <w:rStyle w:val="PageNumber"/>
                      </w:rPr>
                      <w:fldChar w:fldCharType="separate"/>
                    </w:r>
                    <w:r w:rsidR="00683F22">
                      <w:rPr>
                        <w:rStyle w:val="PageNumber"/>
                        <w:noProof/>
                      </w:rPr>
                      <w:t>2</w:t>
                    </w:r>
                    <w:r>
                      <w:rPr>
                        <w:rStyle w:val="PageNumber"/>
                      </w:rPr>
                      <w:fldChar w:fldCharType="end"/>
                    </w:r>
                  </w:p>
                </w:txbxContent>
              </v:textbox>
              <w10:wrap anchorx="margin" anchory="page"/>
            </v:shape>
          </w:pict>
        </mc:Fallback>
      </mc:AlternateContent>
    </w:r>
    <w:r>
      <w:t>Inter-Agency Standing Committee (IASC)</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E38BE" w14:textId="77777777" w:rsidR="00FC54B1" w:rsidRDefault="00FC54B1">
      <w:pPr>
        <w:spacing w:before="60" w:line="240" w:lineRule="exact"/>
      </w:pPr>
      <w:r>
        <w:separator/>
      </w:r>
    </w:p>
  </w:footnote>
  <w:footnote w:type="continuationSeparator" w:id="0">
    <w:p w14:paraId="405DFFAA" w14:textId="77777777" w:rsidR="00FC54B1" w:rsidRDefault="00FC54B1">
      <w:r>
        <w:continuationSeparator/>
      </w:r>
    </w:p>
  </w:footnote>
  <w:footnote w:id="1">
    <w:p w14:paraId="23EB12D0" w14:textId="3DF615C4" w:rsidR="00F14F9C" w:rsidRPr="0018597E" w:rsidRDefault="00F14F9C" w:rsidP="00017457">
      <w:pPr>
        <w:pStyle w:val="FootnoteText"/>
        <w:spacing w:line="240" w:lineRule="auto"/>
        <w:rPr>
          <w:lang w:val="en-US"/>
        </w:rPr>
      </w:pPr>
      <w:r>
        <w:rPr>
          <w:rStyle w:val="FootnoteReference"/>
        </w:rPr>
        <w:footnoteRef/>
      </w:r>
      <w:r>
        <w:t xml:space="preserve"> </w:t>
      </w:r>
      <w:r>
        <w:rPr>
          <w:sz w:val="16"/>
          <w:szCs w:val="16"/>
        </w:rPr>
        <w:t xml:space="preserve"> </w:t>
      </w:r>
      <w:r w:rsidR="00FA3B77">
        <w:rPr>
          <w:sz w:val="16"/>
          <w:szCs w:val="16"/>
        </w:rPr>
        <w:t xml:space="preserve">   </w:t>
      </w:r>
      <w:r>
        <w:rPr>
          <w:sz w:val="16"/>
          <w:szCs w:val="16"/>
        </w:rPr>
        <w:t xml:space="preserve">New York Declaration, Paragraph 20: </w:t>
      </w:r>
      <w:r w:rsidRPr="0018597E">
        <w:rPr>
          <w:sz w:val="16"/>
          <w:szCs w:val="16"/>
        </w:rPr>
        <w:t>We recognize the very large number of people who are displaced within national borders and the possibility that such persons might seek protection and assistance in other countries as refugees or migrants. We note the need for reflection on effective strategies to ensure adequate protection and assistance for internally displaced persons and to prevent and reduce such displacement.</w:t>
      </w:r>
    </w:p>
  </w:footnote>
  <w:footnote w:id="2">
    <w:p w14:paraId="03C539AF" w14:textId="2B99D38A" w:rsidR="00F14F9C" w:rsidRPr="00A511DF" w:rsidRDefault="00F14F9C" w:rsidP="005D30B7">
      <w:pPr>
        <w:pStyle w:val="FootnoteText"/>
        <w:rPr>
          <w:lang w:val="en-US"/>
        </w:rPr>
      </w:pPr>
      <w:r>
        <w:rPr>
          <w:rStyle w:val="FootnoteReference"/>
        </w:rPr>
        <w:footnoteRef/>
      </w:r>
      <w:r>
        <w:t xml:space="preserve"> </w:t>
      </w:r>
      <w:r>
        <w:rPr>
          <w:lang w:val="en-US"/>
        </w:rPr>
        <w:t xml:space="preserve">The annexed WHS diagram </w:t>
      </w:r>
      <w:r w:rsidR="005D30B7">
        <w:rPr>
          <w:lang w:val="en-US"/>
        </w:rPr>
        <w:t xml:space="preserve">includes </w:t>
      </w:r>
      <w:r>
        <w:rPr>
          <w:lang w:val="en-US"/>
        </w:rPr>
        <w:t>the 5 core responsibilities and 24 strategic shifts.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24B6C" w14:textId="36541333" w:rsidR="00F14F9C" w:rsidRPr="00683F22" w:rsidRDefault="00743B24" w:rsidP="0013238D">
    <w:pPr>
      <w:tabs>
        <w:tab w:val="center" w:pos="4513"/>
        <w:tab w:val="right" w:pos="9026"/>
      </w:tabs>
      <w:spacing w:before="720"/>
      <w:rPr>
        <w:rFonts w:asciiTheme="majorBidi" w:hAnsiTheme="majorBidi" w:cstheme="majorBidi"/>
        <w:szCs w:val="22"/>
      </w:rPr>
    </w:pPr>
    <w:r w:rsidRPr="00683F22">
      <w:rPr>
        <w:rFonts w:asciiTheme="majorBidi" w:eastAsia="Cambria" w:hAnsiTheme="majorBidi" w:cstheme="majorBidi"/>
        <w:i/>
        <w:color w:val="4F81BD"/>
        <w:sz w:val="20"/>
        <w:szCs w:val="20"/>
      </w:rPr>
      <w:t xml:space="preserve">Final </w:t>
    </w:r>
    <w:r w:rsidR="00222D0C" w:rsidRPr="00683F22">
      <w:rPr>
        <w:rFonts w:asciiTheme="majorBidi" w:eastAsia="Cambria" w:hAnsiTheme="majorBidi" w:cstheme="majorBidi"/>
        <w:i/>
        <w:color w:val="4F81BD"/>
        <w:sz w:val="20"/>
        <w:szCs w:val="20"/>
      </w:rPr>
      <w:t>S</w:t>
    </w:r>
    <w:r w:rsidR="00F14F9C" w:rsidRPr="00683F22">
      <w:rPr>
        <w:rFonts w:asciiTheme="majorBidi" w:eastAsia="Cambria" w:hAnsiTheme="majorBidi" w:cstheme="majorBidi"/>
        <w:i/>
        <w:color w:val="4F81BD"/>
        <w:sz w:val="20"/>
        <w:szCs w:val="20"/>
      </w:rPr>
      <w:t>ummary</w:t>
    </w:r>
    <w:r w:rsidR="0013238D" w:rsidRPr="00683F22">
      <w:rPr>
        <w:rFonts w:asciiTheme="majorBidi" w:eastAsia="Cambria" w:hAnsiTheme="majorBidi" w:cstheme="majorBidi"/>
        <w:i/>
        <w:color w:val="4F81BD"/>
        <w:sz w:val="20"/>
        <w:szCs w:val="20"/>
      </w:rPr>
      <w:t xml:space="preserve"> </w:t>
    </w:r>
    <w:r w:rsidR="00222D0C" w:rsidRPr="00683F22">
      <w:rPr>
        <w:rFonts w:asciiTheme="majorBidi" w:eastAsia="Cambria" w:hAnsiTheme="majorBidi" w:cstheme="majorBidi"/>
        <w:i/>
        <w:color w:val="4F81BD"/>
        <w:sz w:val="20"/>
        <w:szCs w:val="20"/>
      </w:rPr>
      <w:t>R</w:t>
    </w:r>
    <w:r w:rsidR="00F14F9C" w:rsidRPr="00683F22">
      <w:rPr>
        <w:rFonts w:asciiTheme="majorBidi" w:eastAsia="Cambria" w:hAnsiTheme="majorBidi" w:cstheme="majorBidi"/>
        <w:i/>
        <w:color w:val="4F81BD"/>
        <w:sz w:val="20"/>
        <w:szCs w:val="20"/>
      </w:rPr>
      <w:t>ecord, 91</w:t>
    </w:r>
    <w:r w:rsidR="00F14F9C" w:rsidRPr="00683F22">
      <w:rPr>
        <w:rFonts w:asciiTheme="majorBidi" w:eastAsia="Cambria" w:hAnsiTheme="majorBidi" w:cstheme="majorBidi"/>
        <w:i/>
        <w:color w:val="4F81BD"/>
        <w:sz w:val="20"/>
        <w:szCs w:val="20"/>
        <w:vertAlign w:val="superscript"/>
      </w:rPr>
      <w:t>st</w:t>
    </w:r>
    <w:r w:rsidR="00F14F9C" w:rsidRPr="00683F22">
      <w:rPr>
        <w:rFonts w:asciiTheme="majorBidi" w:eastAsia="Cambria" w:hAnsiTheme="majorBidi" w:cstheme="majorBidi"/>
        <w:i/>
        <w:color w:val="4F81BD"/>
        <w:sz w:val="20"/>
        <w:szCs w:val="20"/>
      </w:rPr>
      <w:t xml:space="preserve"> IASC Working </w:t>
    </w:r>
    <w:r w:rsidR="00223851" w:rsidRPr="00683F22">
      <w:rPr>
        <w:rFonts w:asciiTheme="majorBidi" w:eastAsia="Cambria" w:hAnsiTheme="majorBidi" w:cstheme="majorBidi"/>
        <w:i/>
        <w:color w:val="4F81BD"/>
        <w:sz w:val="20"/>
        <w:szCs w:val="20"/>
      </w:rPr>
      <w:t>Group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472C9B8"/>
    <w:lvl w:ilvl="0">
      <w:start w:val="1"/>
      <w:numFmt w:val="decimal"/>
      <w:pStyle w:val="ListNumber"/>
      <w:lvlText w:val="%1."/>
      <w:lvlJc w:val="left"/>
      <w:pPr>
        <w:tabs>
          <w:tab w:val="num" w:pos="360"/>
        </w:tabs>
        <w:ind w:left="284" w:hanging="284"/>
      </w:pPr>
      <w:rPr>
        <w:rFonts w:hint="default"/>
      </w:rPr>
    </w:lvl>
  </w:abstractNum>
  <w:abstractNum w:abstractNumId="1" w15:restartNumberingAfterBreak="0">
    <w:nsid w:val="FFFFFFFE"/>
    <w:multiLevelType w:val="singleLevel"/>
    <w:tmpl w:val="61404122"/>
    <w:lvl w:ilvl="0">
      <w:numFmt w:val="bullet"/>
      <w:lvlText w:val="*"/>
      <w:lvlJc w:val="left"/>
    </w:lvl>
  </w:abstractNum>
  <w:abstractNum w:abstractNumId="2" w15:restartNumberingAfterBreak="0">
    <w:nsid w:val="00DB6E9A"/>
    <w:multiLevelType w:val="hybridMultilevel"/>
    <w:tmpl w:val="F34EA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B51A85"/>
    <w:multiLevelType w:val="hybridMultilevel"/>
    <w:tmpl w:val="2D381250"/>
    <w:lvl w:ilvl="0" w:tplc="04090001">
      <w:start w:val="1"/>
      <w:numFmt w:val="bullet"/>
      <w:lvlText w:val="&amp;#61623"/>
      <w:lvlJc w:val="left"/>
      <w:pPr>
        <w:ind w:left="360" w:hanging="360"/>
      </w:pPr>
      <w:rPr>
        <w:rFonts w:ascii="Symbol" w:hAnsi="Symbol" w:hint="default"/>
      </w:rPr>
    </w:lvl>
    <w:lvl w:ilvl="1" w:tplc="0409000F">
      <w:start w:val="1"/>
      <w:numFmt w:val="decimal"/>
      <w:lvlText w:val="%2."/>
      <w:lvlJc w:val="left"/>
      <w:pPr>
        <w:ind w:left="1080" w:hanging="360"/>
      </w:pPr>
    </w:lvl>
    <w:lvl w:ilvl="2" w:tplc="04090005">
      <w:start w:val="1"/>
      <w:numFmt w:val="bullet"/>
      <w:lvlText w:val="&amp;#61607"/>
      <w:lvlJc w:val="left"/>
      <w:pPr>
        <w:ind w:left="1800" w:hanging="360"/>
      </w:pPr>
      <w:rPr>
        <w:rFonts w:ascii="Wingdings" w:hAnsi="Wingdings" w:hint="default"/>
      </w:rPr>
    </w:lvl>
    <w:lvl w:ilvl="3" w:tplc="04090001">
      <w:start w:val="1"/>
      <w:numFmt w:val="bullet"/>
      <w:lvlText w:val="&amp;#61623"/>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amp;#61607"/>
      <w:lvlJc w:val="left"/>
      <w:pPr>
        <w:ind w:left="3960" w:hanging="360"/>
      </w:pPr>
      <w:rPr>
        <w:rFonts w:ascii="Wingdings" w:hAnsi="Wingdings" w:hint="default"/>
      </w:rPr>
    </w:lvl>
    <w:lvl w:ilvl="6" w:tplc="04090001">
      <w:start w:val="1"/>
      <w:numFmt w:val="bullet"/>
      <w:lvlText w:val="&amp;#61623"/>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amp;#61607"/>
      <w:lvlJc w:val="left"/>
      <w:pPr>
        <w:ind w:left="6120" w:hanging="360"/>
      </w:pPr>
      <w:rPr>
        <w:rFonts w:ascii="Wingdings" w:hAnsi="Wingdings" w:hint="default"/>
      </w:rPr>
    </w:lvl>
  </w:abstractNum>
  <w:abstractNum w:abstractNumId="4" w15:restartNumberingAfterBreak="0">
    <w:nsid w:val="05F3597D"/>
    <w:multiLevelType w:val="hybridMultilevel"/>
    <w:tmpl w:val="A406F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BE1BD7"/>
    <w:multiLevelType w:val="hybridMultilevel"/>
    <w:tmpl w:val="0180088C"/>
    <w:lvl w:ilvl="0" w:tplc="3BD2472E">
      <w:start w:val="1"/>
      <w:numFmt w:val="decimal"/>
      <w:pStyle w:val="TableNumbered"/>
      <w:lvlText w:val="%1."/>
      <w:lvlJc w:val="left"/>
      <w:pPr>
        <w:tabs>
          <w:tab w:val="num" w:pos="360"/>
        </w:tabs>
        <w:ind w:left="284" w:hanging="284"/>
      </w:pPr>
      <w:rPr>
        <w:rFonts w:hint="default"/>
      </w:rPr>
    </w:lvl>
    <w:lvl w:ilvl="1" w:tplc="34FADBB6">
      <w:start w:val="1"/>
      <w:numFmt w:val="decimal"/>
      <w:pStyle w:val="TableNumbered"/>
      <w:lvlText w:val="%2."/>
      <w:lvlJc w:val="left"/>
      <w:pPr>
        <w:tabs>
          <w:tab w:val="num" w:pos="1440"/>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D5075"/>
    <w:multiLevelType w:val="hybridMultilevel"/>
    <w:tmpl w:val="CDC0D2A6"/>
    <w:lvl w:ilvl="0" w:tplc="DD2A3458">
      <w:start w:val="1"/>
      <w:numFmt w:val="bullet"/>
      <w:lvlText w:val="•"/>
      <w:lvlJc w:val="left"/>
      <w:pPr>
        <w:tabs>
          <w:tab w:val="num" w:pos="360"/>
        </w:tabs>
        <w:ind w:left="360" w:hanging="360"/>
      </w:pPr>
      <w:rPr>
        <w:rFonts w:ascii="Arial" w:hAnsi="Arial" w:cs="Times New Roman" w:hint="default"/>
      </w:rPr>
    </w:lvl>
    <w:lvl w:ilvl="1" w:tplc="882A353C">
      <w:start w:val="1"/>
      <w:numFmt w:val="bullet"/>
      <w:lvlText w:val="•"/>
      <w:lvlJc w:val="left"/>
      <w:pPr>
        <w:tabs>
          <w:tab w:val="num" w:pos="1080"/>
        </w:tabs>
        <w:ind w:left="1080" w:hanging="360"/>
      </w:pPr>
      <w:rPr>
        <w:rFonts w:ascii="Arial" w:hAnsi="Arial" w:cs="Times New Roman" w:hint="default"/>
      </w:rPr>
    </w:lvl>
    <w:lvl w:ilvl="2" w:tplc="D0947EA2">
      <w:start w:val="1"/>
      <w:numFmt w:val="bullet"/>
      <w:lvlText w:val="•"/>
      <w:lvlJc w:val="left"/>
      <w:pPr>
        <w:tabs>
          <w:tab w:val="num" w:pos="1800"/>
        </w:tabs>
        <w:ind w:left="1800" w:hanging="360"/>
      </w:pPr>
      <w:rPr>
        <w:rFonts w:ascii="Arial" w:hAnsi="Arial" w:cs="Times New Roman" w:hint="default"/>
      </w:rPr>
    </w:lvl>
    <w:lvl w:ilvl="3" w:tplc="9DF2E7AA">
      <w:start w:val="1"/>
      <w:numFmt w:val="bullet"/>
      <w:lvlText w:val="•"/>
      <w:lvlJc w:val="left"/>
      <w:pPr>
        <w:tabs>
          <w:tab w:val="num" w:pos="2520"/>
        </w:tabs>
        <w:ind w:left="2520" w:hanging="360"/>
      </w:pPr>
      <w:rPr>
        <w:rFonts w:ascii="Arial" w:hAnsi="Arial" w:cs="Times New Roman" w:hint="default"/>
      </w:rPr>
    </w:lvl>
    <w:lvl w:ilvl="4" w:tplc="1BD630D6">
      <w:start w:val="1"/>
      <w:numFmt w:val="bullet"/>
      <w:lvlText w:val="•"/>
      <w:lvlJc w:val="left"/>
      <w:pPr>
        <w:tabs>
          <w:tab w:val="num" w:pos="3240"/>
        </w:tabs>
        <w:ind w:left="3240" w:hanging="360"/>
      </w:pPr>
      <w:rPr>
        <w:rFonts w:ascii="Arial" w:hAnsi="Arial" w:cs="Times New Roman" w:hint="default"/>
      </w:rPr>
    </w:lvl>
    <w:lvl w:ilvl="5" w:tplc="D0862174">
      <w:start w:val="1"/>
      <w:numFmt w:val="bullet"/>
      <w:lvlText w:val="•"/>
      <w:lvlJc w:val="left"/>
      <w:pPr>
        <w:tabs>
          <w:tab w:val="num" w:pos="3960"/>
        </w:tabs>
        <w:ind w:left="3960" w:hanging="360"/>
      </w:pPr>
      <w:rPr>
        <w:rFonts w:ascii="Arial" w:hAnsi="Arial" w:cs="Times New Roman" w:hint="default"/>
      </w:rPr>
    </w:lvl>
    <w:lvl w:ilvl="6" w:tplc="B9F80320">
      <w:start w:val="1"/>
      <w:numFmt w:val="bullet"/>
      <w:lvlText w:val="•"/>
      <w:lvlJc w:val="left"/>
      <w:pPr>
        <w:tabs>
          <w:tab w:val="num" w:pos="4680"/>
        </w:tabs>
        <w:ind w:left="4680" w:hanging="360"/>
      </w:pPr>
      <w:rPr>
        <w:rFonts w:ascii="Arial" w:hAnsi="Arial" w:cs="Times New Roman" w:hint="default"/>
      </w:rPr>
    </w:lvl>
    <w:lvl w:ilvl="7" w:tplc="5AC6B27C">
      <w:start w:val="1"/>
      <w:numFmt w:val="bullet"/>
      <w:lvlText w:val="•"/>
      <w:lvlJc w:val="left"/>
      <w:pPr>
        <w:tabs>
          <w:tab w:val="num" w:pos="5400"/>
        </w:tabs>
        <w:ind w:left="5400" w:hanging="360"/>
      </w:pPr>
      <w:rPr>
        <w:rFonts w:ascii="Arial" w:hAnsi="Arial" w:cs="Times New Roman" w:hint="default"/>
      </w:rPr>
    </w:lvl>
    <w:lvl w:ilvl="8" w:tplc="ADCA9DA8">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0AA77E3"/>
    <w:multiLevelType w:val="hybridMultilevel"/>
    <w:tmpl w:val="1008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A7F7D"/>
    <w:multiLevelType w:val="hybridMultilevel"/>
    <w:tmpl w:val="84148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E07592"/>
    <w:multiLevelType w:val="hybridMultilevel"/>
    <w:tmpl w:val="76E6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51E94"/>
    <w:multiLevelType w:val="hybridMultilevel"/>
    <w:tmpl w:val="93907E10"/>
    <w:lvl w:ilvl="0" w:tplc="04090001">
      <w:start w:val="1"/>
      <w:numFmt w:val="bullet"/>
      <w:lvlText w:val="&amp;#61623"/>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amp;#61607"/>
      <w:lvlJc w:val="left"/>
      <w:pPr>
        <w:ind w:left="1800" w:hanging="360"/>
      </w:pPr>
      <w:rPr>
        <w:rFonts w:ascii="Wingdings" w:hAnsi="Wingdings" w:hint="default"/>
      </w:rPr>
    </w:lvl>
    <w:lvl w:ilvl="3" w:tplc="04090001">
      <w:start w:val="1"/>
      <w:numFmt w:val="bullet"/>
      <w:lvlText w:val="&amp;#61623"/>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amp;#61607"/>
      <w:lvlJc w:val="left"/>
      <w:pPr>
        <w:ind w:left="3960" w:hanging="360"/>
      </w:pPr>
      <w:rPr>
        <w:rFonts w:ascii="Wingdings" w:hAnsi="Wingdings" w:hint="default"/>
      </w:rPr>
    </w:lvl>
    <w:lvl w:ilvl="6" w:tplc="04090001">
      <w:start w:val="1"/>
      <w:numFmt w:val="bullet"/>
      <w:lvlText w:val="&amp;#61623"/>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amp;#61607"/>
      <w:lvlJc w:val="left"/>
      <w:pPr>
        <w:ind w:left="6120" w:hanging="360"/>
      </w:pPr>
      <w:rPr>
        <w:rFonts w:ascii="Wingdings" w:hAnsi="Wingdings" w:hint="default"/>
      </w:rPr>
    </w:lvl>
  </w:abstractNum>
  <w:abstractNum w:abstractNumId="11" w15:restartNumberingAfterBreak="0">
    <w:nsid w:val="1420361A"/>
    <w:multiLevelType w:val="hybridMultilevel"/>
    <w:tmpl w:val="7ED89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004515"/>
    <w:multiLevelType w:val="hybridMultilevel"/>
    <w:tmpl w:val="11CAC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03217D"/>
    <w:multiLevelType w:val="hybridMultilevel"/>
    <w:tmpl w:val="A170D16E"/>
    <w:lvl w:ilvl="0" w:tplc="034030F2">
      <w:start w:val="1"/>
      <w:numFmt w:val="decimal"/>
      <w:pStyle w:val="ActionNumbered"/>
      <w:lvlText w:val="%1."/>
      <w:lvlJc w:val="left"/>
      <w:pPr>
        <w:tabs>
          <w:tab w:val="num" w:pos="567"/>
        </w:tabs>
        <w:ind w:left="567" w:hanging="425"/>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DA78C0"/>
    <w:multiLevelType w:val="hybridMultilevel"/>
    <w:tmpl w:val="85D0DF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474CDD"/>
    <w:multiLevelType w:val="hybridMultilevel"/>
    <w:tmpl w:val="F6BE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A1829"/>
    <w:multiLevelType w:val="hybridMultilevel"/>
    <w:tmpl w:val="098C82C4"/>
    <w:lvl w:ilvl="0" w:tplc="62AA8184">
      <w:start w:val="1"/>
      <w:numFmt w:val="lowerLetter"/>
      <w:pStyle w:val="ListCharacters"/>
      <w:lvlText w:val="(%1)"/>
      <w:lvlJc w:val="left"/>
      <w:pPr>
        <w:tabs>
          <w:tab w:val="num" w:pos="567"/>
        </w:tabs>
        <w:ind w:left="567" w:hanging="425"/>
      </w:pPr>
      <w:rPr>
        <w:rFonts w:hint="default"/>
      </w:rPr>
    </w:lvl>
    <w:lvl w:ilvl="1" w:tplc="34FADBB6">
      <w:start w:val="1"/>
      <w:numFmt w:val="decimal"/>
      <w:lvlText w:val="%2."/>
      <w:lvlJc w:val="left"/>
      <w:pPr>
        <w:tabs>
          <w:tab w:val="num" w:pos="1440"/>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1045B0"/>
    <w:multiLevelType w:val="hybridMultilevel"/>
    <w:tmpl w:val="060073C0"/>
    <w:lvl w:ilvl="0" w:tplc="C9A42F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773D6"/>
    <w:multiLevelType w:val="hybridMultilevel"/>
    <w:tmpl w:val="BEFC4EE2"/>
    <w:lvl w:ilvl="0" w:tplc="AFF259B0">
      <w:start w:val="1"/>
      <w:numFmt w:val="bullet"/>
      <w:pStyle w:val="ListBullet2"/>
      <w:lvlText w:val=""/>
      <w:lvlJc w:val="left"/>
      <w:pPr>
        <w:tabs>
          <w:tab w:val="num" w:pos="992"/>
        </w:tabs>
        <w:ind w:left="992" w:hanging="42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4D7372"/>
    <w:multiLevelType w:val="hybridMultilevel"/>
    <w:tmpl w:val="5D6EAFEC"/>
    <w:lvl w:ilvl="0" w:tplc="408240DA">
      <w:start w:val="1"/>
      <w:numFmt w:val="bullet"/>
      <w:pStyle w:val="Table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B399E"/>
    <w:multiLevelType w:val="hybridMultilevel"/>
    <w:tmpl w:val="6FBC1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FA6F38"/>
    <w:multiLevelType w:val="hybridMultilevel"/>
    <w:tmpl w:val="022E1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BC4C42"/>
    <w:multiLevelType w:val="hybridMultilevel"/>
    <w:tmpl w:val="52CA918A"/>
    <w:lvl w:ilvl="0" w:tplc="08090001">
      <w:start w:val="1"/>
      <w:numFmt w:val="bullet"/>
      <w:lvlText w:val=""/>
      <w:lvlJc w:val="left"/>
      <w:pPr>
        <w:ind w:left="360" w:hanging="360"/>
      </w:pPr>
      <w:rPr>
        <w:rFonts w:ascii="Symbol" w:hAnsi="Symbol" w:hint="default"/>
      </w:rPr>
    </w:lvl>
    <w:lvl w:ilvl="1" w:tplc="E812A168">
      <w:numFmt w:val="bullet"/>
      <w:lvlText w:val="-"/>
      <w:lvlJc w:val="left"/>
      <w:pPr>
        <w:ind w:left="1080" w:hanging="360"/>
      </w:pPr>
      <w:rPr>
        <w:rFonts w:ascii="Times New Roman" w:eastAsia="Times New Roman" w:hAnsi="Times New Roman" w:cs="Times New Roman" w:hint="default"/>
        <w:b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8E54A2"/>
    <w:multiLevelType w:val="hybridMultilevel"/>
    <w:tmpl w:val="E4A05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E14702"/>
    <w:multiLevelType w:val="hybridMultilevel"/>
    <w:tmpl w:val="5D32E58E"/>
    <w:lvl w:ilvl="0" w:tplc="2676D7F0">
      <w:start w:val="1"/>
      <w:numFmt w:val="bullet"/>
      <w:pStyle w:val="ListBullet"/>
      <w:lvlText w:val=""/>
      <w:lvlJc w:val="left"/>
      <w:pPr>
        <w:tabs>
          <w:tab w:val="num" w:pos="567"/>
        </w:tabs>
        <w:ind w:left="567" w:hanging="425"/>
      </w:pPr>
      <w:rPr>
        <w:rFonts w:ascii="Wingdings" w:hAnsi="Wingdings" w:hint="default"/>
      </w:rPr>
    </w:lvl>
    <w:lvl w:ilvl="1" w:tplc="34FADBB6">
      <w:start w:val="1"/>
      <w:numFmt w:val="decimal"/>
      <w:lvlText w:val="%2."/>
      <w:lvlJc w:val="left"/>
      <w:pPr>
        <w:tabs>
          <w:tab w:val="num" w:pos="1440"/>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A0A18"/>
    <w:multiLevelType w:val="hybridMultilevel"/>
    <w:tmpl w:val="07CA0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EB6BAF"/>
    <w:multiLevelType w:val="hybridMultilevel"/>
    <w:tmpl w:val="C4EE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4725C"/>
    <w:multiLevelType w:val="hybridMultilevel"/>
    <w:tmpl w:val="1D6E906C"/>
    <w:lvl w:ilvl="0" w:tplc="04090015">
      <w:start w:val="1"/>
      <w:numFmt w:val="lowerLetter"/>
      <w:pStyle w:val="ActionCharacter"/>
      <w:lvlText w:val="(%1)"/>
      <w:lvlJc w:val="left"/>
      <w:pPr>
        <w:tabs>
          <w:tab w:val="num" w:pos="502"/>
        </w:tabs>
        <w:ind w:left="425" w:hanging="283"/>
      </w:pPr>
      <w:rPr>
        <w:rFont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0552BA"/>
    <w:multiLevelType w:val="hybridMultilevel"/>
    <w:tmpl w:val="C6E24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014086"/>
    <w:multiLevelType w:val="multilevel"/>
    <w:tmpl w:val="91980664"/>
    <w:lvl w:ilvl="0">
      <w:start w:val="1"/>
      <w:numFmt w:val="upperRoman"/>
      <w:pStyle w:val="Heading1"/>
      <w:lvlText w:val="%1"/>
      <w:lvlJc w:val="left"/>
      <w:pPr>
        <w:tabs>
          <w:tab w:val="num" w:pos="567"/>
        </w:tabs>
        <w:ind w:left="567" w:hanging="567"/>
      </w:pPr>
      <w:rPr>
        <w:rFonts w:hint="default"/>
      </w:rPr>
    </w:lvl>
    <w:lvl w:ilvl="1">
      <w:start w:val="1"/>
      <w:numFmt w:val="decimal"/>
      <w:pStyle w:val="Heading2"/>
      <w:isLgl/>
      <w:lvlText w:val="%1.%2"/>
      <w:lvlJc w:val="left"/>
      <w:pPr>
        <w:tabs>
          <w:tab w:val="num" w:pos="567"/>
        </w:tabs>
        <w:ind w:left="567" w:hanging="567"/>
      </w:pPr>
      <w:rPr>
        <w:rFonts w:hint="default"/>
      </w:rPr>
    </w:lvl>
    <w:lvl w:ilvl="2">
      <w:start w:val="1"/>
      <w:numFmt w:val="decimal"/>
      <w:pStyle w:val="Heading3"/>
      <w:isLgl/>
      <w:lvlText w:val="%1.%2.%3"/>
      <w:lvlJc w:val="left"/>
      <w:pPr>
        <w:tabs>
          <w:tab w:val="num" w:pos="567"/>
        </w:tabs>
        <w:ind w:left="567" w:hanging="567"/>
      </w:pPr>
      <w:rPr>
        <w:rFonts w:hint="default"/>
      </w:rPr>
    </w:lvl>
    <w:lvl w:ilvl="3">
      <w:start w:val="1"/>
      <w:numFmt w:val="decimal"/>
      <w:pStyle w:val="Heading4"/>
      <w:lvlText w:val="%1.%2.%3.%4"/>
      <w:lvlJc w:val="left"/>
      <w:pPr>
        <w:tabs>
          <w:tab w:val="num" w:pos="1080"/>
        </w:tabs>
        <w:ind w:left="567" w:hanging="56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2D26C1D"/>
    <w:multiLevelType w:val="hybridMultilevel"/>
    <w:tmpl w:val="CFBE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7F44B3"/>
    <w:multiLevelType w:val="hybridMultilevel"/>
    <w:tmpl w:val="B13CC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CB2C74"/>
    <w:multiLevelType w:val="hybridMultilevel"/>
    <w:tmpl w:val="702001A6"/>
    <w:lvl w:ilvl="0" w:tplc="04090001">
      <w:start w:val="1"/>
      <w:numFmt w:val="bullet"/>
      <w:lvlText w:val="&amp;#61623"/>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amp;#61607"/>
      <w:lvlJc w:val="left"/>
      <w:pPr>
        <w:ind w:left="1800" w:hanging="360"/>
      </w:pPr>
      <w:rPr>
        <w:rFonts w:ascii="Wingdings" w:hAnsi="Wingdings" w:hint="default"/>
      </w:rPr>
    </w:lvl>
    <w:lvl w:ilvl="3" w:tplc="04090001">
      <w:start w:val="1"/>
      <w:numFmt w:val="bullet"/>
      <w:lvlText w:val="&amp;#61623"/>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amp;#61607"/>
      <w:lvlJc w:val="left"/>
      <w:pPr>
        <w:ind w:left="3960" w:hanging="360"/>
      </w:pPr>
      <w:rPr>
        <w:rFonts w:ascii="Wingdings" w:hAnsi="Wingdings" w:hint="default"/>
      </w:rPr>
    </w:lvl>
    <w:lvl w:ilvl="6" w:tplc="04090001">
      <w:start w:val="1"/>
      <w:numFmt w:val="bullet"/>
      <w:lvlText w:val="&amp;#61623"/>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amp;#61607"/>
      <w:lvlJc w:val="left"/>
      <w:pPr>
        <w:ind w:left="6120" w:hanging="360"/>
      </w:pPr>
      <w:rPr>
        <w:rFonts w:ascii="Wingdings" w:hAnsi="Wingdings" w:hint="default"/>
      </w:rPr>
    </w:lvl>
  </w:abstractNum>
  <w:abstractNum w:abstractNumId="33" w15:restartNumberingAfterBreak="0">
    <w:nsid w:val="6BD52206"/>
    <w:multiLevelType w:val="hybridMultilevel"/>
    <w:tmpl w:val="0220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F27952"/>
    <w:multiLevelType w:val="hybridMultilevel"/>
    <w:tmpl w:val="15745EE2"/>
    <w:lvl w:ilvl="0" w:tplc="770C9A60">
      <w:start w:val="1"/>
      <w:numFmt w:val="decimal"/>
      <w:pStyle w:val="ListNumbered2"/>
      <w:lvlText w:val="%1."/>
      <w:lvlJc w:val="left"/>
      <w:pPr>
        <w:tabs>
          <w:tab w:val="num" w:pos="992"/>
        </w:tabs>
        <w:ind w:left="992" w:hanging="425"/>
      </w:pPr>
      <w:rPr>
        <w:rFonts w:hint="default"/>
      </w:rPr>
    </w:lvl>
    <w:lvl w:ilvl="1" w:tplc="04090019">
      <w:start w:val="1"/>
      <w:numFmt w:val="lowerLetter"/>
      <w:pStyle w:val="ListCharacters2"/>
      <w:lvlText w:val="(%2)"/>
      <w:lvlJc w:val="left"/>
      <w:pPr>
        <w:tabs>
          <w:tab w:val="num" w:pos="1505"/>
        </w:tabs>
        <w:ind w:left="1505" w:hanging="425"/>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3C745A"/>
    <w:multiLevelType w:val="hybridMultilevel"/>
    <w:tmpl w:val="DA78B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190640"/>
    <w:multiLevelType w:val="hybridMultilevel"/>
    <w:tmpl w:val="C0C26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C67A52"/>
    <w:multiLevelType w:val="hybridMultilevel"/>
    <w:tmpl w:val="DAA45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B81368"/>
    <w:multiLevelType w:val="hybridMultilevel"/>
    <w:tmpl w:val="3E141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447E10"/>
    <w:multiLevelType w:val="hybridMultilevel"/>
    <w:tmpl w:val="DA4E8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477FB7"/>
    <w:multiLevelType w:val="hybridMultilevel"/>
    <w:tmpl w:val="C33C7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111E1C"/>
    <w:multiLevelType w:val="hybridMultilevel"/>
    <w:tmpl w:val="BBB47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327506"/>
    <w:multiLevelType w:val="hybridMultilevel"/>
    <w:tmpl w:val="D69A944C"/>
    <w:lvl w:ilvl="0" w:tplc="05D40F96">
      <w:start w:val="1"/>
      <w:numFmt w:val="decimal"/>
      <w:pStyle w:val="ListNumbered"/>
      <w:lvlText w:val="%1."/>
      <w:lvlJc w:val="left"/>
      <w:pPr>
        <w:tabs>
          <w:tab w:val="num" w:pos="567"/>
        </w:tabs>
        <w:ind w:left="567" w:hanging="42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3"/>
  </w:num>
  <w:num w:numId="4">
    <w:abstractNumId w:val="29"/>
  </w:num>
  <w:num w:numId="5">
    <w:abstractNumId w:val="34"/>
  </w:num>
  <w:num w:numId="6">
    <w:abstractNumId w:val="0"/>
  </w:num>
  <w:num w:numId="7">
    <w:abstractNumId w:val="5"/>
  </w:num>
  <w:num w:numId="8">
    <w:abstractNumId w:val="16"/>
  </w:num>
  <w:num w:numId="9">
    <w:abstractNumId w:val="19"/>
  </w:num>
  <w:num w:numId="10">
    <w:abstractNumId w:val="42"/>
  </w:num>
  <w:num w:numId="11">
    <w:abstractNumId w:val="27"/>
  </w:num>
  <w:num w:numId="12">
    <w:abstractNumId w:val="39"/>
  </w:num>
  <w:num w:numId="13">
    <w:abstractNumId w:val="8"/>
  </w:num>
  <w:num w:numId="14">
    <w:abstractNumId w:val="30"/>
  </w:num>
  <w:num w:numId="15">
    <w:abstractNumId w:val="2"/>
  </w:num>
  <w:num w:numId="16">
    <w:abstractNumId w:val="25"/>
  </w:num>
  <w:num w:numId="17">
    <w:abstractNumId w:val="31"/>
  </w:num>
  <w:num w:numId="18">
    <w:abstractNumId w:val="36"/>
  </w:num>
  <w:num w:numId="19">
    <w:abstractNumId w:val="22"/>
  </w:num>
  <w:num w:numId="20">
    <w:abstractNumId w:val="37"/>
  </w:num>
  <w:num w:numId="21">
    <w:abstractNumId w:val="20"/>
  </w:num>
  <w:num w:numId="22">
    <w:abstractNumId w:val="10"/>
  </w:num>
  <w:num w:numId="23">
    <w:abstractNumId w:val="17"/>
  </w:num>
  <w:num w:numId="24">
    <w:abstractNumId w:val="11"/>
  </w:num>
  <w:num w:numId="25">
    <w:abstractNumId w:val="41"/>
  </w:num>
  <w:num w:numId="26">
    <w:abstractNumId w:val="12"/>
  </w:num>
  <w:num w:numId="27">
    <w:abstractNumId w:val="28"/>
  </w:num>
  <w:num w:numId="28">
    <w:abstractNumId w:val="40"/>
  </w:num>
  <w:num w:numId="29">
    <w:abstractNumId w:val="14"/>
  </w:num>
  <w:num w:numId="30">
    <w:abstractNumId w:val="15"/>
  </w:num>
  <w:num w:numId="31">
    <w:abstractNumId w:val="35"/>
  </w:num>
  <w:num w:numId="32">
    <w:abstractNumId w:val="4"/>
  </w:num>
  <w:num w:numId="33">
    <w:abstractNumId w:val="38"/>
  </w:num>
  <w:num w:numId="34">
    <w:abstractNumId w:val="21"/>
  </w:num>
  <w:num w:numId="35">
    <w:abstractNumId w:val="23"/>
  </w:num>
  <w:num w:numId="36">
    <w:abstractNumId w:val="32"/>
  </w:num>
  <w:num w:numId="37">
    <w:abstractNumId w:val="3"/>
    <w:lvlOverride w:ilvl="0"/>
    <w:lvlOverride w:ilvl="1">
      <w:startOverride w:val="1"/>
    </w:lvlOverride>
    <w:lvlOverride w:ilvl="2"/>
    <w:lvlOverride w:ilvl="3"/>
    <w:lvlOverride w:ilvl="4"/>
    <w:lvlOverride w:ilvl="5"/>
    <w:lvlOverride w:ilvl="6"/>
    <w:lvlOverride w:ilvl="7"/>
    <w:lvlOverride w:ilvl="8"/>
  </w:num>
  <w:num w:numId="38">
    <w:abstractNumId w:val="26"/>
  </w:num>
  <w:num w:numId="39">
    <w:abstractNumId w:val="10"/>
  </w:num>
  <w:num w:numId="40">
    <w:abstractNumId w:val="6"/>
  </w:num>
  <w:num w:numId="41">
    <w:abstractNumId w:val="7"/>
  </w:num>
  <w:num w:numId="42">
    <w:abstractNumId w:val="33"/>
  </w:num>
  <w:num w:numId="43">
    <w:abstractNumId w:val="9"/>
  </w:num>
  <w:num w:numId="44">
    <w:abstractNumId w:val="3"/>
  </w:num>
  <w:num w:numId="45">
    <w:abstractNumId w:val="1"/>
    <w:lvlOverride w:ilvl="0">
      <w:lvl w:ilvl="0">
        <w:numFmt w:val="bullet"/>
        <w:lvlText w:val=""/>
        <w:legacy w:legacy="1" w:legacySpace="0" w:legacyIndent="0"/>
        <w:lvlJc w:val="left"/>
        <w:rPr>
          <w:rFonts w:ascii="Symbol" w:hAnsi="Symbol" w:hint="default"/>
          <w:sz w:val="22"/>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A4"/>
    <w:rsid w:val="00000006"/>
    <w:rsid w:val="0000230B"/>
    <w:rsid w:val="00003D8A"/>
    <w:rsid w:val="00004A6D"/>
    <w:rsid w:val="00012662"/>
    <w:rsid w:val="00015476"/>
    <w:rsid w:val="00017457"/>
    <w:rsid w:val="00017E2E"/>
    <w:rsid w:val="000410D4"/>
    <w:rsid w:val="00041213"/>
    <w:rsid w:val="000435D4"/>
    <w:rsid w:val="00043B83"/>
    <w:rsid w:val="00044E8D"/>
    <w:rsid w:val="000468B7"/>
    <w:rsid w:val="0004729B"/>
    <w:rsid w:val="00051456"/>
    <w:rsid w:val="00060ED1"/>
    <w:rsid w:val="00061CE3"/>
    <w:rsid w:val="000623A0"/>
    <w:rsid w:val="00065F77"/>
    <w:rsid w:val="00066D54"/>
    <w:rsid w:val="0007028D"/>
    <w:rsid w:val="00082572"/>
    <w:rsid w:val="000831EB"/>
    <w:rsid w:val="0008475E"/>
    <w:rsid w:val="00085C6E"/>
    <w:rsid w:val="000875A0"/>
    <w:rsid w:val="00090062"/>
    <w:rsid w:val="00090F7B"/>
    <w:rsid w:val="0009335D"/>
    <w:rsid w:val="000948F5"/>
    <w:rsid w:val="00096EEF"/>
    <w:rsid w:val="000972C5"/>
    <w:rsid w:val="000A051C"/>
    <w:rsid w:val="000A21A8"/>
    <w:rsid w:val="000B6183"/>
    <w:rsid w:val="000B7906"/>
    <w:rsid w:val="000C1B53"/>
    <w:rsid w:val="000C648B"/>
    <w:rsid w:val="000D016C"/>
    <w:rsid w:val="000D414F"/>
    <w:rsid w:val="000D71D3"/>
    <w:rsid w:val="000E324E"/>
    <w:rsid w:val="000F05B0"/>
    <w:rsid w:val="000F54E6"/>
    <w:rsid w:val="000F55B7"/>
    <w:rsid w:val="000F63C9"/>
    <w:rsid w:val="001019E7"/>
    <w:rsid w:val="001021C8"/>
    <w:rsid w:val="00107D43"/>
    <w:rsid w:val="001128CB"/>
    <w:rsid w:val="001135F4"/>
    <w:rsid w:val="001174CB"/>
    <w:rsid w:val="00117BD9"/>
    <w:rsid w:val="0012632F"/>
    <w:rsid w:val="00130136"/>
    <w:rsid w:val="00131776"/>
    <w:rsid w:val="0013238D"/>
    <w:rsid w:val="00133F00"/>
    <w:rsid w:val="001341AA"/>
    <w:rsid w:val="00141968"/>
    <w:rsid w:val="0015368C"/>
    <w:rsid w:val="00154234"/>
    <w:rsid w:val="001546A7"/>
    <w:rsid w:val="00154E1A"/>
    <w:rsid w:val="00164766"/>
    <w:rsid w:val="001655F1"/>
    <w:rsid w:val="0016728F"/>
    <w:rsid w:val="00180DD5"/>
    <w:rsid w:val="00183D5E"/>
    <w:rsid w:val="0018597E"/>
    <w:rsid w:val="00187E35"/>
    <w:rsid w:val="0019047E"/>
    <w:rsid w:val="0019234F"/>
    <w:rsid w:val="00195D1B"/>
    <w:rsid w:val="00196360"/>
    <w:rsid w:val="001A1067"/>
    <w:rsid w:val="001A236F"/>
    <w:rsid w:val="001A4850"/>
    <w:rsid w:val="001A4BA5"/>
    <w:rsid w:val="001A55C2"/>
    <w:rsid w:val="001A7DC7"/>
    <w:rsid w:val="001B21A0"/>
    <w:rsid w:val="001B3DB3"/>
    <w:rsid w:val="001C5059"/>
    <w:rsid w:val="001C50BF"/>
    <w:rsid w:val="001C6514"/>
    <w:rsid w:val="001D0160"/>
    <w:rsid w:val="001E010F"/>
    <w:rsid w:val="001E1F6E"/>
    <w:rsid w:val="001E4B76"/>
    <w:rsid w:val="001E5328"/>
    <w:rsid w:val="001F43E8"/>
    <w:rsid w:val="001F4E10"/>
    <w:rsid w:val="001F7C4A"/>
    <w:rsid w:val="002077CC"/>
    <w:rsid w:val="00207AA5"/>
    <w:rsid w:val="002133DC"/>
    <w:rsid w:val="00216F87"/>
    <w:rsid w:val="00222D0C"/>
    <w:rsid w:val="00223851"/>
    <w:rsid w:val="0022581A"/>
    <w:rsid w:val="00236F2D"/>
    <w:rsid w:val="0024036E"/>
    <w:rsid w:val="002405DE"/>
    <w:rsid w:val="00243323"/>
    <w:rsid w:val="00255032"/>
    <w:rsid w:val="00256001"/>
    <w:rsid w:val="00266443"/>
    <w:rsid w:val="002765DB"/>
    <w:rsid w:val="00276954"/>
    <w:rsid w:val="00290096"/>
    <w:rsid w:val="00292D84"/>
    <w:rsid w:val="00292FCC"/>
    <w:rsid w:val="00295902"/>
    <w:rsid w:val="002970D1"/>
    <w:rsid w:val="002A209E"/>
    <w:rsid w:val="002A2623"/>
    <w:rsid w:val="002A5AF0"/>
    <w:rsid w:val="002A74A7"/>
    <w:rsid w:val="002B2CA6"/>
    <w:rsid w:val="002C3097"/>
    <w:rsid w:val="002C37BB"/>
    <w:rsid w:val="002C4423"/>
    <w:rsid w:val="002C51A9"/>
    <w:rsid w:val="002C6BA4"/>
    <w:rsid w:val="002C73BF"/>
    <w:rsid w:val="002D10C3"/>
    <w:rsid w:val="002D172E"/>
    <w:rsid w:val="002D1868"/>
    <w:rsid w:val="002D6981"/>
    <w:rsid w:val="00300055"/>
    <w:rsid w:val="00300832"/>
    <w:rsid w:val="003011E0"/>
    <w:rsid w:val="00302312"/>
    <w:rsid w:val="00302718"/>
    <w:rsid w:val="00317251"/>
    <w:rsid w:val="003226B0"/>
    <w:rsid w:val="00330BE7"/>
    <w:rsid w:val="00331453"/>
    <w:rsid w:val="003320A3"/>
    <w:rsid w:val="003401ED"/>
    <w:rsid w:val="00343849"/>
    <w:rsid w:val="003443D5"/>
    <w:rsid w:val="0035157B"/>
    <w:rsid w:val="00352B28"/>
    <w:rsid w:val="0035726C"/>
    <w:rsid w:val="00361122"/>
    <w:rsid w:val="00362301"/>
    <w:rsid w:val="00362DB8"/>
    <w:rsid w:val="00363522"/>
    <w:rsid w:val="00363AF1"/>
    <w:rsid w:val="00364BB3"/>
    <w:rsid w:val="003668DD"/>
    <w:rsid w:val="00374BA4"/>
    <w:rsid w:val="00377EB1"/>
    <w:rsid w:val="0038423C"/>
    <w:rsid w:val="00385BEA"/>
    <w:rsid w:val="003A439F"/>
    <w:rsid w:val="003A4B3D"/>
    <w:rsid w:val="003A5443"/>
    <w:rsid w:val="003A5B7C"/>
    <w:rsid w:val="003A6829"/>
    <w:rsid w:val="003A6E4D"/>
    <w:rsid w:val="003A71B3"/>
    <w:rsid w:val="003B15C3"/>
    <w:rsid w:val="003B2E70"/>
    <w:rsid w:val="003C0A9F"/>
    <w:rsid w:val="003C3299"/>
    <w:rsid w:val="003C3AA9"/>
    <w:rsid w:val="003C430E"/>
    <w:rsid w:val="003D3E49"/>
    <w:rsid w:val="003E1E81"/>
    <w:rsid w:val="003F2DD5"/>
    <w:rsid w:val="003F2F1C"/>
    <w:rsid w:val="003F3DD0"/>
    <w:rsid w:val="003F4E4B"/>
    <w:rsid w:val="003F6D1C"/>
    <w:rsid w:val="003F7782"/>
    <w:rsid w:val="004035BD"/>
    <w:rsid w:val="00412C4A"/>
    <w:rsid w:val="0041464C"/>
    <w:rsid w:val="004162D0"/>
    <w:rsid w:val="00417A8E"/>
    <w:rsid w:val="004204A5"/>
    <w:rsid w:val="00422BCF"/>
    <w:rsid w:val="004230F9"/>
    <w:rsid w:val="00423E7A"/>
    <w:rsid w:val="004309C7"/>
    <w:rsid w:val="00431E9F"/>
    <w:rsid w:val="00432654"/>
    <w:rsid w:val="0043279F"/>
    <w:rsid w:val="00432DFE"/>
    <w:rsid w:val="00436C69"/>
    <w:rsid w:val="00442C92"/>
    <w:rsid w:val="00443C81"/>
    <w:rsid w:val="0044554D"/>
    <w:rsid w:val="00445669"/>
    <w:rsid w:val="004547BB"/>
    <w:rsid w:val="00461333"/>
    <w:rsid w:val="00461D72"/>
    <w:rsid w:val="0046669A"/>
    <w:rsid w:val="0046796C"/>
    <w:rsid w:val="00471D47"/>
    <w:rsid w:val="0047396C"/>
    <w:rsid w:val="00473E6B"/>
    <w:rsid w:val="00476BDA"/>
    <w:rsid w:val="004776CE"/>
    <w:rsid w:val="00477915"/>
    <w:rsid w:val="00490DC6"/>
    <w:rsid w:val="004917DD"/>
    <w:rsid w:val="00492795"/>
    <w:rsid w:val="004A1CE5"/>
    <w:rsid w:val="004A2E5A"/>
    <w:rsid w:val="004A3320"/>
    <w:rsid w:val="004B0165"/>
    <w:rsid w:val="004B129B"/>
    <w:rsid w:val="004B33C3"/>
    <w:rsid w:val="004B47A6"/>
    <w:rsid w:val="004C179C"/>
    <w:rsid w:val="004C5092"/>
    <w:rsid w:val="004C6493"/>
    <w:rsid w:val="004C6B4B"/>
    <w:rsid w:val="004D3BFB"/>
    <w:rsid w:val="004D5B5B"/>
    <w:rsid w:val="004D7D5D"/>
    <w:rsid w:val="004E1A8F"/>
    <w:rsid w:val="004E2EE4"/>
    <w:rsid w:val="004E3C1D"/>
    <w:rsid w:val="004E6D09"/>
    <w:rsid w:val="004F1336"/>
    <w:rsid w:val="004F3419"/>
    <w:rsid w:val="004F36EA"/>
    <w:rsid w:val="005010EE"/>
    <w:rsid w:val="00501F56"/>
    <w:rsid w:val="00502311"/>
    <w:rsid w:val="0050538C"/>
    <w:rsid w:val="00505D12"/>
    <w:rsid w:val="005121BA"/>
    <w:rsid w:val="005127B6"/>
    <w:rsid w:val="00514122"/>
    <w:rsid w:val="0051650E"/>
    <w:rsid w:val="005177BE"/>
    <w:rsid w:val="005313F8"/>
    <w:rsid w:val="0053201E"/>
    <w:rsid w:val="005335E6"/>
    <w:rsid w:val="00533CFF"/>
    <w:rsid w:val="005372A9"/>
    <w:rsid w:val="005419C9"/>
    <w:rsid w:val="005424EA"/>
    <w:rsid w:val="005433AE"/>
    <w:rsid w:val="00546146"/>
    <w:rsid w:val="005472B5"/>
    <w:rsid w:val="00555BCC"/>
    <w:rsid w:val="00561E1A"/>
    <w:rsid w:val="0056271F"/>
    <w:rsid w:val="00565B83"/>
    <w:rsid w:val="00566666"/>
    <w:rsid w:val="00567D39"/>
    <w:rsid w:val="005701DF"/>
    <w:rsid w:val="00580656"/>
    <w:rsid w:val="00587F7E"/>
    <w:rsid w:val="00593B6F"/>
    <w:rsid w:val="00596424"/>
    <w:rsid w:val="005A3AD1"/>
    <w:rsid w:val="005B001B"/>
    <w:rsid w:val="005B0A6D"/>
    <w:rsid w:val="005B14F9"/>
    <w:rsid w:val="005B3CB1"/>
    <w:rsid w:val="005B479A"/>
    <w:rsid w:val="005C2185"/>
    <w:rsid w:val="005C25A8"/>
    <w:rsid w:val="005C2D2F"/>
    <w:rsid w:val="005C363F"/>
    <w:rsid w:val="005D30B7"/>
    <w:rsid w:val="005D6817"/>
    <w:rsid w:val="005E7365"/>
    <w:rsid w:val="005E75B1"/>
    <w:rsid w:val="005F4164"/>
    <w:rsid w:val="005F5054"/>
    <w:rsid w:val="005F5406"/>
    <w:rsid w:val="005F6C3E"/>
    <w:rsid w:val="00601A58"/>
    <w:rsid w:val="0060250F"/>
    <w:rsid w:val="00612176"/>
    <w:rsid w:val="006137F0"/>
    <w:rsid w:val="006140D3"/>
    <w:rsid w:val="00623030"/>
    <w:rsid w:val="0062306D"/>
    <w:rsid w:val="00626C7E"/>
    <w:rsid w:val="0062792A"/>
    <w:rsid w:val="006348FF"/>
    <w:rsid w:val="006407E9"/>
    <w:rsid w:val="00644438"/>
    <w:rsid w:val="00651819"/>
    <w:rsid w:val="0065207A"/>
    <w:rsid w:val="006546F5"/>
    <w:rsid w:val="00660823"/>
    <w:rsid w:val="006633CE"/>
    <w:rsid w:val="0066530F"/>
    <w:rsid w:val="00665AFB"/>
    <w:rsid w:val="006702F7"/>
    <w:rsid w:val="0067242B"/>
    <w:rsid w:val="006778C5"/>
    <w:rsid w:val="006778C9"/>
    <w:rsid w:val="006778D1"/>
    <w:rsid w:val="00683AC1"/>
    <w:rsid w:val="00683F22"/>
    <w:rsid w:val="0068414E"/>
    <w:rsid w:val="00687423"/>
    <w:rsid w:val="00687786"/>
    <w:rsid w:val="00687E5E"/>
    <w:rsid w:val="006908FA"/>
    <w:rsid w:val="00690EFA"/>
    <w:rsid w:val="006913C5"/>
    <w:rsid w:val="00691487"/>
    <w:rsid w:val="00696675"/>
    <w:rsid w:val="006972B0"/>
    <w:rsid w:val="006A2D51"/>
    <w:rsid w:val="006A2EFF"/>
    <w:rsid w:val="006A3620"/>
    <w:rsid w:val="006A70E0"/>
    <w:rsid w:val="006B7936"/>
    <w:rsid w:val="006C1A84"/>
    <w:rsid w:val="006C4358"/>
    <w:rsid w:val="006C71B7"/>
    <w:rsid w:val="006D40C4"/>
    <w:rsid w:val="006D546E"/>
    <w:rsid w:val="006D5E4A"/>
    <w:rsid w:val="006E6EF8"/>
    <w:rsid w:val="006F5702"/>
    <w:rsid w:val="00707CBD"/>
    <w:rsid w:val="00710043"/>
    <w:rsid w:val="00711107"/>
    <w:rsid w:val="00712D9A"/>
    <w:rsid w:val="007132DD"/>
    <w:rsid w:val="007150F1"/>
    <w:rsid w:val="00716DB9"/>
    <w:rsid w:val="00733765"/>
    <w:rsid w:val="00734DE8"/>
    <w:rsid w:val="00736E74"/>
    <w:rsid w:val="00740446"/>
    <w:rsid w:val="00743B24"/>
    <w:rsid w:val="00743E98"/>
    <w:rsid w:val="007473E9"/>
    <w:rsid w:val="007507B6"/>
    <w:rsid w:val="007541C6"/>
    <w:rsid w:val="0075695F"/>
    <w:rsid w:val="00760AD7"/>
    <w:rsid w:val="00763D00"/>
    <w:rsid w:val="00765889"/>
    <w:rsid w:val="00771C8E"/>
    <w:rsid w:val="00774EC8"/>
    <w:rsid w:val="00781C08"/>
    <w:rsid w:val="007850D4"/>
    <w:rsid w:val="0079053C"/>
    <w:rsid w:val="007945A8"/>
    <w:rsid w:val="00795535"/>
    <w:rsid w:val="0079611A"/>
    <w:rsid w:val="007A008D"/>
    <w:rsid w:val="007A118E"/>
    <w:rsid w:val="007A12DF"/>
    <w:rsid w:val="007A6E74"/>
    <w:rsid w:val="007B2B5B"/>
    <w:rsid w:val="007B3F28"/>
    <w:rsid w:val="007B52C2"/>
    <w:rsid w:val="007B58E2"/>
    <w:rsid w:val="007C2928"/>
    <w:rsid w:val="007C4EE7"/>
    <w:rsid w:val="007C5003"/>
    <w:rsid w:val="007D0E35"/>
    <w:rsid w:val="007E0816"/>
    <w:rsid w:val="007E0AA6"/>
    <w:rsid w:val="007E1A9A"/>
    <w:rsid w:val="007F264F"/>
    <w:rsid w:val="007F3E79"/>
    <w:rsid w:val="0080197A"/>
    <w:rsid w:val="00802BBE"/>
    <w:rsid w:val="00806DAF"/>
    <w:rsid w:val="008129C6"/>
    <w:rsid w:val="00815486"/>
    <w:rsid w:val="008155F0"/>
    <w:rsid w:val="00821430"/>
    <w:rsid w:val="00821617"/>
    <w:rsid w:val="008337EC"/>
    <w:rsid w:val="008351C8"/>
    <w:rsid w:val="008351FE"/>
    <w:rsid w:val="00836668"/>
    <w:rsid w:val="00837E56"/>
    <w:rsid w:val="00840B96"/>
    <w:rsid w:val="00850182"/>
    <w:rsid w:val="0085142A"/>
    <w:rsid w:val="00860BEA"/>
    <w:rsid w:val="00866E32"/>
    <w:rsid w:val="00870D01"/>
    <w:rsid w:val="00873AB8"/>
    <w:rsid w:val="008743F4"/>
    <w:rsid w:val="00875698"/>
    <w:rsid w:val="00876F52"/>
    <w:rsid w:val="008773C4"/>
    <w:rsid w:val="008775FD"/>
    <w:rsid w:val="00877CF6"/>
    <w:rsid w:val="008802B3"/>
    <w:rsid w:val="00883983"/>
    <w:rsid w:val="008847CA"/>
    <w:rsid w:val="0088714B"/>
    <w:rsid w:val="008876CC"/>
    <w:rsid w:val="00891327"/>
    <w:rsid w:val="00892EE0"/>
    <w:rsid w:val="0089412D"/>
    <w:rsid w:val="00895261"/>
    <w:rsid w:val="008A27BC"/>
    <w:rsid w:val="008A67F8"/>
    <w:rsid w:val="008A7BC1"/>
    <w:rsid w:val="008B0536"/>
    <w:rsid w:val="008B1CAF"/>
    <w:rsid w:val="008B2B17"/>
    <w:rsid w:val="008B4173"/>
    <w:rsid w:val="008B4C1F"/>
    <w:rsid w:val="008B51CD"/>
    <w:rsid w:val="008B53AA"/>
    <w:rsid w:val="008C6E90"/>
    <w:rsid w:val="008D0E16"/>
    <w:rsid w:val="008D2BCB"/>
    <w:rsid w:val="008D321A"/>
    <w:rsid w:val="008D3BB4"/>
    <w:rsid w:val="008D442F"/>
    <w:rsid w:val="008E0D19"/>
    <w:rsid w:val="008E126E"/>
    <w:rsid w:val="008E5BC7"/>
    <w:rsid w:val="008F150F"/>
    <w:rsid w:val="008F3335"/>
    <w:rsid w:val="008F37E8"/>
    <w:rsid w:val="008F3FA8"/>
    <w:rsid w:val="008F486C"/>
    <w:rsid w:val="008F6115"/>
    <w:rsid w:val="00900B93"/>
    <w:rsid w:val="00913D0B"/>
    <w:rsid w:val="00915288"/>
    <w:rsid w:val="00916BF7"/>
    <w:rsid w:val="00920DE6"/>
    <w:rsid w:val="009225E1"/>
    <w:rsid w:val="009276AD"/>
    <w:rsid w:val="00934A33"/>
    <w:rsid w:val="009371B6"/>
    <w:rsid w:val="00940454"/>
    <w:rsid w:val="00941440"/>
    <w:rsid w:val="009414DF"/>
    <w:rsid w:val="00942CAD"/>
    <w:rsid w:val="00944306"/>
    <w:rsid w:val="00945AE0"/>
    <w:rsid w:val="00946C03"/>
    <w:rsid w:val="00953E57"/>
    <w:rsid w:val="009549B7"/>
    <w:rsid w:val="00955C78"/>
    <w:rsid w:val="00964033"/>
    <w:rsid w:val="00965079"/>
    <w:rsid w:val="00966A85"/>
    <w:rsid w:val="00967012"/>
    <w:rsid w:val="009679CE"/>
    <w:rsid w:val="009708EC"/>
    <w:rsid w:val="009729B0"/>
    <w:rsid w:val="009729E6"/>
    <w:rsid w:val="00974292"/>
    <w:rsid w:val="009746E4"/>
    <w:rsid w:val="009763A2"/>
    <w:rsid w:val="00976985"/>
    <w:rsid w:val="0098050F"/>
    <w:rsid w:val="009865C3"/>
    <w:rsid w:val="00991DCB"/>
    <w:rsid w:val="009926C1"/>
    <w:rsid w:val="00993AA7"/>
    <w:rsid w:val="00997EC3"/>
    <w:rsid w:val="009A6527"/>
    <w:rsid w:val="009A7004"/>
    <w:rsid w:val="009B0D91"/>
    <w:rsid w:val="009B2E5A"/>
    <w:rsid w:val="009B4825"/>
    <w:rsid w:val="009C11A1"/>
    <w:rsid w:val="009C2540"/>
    <w:rsid w:val="009C347D"/>
    <w:rsid w:val="009C3891"/>
    <w:rsid w:val="009C59C8"/>
    <w:rsid w:val="009C5E51"/>
    <w:rsid w:val="009D5C0F"/>
    <w:rsid w:val="009D67E6"/>
    <w:rsid w:val="009E1396"/>
    <w:rsid w:val="009E2046"/>
    <w:rsid w:val="009E435A"/>
    <w:rsid w:val="009E5C10"/>
    <w:rsid w:val="009F1B2D"/>
    <w:rsid w:val="009F1E2C"/>
    <w:rsid w:val="009F3D26"/>
    <w:rsid w:val="009F5AE1"/>
    <w:rsid w:val="009F7D84"/>
    <w:rsid w:val="00A058E4"/>
    <w:rsid w:val="00A11451"/>
    <w:rsid w:val="00A11BA7"/>
    <w:rsid w:val="00A15478"/>
    <w:rsid w:val="00A2586B"/>
    <w:rsid w:val="00A3440D"/>
    <w:rsid w:val="00A511DF"/>
    <w:rsid w:val="00A5572A"/>
    <w:rsid w:val="00A641AF"/>
    <w:rsid w:val="00A646C3"/>
    <w:rsid w:val="00A66B61"/>
    <w:rsid w:val="00A70738"/>
    <w:rsid w:val="00A70FC9"/>
    <w:rsid w:val="00A75DDB"/>
    <w:rsid w:val="00A77A26"/>
    <w:rsid w:val="00A84B0F"/>
    <w:rsid w:val="00A876D6"/>
    <w:rsid w:val="00A91E1C"/>
    <w:rsid w:val="00A91E6D"/>
    <w:rsid w:val="00A91FFA"/>
    <w:rsid w:val="00A94C51"/>
    <w:rsid w:val="00AA0809"/>
    <w:rsid w:val="00AA1C2A"/>
    <w:rsid w:val="00AA1D51"/>
    <w:rsid w:val="00AA5B95"/>
    <w:rsid w:val="00AA6F37"/>
    <w:rsid w:val="00AA7EA3"/>
    <w:rsid w:val="00AB0E0E"/>
    <w:rsid w:val="00AB445B"/>
    <w:rsid w:val="00AB73E9"/>
    <w:rsid w:val="00AC2827"/>
    <w:rsid w:val="00AC7476"/>
    <w:rsid w:val="00AD0241"/>
    <w:rsid w:val="00AD1B22"/>
    <w:rsid w:val="00AD2BAC"/>
    <w:rsid w:val="00AD5F72"/>
    <w:rsid w:val="00AD637B"/>
    <w:rsid w:val="00AE35A9"/>
    <w:rsid w:val="00AE3F16"/>
    <w:rsid w:val="00AE5D7F"/>
    <w:rsid w:val="00AF258A"/>
    <w:rsid w:val="00AF7C02"/>
    <w:rsid w:val="00B00730"/>
    <w:rsid w:val="00B0122A"/>
    <w:rsid w:val="00B01649"/>
    <w:rsid w:val="00B05827"/>
    <w:rsid w:val="00B10B38"/>
    <w:rsid w:val="00B1136B"/>
    <w:rsid w:val="00B1694E"/>
    <w:rsid w:val="00B16D2F"/>
    <w:rsid w:val="00B1781E"/>
    <w:rsid w:val="00B22B76"/>
    <w:rsid w:val="00B3366A"/>
    <w:rsid w:val="00B33C56"/>
    <w:rsid w:val="00B33EAB"/>
    <w:rsid w:val="00B3524A"/>
    <w:rsid w:val="00B35385"/>
    <w:rsid w:val="00B40CC4"/>
    <w:rsid w:val="00B42CBB"/>
    <w:rsid w:val="00B46EA3"/>
    <w:rsid w:val="00B51D73"/>
    <w:rsid w:val="00B53E03"/>
    <w:rsid w:val="00B56706"/>
    <w:rsid w:val="00B57CEE"/>
    <w:rsid w:val="00B57DD7"/>
    <w:rsid w:val="00B6199A"/>
    <w:rsid w:val="00B61F34"/>
    <w:rsid w:val="00B64DF1"/>
    <w:rsid w:val="00B65BE1"/>
    <w:rsid w:val="00B66186"/>
    <w:rsid w:val="00B70217"/>
    <w:rsid w:val="00B72D15"/>
    <w:rsid w:val="00B832F6"/>
    <w:rsid w:val="00B8790B"/>
    <w:rsid w:val="00B87F3A"/>
    <w:rsid w:val="00B90CA1"/>
    <w:rsid w:val="00B916B6"/>
    <w:rsid w:val="00B97B9D"/>
    <w:rsid w:val="00BA19F6"/>
    <w:rsid w:val="00BA52B3"/>
    <w:rsid w:val="00BB0E46"/>
    <w:rsid w:val="00BB23B7"/>
    <w:rsid w:val="00BB287B"/>
    <w:rsid w:val="00BB2943"/>
    <w:rsid w:val="00BB62EB"/>
    <w:rsid w:val="00BB654F"/>
    <w:rsid w:val="00BC6CD4"/>
    <w:rsid w:val="00BD435C"/>
    <w:rsid w:val="00BE368D"/>
    <w:rsid w:val="00BE4C71"/>
    <w:rsid w:val="00BE63B9"/>
    <w:rsid w:val="00BF5D2B"/>
    <w:rsid w:val="00C003A6"/>
    <w:rsid w:val="00C00A2D"/>
    <w:rsid w:val="00C00BCA"/>
    <w:rsid w:val="00C041F5"/>
    <w:rsid w:val="00C058CA"/>
    <w:rsid w:val="00C15BAA"/>
    <w:rsid w:val="00C1782E"/>
    <w:rsid w:val="00C23008"/>
    <w:rsid w:val="00C24E7B"/>
    <w:rsid w:val="00C2620F"/>
    <w:rsid w:val="00C32B49"/>
    <w:rsid w:val="00C33301"/>
    <w:rsid w:val="00C33DF1"/>
    <w:rsid w:val="00C3438E"/>
    <w:rsid w:val="00C36B79"/>
    <w:rsid w:val="00C42CBD"/>
    <w:rsid w:val="00C442D1"/>
    <w:rsid w:val="00C44925"/>
    <w:rsid w:val="00C4718D"/>
    <w:rsid w:val="00C53A24"/>
    <w:rsid w:val="00C6195B"/>
    <w:rsid w:val="00C63C3F"/>
    <w:rsid w:val="00C64870"/>
    <w:rsid w:val="00C67175"/>
    <w:rsid w:val="00C72F39"/>
    <w:rsid w:val="00C760C5"/>
    <w:rsid w:val="00C839C4"/>
    <w:rsid w:val="00C92064"/>
    <w:rsid w:val="00C928B9"/>
    <w:rsid w:val="00C93970"/>
    <w:rsid w:val="00C961F6"/>
    <w:rsid w:val="00CA3090"/>
    <w:rsid w:val="00CA5AD2"/>
    <w:rsid w:val="00CA5FF2"/>
    <w:rsid w:val="00CA67CE"/>
    <w:rsid w:val="00CA6E1A"/>
    <w:rsid w:val="00CA70C6"/>
    <w:rsid w:val="00CA786E"/>
    <w:rsid w:val="00CB080F"/>
    <w:rsid w:val="00CB17B6"/>
    <w:rsid w:val="00CB3B7B"/>
    <w:rsid w:val="00CC07F9"/>
    <w:rsid w:val="00CC2B43"/>
    <w:rsid w:val="00CC2EDF"/>
    <w:rsid w:val="00CC4792"/>
    <w:rsid w:val="00CC4C15"/>
    <w:rsid w:val="00CC4CB0"/>
    <w:rsid w:val="00CD08D0"/>
    <w:rsid w:val="00CD41E2"/>
    <w:rsid w:val="00CD6929"/>
    <w:rsid w:val="00CE2743"/>
    <w:rsid w:val="00CE4694"/>
    <w:rsid w:val="00CE4EBD"/>
    <w:rsid w:val="00CF13D2"/>
    <w:rsid w:val="00CF6001"/>
    <w:rsid w:val="00D001CE"/>
    <w:rsid w:val="00D02F53"/>
    <w:rsid w:val="00D03610"/>
    <w:rsid w:val="00D0413E"/>
    <w:rsid w:val="00D0596A"/>
    <w:rsid w:val="00D163C9"/>
    <w:rsid w:val="00D16E4B"/>
    <w:rsid w:val="00D20B32"/>
    <w:rsid w:val="00D3119D"/>
    <w:rsid w:val="00D31874"/>
    <w:rsid w:val="00D31F25"/>
    <w:rsid w:val="00D34A63"/>
    <w:rsid w:val="00D34DD2"/>
    <w:rsid w:val="00D366DA"/>
    <w:rsid w:val="00D371AA"/>
    <w:rsid w:val="00D404D9"/>
    <w:rsid w:val="00D50472"/>
    <w:rsid w:val="00D52AC3"/>
    <w:rsid w:val="00D52CAB"/>
    <w:rsid w:val="00D5332A"/>
    <w:rsid w:val="00D54552"/>
    <w:rsid w:val="00D623B8"/>
    <w:rsid w:val="00D71CFF"/>
    <w:rsid w:val="00D76C43"/>
    <w:rsid w:val="00D8071D"/>
    <w:rsid w:val="00D8251D"/>
    <w:rsid w:val="00D870BE"/>
    <w:rsid w:val="00D87BC9"/>
    <w:rsid w:val="00D91D93"/>
    <w:rsid w:val="00D93D0C"/>
    <w:rsid w:val="00D9632C"/>
    <w:rsid w:val="00DA0548"/>
    <w:rsid w:val="00DA0E99"/>
    <w:rsid w:val="00DA18CC"/>
    <w:rsid w:val="00DA1976"/>
    <w:rsid w:val="00DA6FC9"/>
    <w:rsid w:val="00DB0E76"/>
    <w:rsid w:val="00DB0E7D"/>
    <w:rsid w:val="00DB5097"/>
    <w:rsid w:val="00DC398E"/>
    <w:rsid w:val="00DC5A47"/>
    <w:rsid w:val="00DC5A8C"/>
    <w:rsid w:val="00DD018F"/>
    <w:rsid w:val="00DD0241"/>
    <w:rsid w:val="00DD1D1E"/>
    <w:rsid w:val="00DD3E5B"/>
    <w:rsid w:val="00DD57DF"/>
    <w:rsid w:val="00DE4664"/>
    <w:rsid w:val="00DF021B"/>
    <w:rsid w:val="00DF1902"/>
    <w:rsid w:val="00DF21AC"/>
    <w:rsid w:val="00DF4951"/>
    <w:rsid w:val="00DF5FF5"/>
    <w:rsid w:val="00DF6241"/>
    <w:rsid w:val="00E00C67"/>
    <w:rsid w:val="00E0537E"/>
    <w:rsid w:val="00E114BB"/>
    <w:rsid w:val="00E11A2D"/>
    <w:rsid w:val="00E11DED"/>
    <w:rsid w:val="00E120C3"/>
    <w:rsid w:val="00E20E62"/>
    <w:rsid w:val="00E21DB1"/>
    <w:rsid w:val="00E22B11"/>
    <w:rsid w:val="00E30341"/>
    <w:rsid w:val="00E30D2A"/>
    <w:rsid w:val="00E32508"/>
    <w:rsid w:val="00E36AC8"/>
    <w:rsid w:val="00E41E51"/>
    <w:rsid w:val="00E42510"/>
    <w:rsid w:val="00E44FB5"/>
    <w:rsid w:val="00E519DE"/>
    <w:rsid w:val="00E53595"/>
    <w:rsid w:val="00E550DE"/>
    <w:rsid w:val="00E556A4"/>
    <w:rsid w:val="00E568B4"/>
    <w:rsid w:val="00E6148F"/>
    <w:rsid w:val="00E70450"/>
    <w:rsid w:val="00E70600"/>
    <w:rsid w:val="00E72D94"/>
    <w:rsid w:val="00E72E2A"/>
    <w:rsid w:val="00E74D9F"/>
    <w:rsid w:val="00E75185"/>
    <w:rsid w:val="00E754FD"/>
    <w:rsid w:val="00E75539"/>
    <w:rsid w:val="00E82C47"/>
    <w:rsid w:val="00E83015"/>
    <w:rsid w:val="00E8475E"/>
    <w:rsid w:val="00E84C3E"/>
    <w:rsid w:val="00E87D52"/>
    <w:rsid w:val="00E9577C"/>
    <w:rsid w:val="00E96A97"/>
    <w:rsid w:val="00E972A7"/>
    <w:rsid w:val="00EA5855"/>
    <w:rsid w:val="00EA67A2"/>
    <w:rsid w:val="00EB45EC"/>
    <w:rsid w:val="00EB5E42"/>
    <w:rsid w:val="00EB64BF"/>
    <w:rsid w:val="00EB70B4"/>
    <w:rsid w:val="00EB7198"/>
    <w:rsid w:val="00EC6F0E"/>
    <w:rsid w:val="00EC7683"/>
    <w:rsid w:val="00ED08AC"/>
    <w:rsid w:val="00ED4555"/>
    <w:rsid w:val="00ED6785"/>
    <w:rsid w:val="00ED7569"/>
    <w:rsid w:val="00EE0792"/>
    <w:rsid w:val="00EE4BAA"/>
    <w:rsid w:val="00EE4BAF"/>
    <w:rsid w:val="00EE6E36"/>
    <w:rsid w:val="00EF2786"/>
    <w:rsid w:val="00F00D5A"/>
    <w:rsid w:val="00F015D8"/>
    <w:rsid w:val="00F02744"/>
    <w:rsid w:val="00F03F27"/>
    <w:rsid w:val="00F10E54"/>
    <w:rsid w:val="00F14F9C"/>
    <w:rsid w:val="00F17CDF"/>
    <w:rsid w:val="00F258F9"/>
    <w:rsid w:val="00F3193C"/>
    <w:rsid w:val="00F36D3B"/>
    <w:rsid w:val="00F43B42"/>
    <w:rsid w:val="00F50094"/>
    <w:rsid w:val="00F52112"/>
    <w:rsid w:val="00F62F44"/>
    <w:rsid w:val="00F638C7"/>
    <w:rsid w:val="00F75C94"/>
    <w:rsid w:val="00F76D47"/>
    <w:rsid w:val="00F806D9"/>
    <w:rsid w:val="00F83E94"/>
    <w:rsid w:val="00F8529F"/>
    <w:rsid w:val="00F8539C"/>
    <w:rsid w:val="00F91B36"/>
    <w:rsid w:val="00FA3B77"/>
    <w:rsid w:val="00FA5176"/>
    <w:rsid w:val="00FA6A09"/>
    <w:rsid w:val="00FB0F46"/>
    <w:rsid w:val="00FB3C71"/>
    <w:rsid w:val="00FC44EC"/>
    <w:rsid w:val="00FC4A56"/>
    <w:rsid w:val="00FC54B1"/>
    <w:rsid w:val="00FC7BA2"/>
    <w:rsid w:val="00FC7DD3"/>
    <w:rsid w:val="00FD49EB"/>
    <w:rsid w:val="00FD7332"/>
    <w:rsid w:val="00FE695B"/>
    <w:rsid w:val="00FF30E3"/>
    <w:rsid w:val="00FF55CC"/>
    <w:rsid w:val="00FF6492"/>
    <w:rsid w:val="00FF666E"/>
    <w:rsid w:val="05F9DE79"/>
    <w:rsid w:val="2D7792BA"/>
    <w:rsid w:val="5C3787EA"/>
    <w:rsid w:val="7950A8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E2A86F"/>
  <w15:docId w15:val="{79E526CB-E042-4E53-A06B-5AA3CA31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2EB"/>
    <w:pPr>
      <w:tabs>
        <w:tab w:val="left" w:pos="567"/>
        <w:tab w:val="left" w:pos="992"/>
      </w:tabs>
      <w:spacing w:before="180" w:line="280" w:lineRule="exact"/>
      <w:jc w:val="both"/>
    </w:pPr>
    <w:rPr>
      <w:sz w:val="22"/>
      <w:szCs w:val="24"/>
      <w:lang w:eastAsia="en-US"/>
    </w:rPr>
  </w:style>
  <w:style w:type="paragraph" w:styleId="Heading1">
    <w:name w:val="heading 1"/>
    <w:basedOn w:val="Normal"/>
    <w:next w:val="Normal"/>
    <w:qFormat/>
    <w:pPr>
      <w:keepNext/>
      <w:keepLines/>
      <w:numPr>
        <w:numId w:val="4"/>
      </w:numPr>
      <w:autoSpaceDE w:val="0"/>
      <w:autoSpaceDN w:val="0"/>
      <w:adjustRightInd w:val="0"/>
      <w:spacing w:before="360" w:line="360" w:lineRule="exact"/>
      <w:jc w:val="left"/>
      <w:outlineLvl w:val="0"/>
    </w:pPr>
    <w:rPr>
      <w:b/>
      <w:color w:val="000000"/>
      <w:sz w:val="28"/>
      <w:szCs w:val="20"/>
      <w:lang w:val="en-US"/>
    </w:rPr>
  </w:style>
  <w:style w:type="paragraph" w:styleId="Heading2">
    <w:name w:val="heading 2"/>
    <w:basedOn w:val="Normal"/>
    <w:next w:val="Normal"/>
    <w:qFormat/>
    <w:pPr>
      <w:keepNext/>
      <w:numPr>
        <w:ilvl w:val="1"/>
        <w:numId w:val="4"/>
      </w:numPr>
      <w:spacing w:before="300" w:after="120"/>
      <w:jc w:val="left"/>
      <w:outlineLvl w:val="1"/>
    </w:pPr>
    <w:rPr>
      <w:b/>
      <w:bCs/>
      <w:i/>
      <w:iCs/>
    </w:rPr>
  </w:style>
  <w:style w:type="paragraph" w:styleId="Heading3">
    <w:name w:val="heading 3"/>
    <w:basedOn w:val="Normal"/>
    <w:next w:val="Normal"/>
    <w:qFormat/>
    <w:pPr>
      <w:keepNext/>
      <w:numPr>
        <w:ilvl w:val="2"/>
        <w:numId w:val="4"/>
      </w:numPr>
      <w:spacing w:before="240" w:after="120"/>
      <w:jc w:val="left"/>
      <w:outlineLvl w:val="2"/>
    </w:pPr>
    <w:rPr>
      <w:rFonts w:cs="Arial"/>
      <w:bCs/>
      <w:i/>
      <w:szCs w:val="26"/>
      <w:u w:val="single"/>
    </w:rPr>
  </w:style>
  <w:style w:type="paragraph" w:styleId="Heading4">
    <w:name w:val="heading 4"/>
    <w:basedOn w:val="Normal"/>
    <w:next w:val="Normal"/>
    <w:qFormat/>
    <w:pPr>
      <w:keepNext/>
      <w:numPr>
        <w:ilvl w:val="3"/>
        <w:numId w:val="4"/>
      </w:numPr>
      <w:tabs>
        <w:tab w:val="clear" w:pos="567"/>
      </w:tabs>
      <w:spacing w:before="120" w:after="120"/>
      <w:outlineLvl w:val="3"/>
    </w:pPr>
    <w:rPr>
      <w:bCs/>
      <w:i/>
      <w:szCs w:val="28"/>
    </w:rPr>
  </w:style>
  <w:style w:type="paragraph" w:styleId="Heading5">
    <w:name w:val="heading 5"/>
    <w:basedOn w:val="Normal"/>
    <w:next w:val="Normal"/>
    <w:qFormat/>
    <w:pPr>
      <w:numPr>
        <w:ilvl w:val="4"/>
        <w:numId w:val="4"/>
      </w:numPr>
      <w:tabs>
        <w:tab w:val="clear" w:pos="567"/>
      </w:tabs>
      <w:spacing w:before="120" w:after="120"/>
      <w:outlineLvl w:val="4"/>
    </w:pPr>
    <w:rPr>
      <w:bCs/>
      <w:i/>
      <w:iCs/>
      <w:szCs w:val="26"/>
    </w:rPr>
  </w:style>
  <w:style w:type="paragraph" w:styleId="Heading6">
    <w:name w:val="heading 6"/>
    <w:basedOn w:val="Normal"/>
    <w:next w:val="Normal"/>
    <w:qFormat/>
    <w:pPr>
      <w:keepNext/>
      <w:numPr>
        <w:ilvl w:val="5"/>
        <w:numId w:val="4"/>
      </w:numPr>
      <w:tabs>
        <w:tab w:val="clear" w:pos="567"/>
      </w:tabs>
      <w:spacing w:before="120" w:after="120"/>
      <w:outlineLvl w:val="5"/>
    </w:pPr>
    <w:rPr>
      <w:i/>
      <w:iCs/>
      <w:sz w:val="24"/>
    </w:rPr>
  </w:style>
  <w:style w:type="paragraph" w:styleId="Heading7">
    <w:name w:val="heading 7"/>
    <w:basedOn w:val="Normal"/>
    <w:next w:val="Normal"/>
    <w:qFormat/>
    <w:pPr>
      <w:numPr>
        <w:ilvl w:val="6"/>
        <w:numId w:val="4"/>
      </w:numPr>
      <w:tabs>
        <w:tab w:val="clear" w:pos="567"/>
      </w:tabs>
      <w:spacing w:before="120" w:after="120"/>
      <w:outlineLvl w:val="6"/>
    </w:pPr>
    <w:rPr>
      <w:i/>
    </w:rPr>
  </w:style>
  <w:style w:type="paragraph" w:styleId="Heading8">
    <w:name w:val="heading 8"/>
    <w:basedOn w:val="Normal"/>
    <w:next w:val="Normal"/>
    <w:qFormat/>
    <w:pPr>
      <w:numPr>
        <w:ilvl w:val="7"/>
        <w:numId w:val="4"/>
      </w:numPr>
      <w:tabs>
        <w:tab w:val="clear" w:pos="567"/>
      </w:tabs>
      <w:spacing w:before="120" w:after="120"/>
      <w:outlineLvl w:val="7"/>
    </w:pPr>
    <w:rPr>
      <w:i/>
      <w:iCs/>
    </w:rPr>
  </w:style>
  <w:style w:type="paragraph" w:styleId="Heading9">
    <w:name w:val="heading 9"/>
    <w:basedOn w:val="Normal"/>
    <w:next w:val="Normal"/>
    <w:qFormat/>
    <w:pPr>
      <w:numPr>
        <w:ilvl w:val="8"/>
        <w:numId w:val="4"/>
      </w:numPr>
      <w:tabs>
        <w:tab w:val="clear" w:pos="567"/>
      </w:tabs>
      <w:spacing w:before="120" w:after="12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4" w:space="3" w:color="auto"/>
      </w:pBdr>
      <w:tabs>
        <w:tab w:val="center" w:pos="4153"/>
        <w:tab w:val="right" w:pos="8306"/>
      </w:tabs>
    </w:pPr>
    <w:rPr>
      <w:sz w:val="19"/>
      <w:lang w:val="en-US"/>
    </w:rPr>
  </w:style>
  <w:style w:type="paragraph" w:styleId="Footer">
    <w:name w:val="footer"/>
    <w:basedOn w:val="Normal"/>
    <w:pPr>
      <w:pBdr>
        <w:top w:val="single" w:sz="4" w:space="3" w:color="auto"/>
      </w:pBdr>
      <w:tabs>
        <w:tab w:val="clear" w:pos="567"/>
        <w:tab w:val="clear" w:pos="992"/>
        <w:tab w:val="center" w:pos="4253"/>
        <w:tab w:val="right" w:pos="8505"/>
      </w:tabs>
    </w:pPr>
    <w:rPr>
      <w:sz w:val="19"/>
      <w:lang w:val="en-US"/>
    </w:rPr>
  </w:style>
  <w:style w:type="character" w:styleId="PageNumber">
    <w:name w:val="page number"/>
    <w:basedOn w:val="DefaultParagraphFont"/>
  </w:style>
  <w:style w:type="paragraph" w:customStyle="1" w:styleId="ActionNumbered">
    <w:name w:val="Action Numbered"/>
    <w:basedOn w:val="Normal"/>
    <w:pPr>
      <w:numPr>
        <w:numId w:val="3"/>
      </w:numPr>
      <w:pBdr>
        <w:top w:val="single" w:sz="4" w:space="9" w:color="auto"/>
        <w:left w:val="single" w:sz="4" w:space="7" w:color="auto"/>
        <w:bottom w:val="single" w:sz="4" w:space="9" w:color="auto"/>
        <w:right w:val="single" w:sz="4" w:space="14" w:color="auto"/>
      </w:pBdr>
      <w:spacing w:after="120"/>
      <w:ind w:right="284"/>
      <w:jc w:val="left"/>
    </w:pPr>
  </w:style>
  <w:style w:type="paragraph" w:styleId="ListBullet">
    <w:name w:val="List Bullet"/>
    <w:basedOn w:val="Normal"/>
    <w:pPr>
      <w:numPr>
        <w:numId w:val="1"/>
      </w:numPr>
      <w:spacing w:before="120" w:after="120"/>
      <w:jc w:val="left"/>
    </w:pPr>
  </w:style>
  <w:style w:type="paragraph" w:styleId="ListBullet2">
    <w:name w:val="List Bullet 2"/>
    <w:basedOn w:val="Normal"/>
    <w:pPr>
      <w:numPr>
        <w:numId w:val="2"/>
      </w:numPr>
      <w:tabs>
        <w:tab w:val="clear" w:pos="567"/>
      </w:tabs>
      <w:spacing w:before="120" w:after="120"/>
      <w:jc w:val="left"/>
    </w:pPr>
  </w:style>
  <w:style w:type="paragraph" w:customStyle="1" w:styleId="Author">
    <w:name w:val="Author"/>
    <w:basedOn w:val="Normal"/>
    <w:pPr>
      <w:jc w:val="right"/>
    </w:pPr>
    <w:rPr>
      <w:sz w:val="19"/>
    </w:rPr>
  </w:style>
  <w:style w:type="paragraph" w:customStyle="1" w:styleId="Presenter">
    <w:name w:val="Presenter"/>
    <w:basedOn w:val="Normal"/>
    <w:pPr>
      <w:tabs>
        <w:tab w:val="clear" w:pos="567"/>
        <w:tab w:val="clear" w:pos="992"/>
      </w:tabs>
      <w:spacing w:before="120" w:after="120" w:line="240" w:lineRule="atLeast"/>
      <w:jc w:val="left"/>
    </w:pPr>
    <w:rPr>
      <w:i/>
      <w:iCs/>
      <w:sz w:val="19"/>
      <w:lang w:val="en-US"/>
    </w:rPr>
  </w:style>
  <w:style w:type="paragraph" w:customStyle="1" w:styleId="TableHead">
    <w:name w:val="Table Head"/>
    <w:basedOn w:val="Normal"/>
    <w:pPr>
      <w:spacing w:before="120" w:after="120" w:line="240" w:lineRule="exact"/>
      <w:jc w:val="left"/>
    </w:pPr>
    <w:rPr>
      <w:b/>
      <w:bCs/>
      <w:sz w:val="19"/>
    </w:rPr>
  </w:style>
  <w:style w:type="paragraph" w:customStyle="1" w:styleId="TableText">
    <w:name w:val="Table Text"/>
    <w:pPr>
      <w:tabs>
        <w:tab w:val="left" w:pos="284"/>
        <w:tab w:val="left" w:pos="567"/>
        <w:tab w:val="left" w:pos="992"/>
      </w:tabs>
      <w:spacing w:before="120" w:after="120" w:line="240" w:lineRule="exact"/>
    </w:pPr>
    <w:rPr>
      <w:bCs/>
      <w:sz w:val="19"/>
      <w:lang w:eastAsia="en-US"/>
    </w:rPr>
  </w:style>
  <w:style w:type="paragraph" w:customStyle="1" w:styleId="TableBullet">
    <w:name w:val="Table Bullet"/>
    <w:basedOn w:val="TableText"/>
    <w:pPr>
      <w:numPr>
        <w:numId w:val="9"/>
      </w:numPr>
      <w:tabs>
        <w:tab w:val="clear" w:pos="360"/>
        <w:tab w:val="clear" w:pos="567"/>
      </w:tabs>
    </w:pPr>
  </w:style>
  <w:style w:type="paragraph" w:customStyle="1" w:styleId="ListNumbered">
    <w:name w:val="List Numbered"/>
    <w:basedOn w:val="Normal"/>
    <w:pPr>
      <w:numPr>
        <w:numId w:val="10"/>
      </w:numPr>
      <w:spacing w:before="120" w:after="120"/>
      <w:jc w:val="left"/>
    </w:pPr>
  </w:style>
  <w:style w:type="paragraph" w:customStyle="1" w:styleId="ListNumbered2">
    <w:name w:val="List Numbered 2"/>
    <w:basedOn w:val="Normal"/>
    <w:pPr>
      <w:numPr>
        <w:numId w:val="5"/>
      </w:numPr>
      <w:tabs>
        <w:tab w:val="clear" w:pos="567"/>
      </w:tabs>
      <w:spacing w:before="120" w:after="120"/>
      <w:jc w:val="left"/>
    </w:pPr>
    <w:rPr>
      <w:lang w:val="en-US"/>
    </w:rPr>
  </w:style>
  <w:style w:type="paragraph" w:customStyle="1" w:styleId="TableNumbered">
    <w:name w:val="Table Numbered"/>
    <w:basedOn w:val="TableText"/>
    <w:pPr>
      <w:numPr>
        <w:numId w:val="7"/>
      </w:numPr>
      <w:tabs>
        <w:tab w:val="clear" w:pos="992"/>
      </w:tabs>
    </w:pPr>
  </w:style>
  <w:style w:type="paragraph" w:styleId="FootnoteText">
    <w:name w:val="footnote text"/>
    <w:basedOn w:val="Normal"/>
    <w:semiHidden/>
    <w:pPr>
      <w:tabs>
        <w:tab w:val="clear" w:pos="567"/>
        <w:tab w:val="left" w:pos="284"/>
      </w:tabs>
      <w:spacing w:before="0" w:line="240" w:lineRule="exact"/>
      <w:ind w:left="284" w:hanging="284"/>
    </w:pPr>
    <w:rPr>
      <w:sz w:val="19"/>
      <w:szCs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clear" w:pos="992"/>
        <w:tab w:val="right" w:leader="dot" w:pos="8505"/>
      </w:tabs>
      <w:spacing w:before="120"/>
      <w:ind w:left="567" w:right="566" w:hanging="567"/>
    </w:pPr>
    <w:rPr>
      <w:noProof/>
      <w:szCs w:val="28"/>
    </w:rPr>
  </w:style>
  <w:style w:type="paragraph" w:styleId="TOC2">
    <w:name w:val="toc 2"/>
    <w:basedOn w:val="Normal"/>
    <w:next w:val="Normal"/>
    <w:autoRedefine/>
    <w:semiHidden/>
    <w:pPr>
      <w:tabs>
        <w:tab w:val="clear" w:pos="567"/>
        <w:tab w:val="clear" w:pos="992"/>
        <w:tab w:val="left" w:pos="1134"/>
        <w:tab w:val="right" w:leader="dot" w:pos="8505"/>
      </w:tabs>
      <w:spacing w:before="0"/>
      <w:ind w:left="1134" w:right="566" w:hanging="567"/>
    </w:pPr>
    <w:rPr>
      <w:noProof/>
      <w:sz w:val="20"/>
    </w:rPr>
  </w:style>
  <w:style w:type="paragraph" w:styleId="TOC3">
    <w:name w:val="toc 3"/>
    <w:basedOn w:val="Normal"/>
    <w:next w:val="Normal"/>
    <w:autoRedefine/>
    <w:semiHidden/>
    <w:pPr>
      <w:tabs>
        <w:tab w:val="clear" w:pos="567"/>
        <w:tab w:val="clear" w:pos="992"/>
        <w:tab w:val="left" w:pos="1701"/>
        <w:tab w:val="right" w:leader="dot" w:pos="8505"/>
      </w:tabs>
      <w:spacing w:before="0"/>
      <w:ind w:left="1701" w:right="567" w:hanging="567"/>
    </w:pPr>
    <w:rPr>
      <w:noProof/>
      <w:sz w:val="20"/>
    </w:rPr>
  </w:style>
  <w:style w:type="paragraph" w:styleId="TOC4">
    <w:name w:val="toc 4"/>
    <w:basedOn w:val="Normal"/>
    <w:next w:val="Normal"/>
    <w:autoRedefine/>
    <w:semiHidden/>
    <w:pPr>
      <w:tabs>
        <w:tab w:val="clear" w:pos="567"/>
        <w:tab w:val="clear" w:pos="992"/>
      </w:tabs>
      <w:ind w:left="720"/>
    </w:pPr>
  </w:style>
  <w:style w:type="paragraph" w:styleId="TOC5">
    <w:name w:val="toc 5"/>
    <w:basedOn w:val="Normal"/>
    <w:next w:val="Normal"/>
    <w:autoRedefine/>
    <w:semiHidden/>
    <w:pPr>
      <w:tabs>
        <w:tab w:val="clear" w:pos="567"/>
        <w:tab w:val="clear" w:pos="992"/>
      </w:tabs>
      <w:ind w:left="960"/>
    </w:pPr>
  </w:style>
  <w:style w:type="paragraph" w:styleId="TOC6">
    <w:name w:val="toc 6"/>
    <w:basedOn w:val="Normal"/>
    <w:next w:val="Normal"/>
    <w:autoRedefine/>
    <w:semiHidden/>
    <w:pPr>
      <w:tabs>
        <w:tab w:val="clear" w:pos="567"/>
        <w:tab w:val="clear" w:pos="992"/>
      </w:tabs>
      <w:ind w:left="1200"/>
    </w:pPr>
  </w:style>
  <w:style w:type="paragraph" w:styleId="TOC7">
    <w:name w:val="toc 7"/>
    <w:basedOn w:val="Normal"/>
    <w:next w:val="Normal"/>
    <w:autoRedefine/>
    <w:semiHidden/>
    <w:pPr>
      <w:tabs>
        <w:tab w:val="clear" w:pos="567"/>
        <w:tab w:val="clear" w:pos="992"/>
      </w:tabs>
      <w:ind w:left="1440"/>
    </w:pPr>
  </w:style>
  <w:style w:type="paragraph" w:styleId="TOC8">
    <w:name w:val="toc 8"/>
    <w:basedOn w:val="Normal"/>
    <w:next w:val="Normal"/>
    <w:autoRedefine/>
    <w:semiHidden/>
    <w:pPr>
      <w:tabs>
        <w:tab w:val="clear" w:pos="567"/>
        <w:tab w:val="clear" w:pos="992"/>
      </w:tabs>
      <w:ind w:left="1680"/>
    </w:pPr>
  </w:style>
  <w:style w:type="paragraph" w:styleId="TOC9">
    <w:name w:val="toc 9"/>
    <w:basedOn w:val="Normal"/>
    <w:next w:val="Normal"/>
    <w:autoRedefine/>
    <w:semiHidden/>
    <w:pPr>
      <w:tabs>
        <w:tab w:val="clear" w:pos="567"/>
        <w:tab w:val="clear" w:pos="992"/>
      </w:tabs>
      <w:ind w:left="1920"/>
    </w:pPr>
  </w:style>
  <w:style w:type="character" w:styleId="Hyperlink">
    <w:name w:val="Hyperlink"/>
    <w:rPr>
      <w:color w:val="0000FF"/>
      <w:u w:val="single"/>
    </w:rPr>
  </w:style>
  <w:style w:type="paragraph" w:customStyle="1" w:styleId="ListCharacters">
    <w:name w:val="List Characters"/>
    <w:basedOn w:val="ListNumbered"/>
    <w:pPr>
      <w:numPr>
        <w:numId w:val="8"/>
      </w:numPr>
    </w:pPr>
  </w:style>
  <w:style w:type="paragraph" w:styleId="ListNumber">
    <w:name w:val="List Number"/>
    <w:basedOn w:val="Normal"/>
    <w:pPr>
      <w:numPr>
        <w:numId w:val="6"/>
      </w:numPr>
      <w:tabs>
        <w:tab w:val="clear" w:pos="360"/>
        <w:tab w:val="left" w:pos="284"/>
      </w:tabs>
    </w:pPr>
  </w:style>
  <w:style w:type="paragraph" w:customStyle="1" w:styleId="ActionSub-Point">
    <w:name w:val="Action Sub-Point"/>
    <w:basedOn w:val="ActionNumbered"/>
    <w:pPr>
      <w:numPr>
        <w:numId w:val="0"/>
      </w:numPr>
      <w:tabs>
        <w:tab w:val="clear" w:pos="992"/>
        <w:tab w:val="left" w:pos="567"/>
        <w:tab w:val="left" w:pos="993"/>
      </w:tabs>
      <w:spacing w:before="120"/>
      <w:ind w:left="993" w:hanging="851"/>
    </w:pPr>
  </w:style>
  <w:style w:type="paragraph" w:customStyle="1" w:styleId="BoxBanner">
    <w:name w:val="Box Banner"/>
    <w:basedOn w:val="Normal"/>
    <w:pPr>
      <w:pBdr>
        <w:top w:val="single" w:sz="4" w:space="18" w:color="auto"/>
        <w:left w:val="single" w:sz="4" w:space="0" w:color="auto"/>
        <w:bottom w:val="single" w:sz="4" w:space="12" w:color="auto"/>
        <w:right w:val="single" w:sz="4" w:space="0" w:color="auto"/>
      </w:pBdr>
      <w:spacing w:before="120"/>
      <w:jc w:val="center"/>
    </w:pPr>
    <w:rPr>
      <w:bCs/>
      <w:caps/>
    </w:rPr>
  </w:style>
  <w:style w:type="paragraph" w:customStyle="1" w:styleId="ActionCharacter">
    <w:name w:val="Action Character"/>
    <w:basedOn w:val="Normal"/>
    <w:pPr>
      <w:numPr>
        <w:numId w:val="11"/>
      </w:numPr>
      <w:pBdr>
        <w:top w:val="single" w:sz="4" w:space="9" w:color="auto"/>
        <w:left w:val="single" w:sz="4" w:space="7" w:color="auto"/>
        <w:bottom w:val="single" w:sz="4" w:space="9" w:color="auto"/>
        <w:right w:val="single" w:sz="4" w:space="14" w:color="auto"/>
      </w:pBdr>
      <w:tabs>
        <w:tab w:val="clear" w:pos="502"/>
      </w:tabs>
      <w:spacing w:after="120"/>
      <w:ind w:left="567" w:right="284" w:hanging="425"/>
    </w:pPr>
  </w:style>
  <w:style w:type="paragraph" w:customStyle="1" w:styleId="BoxTitle">
    <w:name w:val="Box Title"/>
    <w:basedOn w:val="Normal"/>
    <w:pPr>
      <w:pBdr>
        <w:top w:val="single" w:sz="4" w:space="18" w:color="auto"/>
        <w:left w:val="single" w:sz="4" w:space="0" w:color="auto"/>
        <w:bottom w:val="single" w:sz="4" w:space="12" w:color="auto"/>
        <w:right w:val="single" w:sz="4" w:space="0" w:color="auto"/>
      </w:pBdr>
      <w:spacing w:before="320" w:after="320" w:line="400" w:lineRule="exact"/>
      <w:jc w:val="center"/>
    </w:pPr>
    <w:rPr>
      <w:b/>
      <w:bCs/>
      <w:sz w:val="32"/>
      <w:lang w:eastAsia="en-GB"/>
    </w:rPr>
  </w:style>
  <w:style w:type="paragraph" w:customStyle="1" w:styleId="BoxSub">
    <w:name w:val="Box Sub"/>
    <w:basedOn w:val="Normal"/>
    <w:pPr>
      <w:pBdr>
        <w:top w:val="single" w:sz="4" w:space="18" w:color="auto"/>
        <w:left w:val="single" w:sz="4" w:space="0" w:color="auto"/>
        <w:bottom w:val="single" w:sz="4" w:space="12" w:color="auto"/>
        <w:right w:val="single" w:sz="4" w:space="0" w:color="auto"/>
      </w:pBdr>
      <w:spacing w:before="0"/>
      <w:jc w:val="center"/>
    </w:pPr>
  </w:style>
  <w:style w:type="paragraph" w:customStyle="1" w:styleId="BoxCirculated">
    <w:name w:val="Box Circulated"/>
    <w:basedOn w:val="Normal"/>
    <w:pPr>
      <w:pBdr>
        <w:top w:val="single" w:sz="4" w:space="18" w:color="auto"/>
        <w:left w:val="single" w:sz="4" w:space="0" w:color="auto"/>
        <w:bottom w:val="single" w:sz="4" w:space="12" w:color="auto"/>
        <w:right w:val="single" w:sz="4" w:space="0" w:color="auto"/>
      </w:pBdr>
      <w:spacing w:before="120" w:line="240" w:lineRule="exact"/>
      <w:jc w:val="center"/>
    </w:pPr>
    <w:rPr>
      <w:i/>
      <w:iCs/>
      <w:sz w:val="19"/>
      <w:lang w:eastAsia="en-GB"/>
    </w:rPr>
  </w:style>
  <w:style w:type="paragraph" w:customStyle="1" w:styleId="ListCharacters2">
    <w:name w:val="List Characters 2"/>
    <w:basedOn w:val="Normal"/>
    <w:pPr>
      <w:numPr>
        <w:ilvl w:val="1"/>
        <w:numId w:val="5"/>
      </w:numPr>
      <w:tabs>
        <w:tab w:val="clear" w:pos="567"/>
        <w:tab w:val="clear" w:pos="992"/>
        <w:tab w:val="clear" w:pos="1505"/>
        <w:tab w:val="left" w:pos="993"/>
      </w:tabs>
      <w:ind w:left="993" w:hanging="426"/>
      <w:jc w:val="left"/>
    </w:pPr>
  </w:style>
  <w:style w:type="character" w:customStyle="1" w:styleId="coordonees1">
    <w:name w:val="coordonees1"/>
    <w:rPr>
      <w:rFonts w:ascii="Arial" w:hAnsi="Arial" w:cs="Arial" w:hint="default"/>
      <w:strike w:val="0"/>
      <w:dstrike w:val="0"/>
      <w:color w:val="512010"/>
      <w:sz w:val="15"/>
      <w:szCs w:val="15"/>
      <w:u w:val="none"/>
      <w:effect w:val="none"/>
    </w:rPr>
  </w:style>
  <w:style w:type="paragraph" w:styleId="Title">
    <w:name w:val="Title"/>
    <w:basedOn w:val="Normal"/>
    <w:qFormat/>
    <w:pPr>
      <w:spacing w:before="360" w:after="240" w:line="360" w:lineRule="exact"/>
      <w:jc w:val="left"/>
      <w:outlineLvl w:val="0"/>
    </w:pPr>
    <w:rPr>
      <w:b/>
      <w:kern w:val="28"/>
      <w:sz w:val="32"/>
      <w:szCs w:val="32"/>
    </w:rPr>
  </w:style>
  <w:style w:type="paragraph" w:styleId="BalloonText">
    <w:name w:val="Balloon Text"/>
    <w:basedOn w:val="Normal"/>
    <w:link w:val="BalloonTextChar"/>
    <w:rsid w:val="00E519DE"/>
    <w:pPr>
      <w:spacing w:before="0" w:line="240" w:lineRule="auto"/>
    </w:pPr>
    <w:rPr>
      <w:rFonts w:ascii="Tahoma" w:hAnsi="Tahoma" w:cs="Tahoma"/>
      <w:sz w:val="16"/>
      <w:szCs w:val="16"/>
    </w:rPr>
  </w:style>
  <w:style w:type="character" w:customStyle="1" w:styleId="BalloonTextChar">
    <w:name w:val="Balloon Text Char"/>
    <w:link w:val="BalloonText"/>
    <w:rsid w:val="00E519DE"/>
    <w:rPr>
      <w:rFonts w:ascii="Tahoma" w:hAnsi="Tahoma" w:cs="Tahoma"/>
      <w:sz w:val="16"/>
      <w:szCs w:val="16"/>
      <w:lang w:eastAsia="en-US"/>
    </w:rPr>
  </w:style>
  <w:style w:type="paragraph" w:styleId="ListParagraph">
    <w:name w:val="List Paragraph"/>
    <w:basedOn w:val="Normal"/>
    <w:uiPriority w:val="34"/>
    <w:qFormat/>
    <w:rsid w:val="00AA1D51"/>
    <w:pPr>
      <w:ind w:left="720"/>
      <w:contextualSpacing/>
    </w:pPr>
  </w:style>
  <w:style w:type="character" w:styleId="CommentReference">
    <w:name w:val="annotation reference"/>
    <w:basedOn w:val="DefaultParagraphFont"/>
    <w:rsid w:val="00CA6E1A"/>
    <w:rPr>
      <w:sz w:val="16"/>
      <w:szCs w:val="16"/>
    </w:rPr>
  </w:style>
  <w:style w:type="paragraph" w:styleId="CommentText">
    <w:name w:val="annotation text"/>
    <w:basedOn w:val="Normal"/>
    <w:link w:val="CommentTextChar"/>
    <w:rsid w:val="00CA6E1A"/>
    <w:pPr>
      <w:spacing w:line="240" w:lineRule="auto"/>
    </w:pPr>
    <w:rPr>
      <w:sz w:val="20"/>
      <w:szCs w:val="20"/>
    </w:rPr>
  </w:style>
  <w:style w:type="character" w:customStyle="1" w:styleId="CommentTextChar">
    <w:name w:val="Comment Text Char"/>
    <w:basedOn w:val="DefaultParagraphFont"/>
    <w:link w:val="CommentText"/>
    <w:rsid w:val="00CA6E1A"/>
    <w:rPr>
      <w:lang w:eastAsia="en-US"/>
    </w:rPr>
  </w:style>
  <w:style w:type="paragraph" w:styleId="CommentSubject">
    <w:name w:val="annotation subject"/>
    <w:basedOn w:val="CommentText"/>
    <w:next w:val="CommentText"/>
    <w:link w:val="CommentSubjectChar"/>
    <w:rsid w:val="00CA6E1A"/>
    <w:rPr>
      <w:b/>
      <w:bCs/>
    </w:rPr>
  </w:style>
  <w:style w:type="character" w:customStyle="1" w:styleId="CommentSubjectChar">
    <w:name w:val="Comment Subject Char"/>
    <w:basedOn w:val="CommentTextChar"/>
    <w:link w:val="CommentSubject"/>
    <w:rsid w:val="00CA6E1A"/>
    <w:rPr>
      <w:b/>
      <w:bCs/>
      <w:lang w:eastAsia="en-US"/>
    </w:rPr>
  </w:style>
  <w:style w:type="paragraph" w:customStyle="1" w:styleId="Body">
    <w:name w:val="Body"/>
    <w:rsid w:val="00875698"/>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Default">
    <w:name w:val="Default"/>
    <w:rsid w:val="00412C4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86457">
      <w:bodyDiv w:val="1"/>
      <w:marLeft w:val="0"/>
      <w:marRight w:val="0"/>
      <w:marTop w:val="0"/>
      <w:marBottom w:val="0"/>
      <w:divBdr>
        <w:top w:val="none" w:sz="0" w:space="0" w:color="auto"/>
        <w:left w:val="none" w:sz="0" w:space="0" w:color="auto"/>
        <w:bottom w:val="none" w:sz="0" w:space="0" w:color="auto"/>
        <w:right w:val="none" w:sz="0" w:space="0" w:color="auto"/>
      </w:divBdr>
    </w:div>
    <w:div w:id="411127713">
      <w:bodyDiv w:val="1"/>
      <w:marLeft w:val="0"/>
      <w:marRight w:val="0"/>
      <w:marTop w:val="0"/>
      <w:marBottom w:val="0"/>
      <w:divBdr>
        <w:top w:val="none" w:sz="0" w:space="0" w:color="auto"/>
        <w:left w:val="none" w:sz="0" w:space="0" w:color="auto"/>
        <w:bottom w:val="none" w:sz="0" w:space="0" w:color="auto"/>
        <w:right w:val="none" w:sz="0" w:space="0" w:color="auto"/>
      </w:divBdr>
      <w:divsChild>
        <w:div w:id="1692685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94144">
              <w:marLeft w:val="0"/>
              <w:marRight w:val="0"/>
              <w:marTop w:val="0"/>
              <w:marBottom w:val="0"/>
              <w:divBdr>
                <w:top w:val="none" w:sz="0" w:space="0" w:color="auto"/>
                <w:left w:val="none" w:sz="0" w:space="0" w:color="auto"/>
                <w:bottom w:val="none" w:sz="0" w:space="0" w:color="auto"/>
                <w:right w:val="none" w:sz="0" w:space="0" w:color="auto"/>
              </w:divBdr>
              <w:divsChild>
                <w:div w:id="1543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8700">
      <w:bodyDiv w:val="1"/>
      <w:marLeft w:val="0"/>
      <w:marRight w:val="0"/>
      <w:marTop w:val="0"/>
      <w:marBottom w:val="0"/>
      <w:divBdr>
        <w:top w:val="none" w:sz="0" w:space="0" w:color="auto"/>
        <w:left w:val="none" w:sz="0" w:space="0" w:color="auto"/>
        <w:bottom w:val="none" w:sz="0" w:space="0" w:color="auto"/>
        <w:right w:val="none" w:sz="0" w:space="0" w:color="auto"/>
      </w:divBdr>
    </w:div>
    <w:div w:id="675421880">
      <w:bodyDiv w:val="1"/>
      <w:marLeft w:val="0"/>
      <w:marRight w:val="0"/>
      <w:marTop w:val="0"/>
      <w:marBottom w:val="0"/>
      <w:divBdr>
        <w:top w:val="none" w:sz="0" w:space="0" w:color="auto"/>
        <w:left w:val="none" w:sz="0" w:space="0" w:color="auto"/>
        <w:bottom w:val="none" w:sz="0" w:space="0" w:color="auto"/>
        <w:right w:val="none" w:sz="0" w:space="0" w:color="auto"/>
      </w:divBdr>
    </w:div>
    <w:div w:id="795293329">
      <w:bodyDiv w:val="1"/>
      <w:marLeft w:val="0"/>
      <w:marRight w:val="0"/>
      <w:marTop w:val="0"/>
      <w:marBottom w:val="0"/>
      <w:divBdr>
        <w:top w:val="none" w:sz="0" w:space="0" w:color="auto"/>
        <w:left w:val="none" w:sz="0" w:space="0" w:color="auto"/>
        <w:bottom w:val="none" w:sz="0" w:space="0" w:color="auto"/>
        <w:right w:val="none" w:sz="0" w:space="0" w:color="auto"/>
      </w:divBdr>
      <w:divsChild>
        <w:div w:id="965698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1022">
      <w:bodyDiv w:val="1"/>
      <w:marLeft w:val="0"/>
      <w:marRight w:val="0"/>
      <w:marTop w:val="0"/>
      <w:marBottom w:val="0"/>
      <w:divBdr>
        <w:top w:val="none" w:sz="0" w:space="0" w:color="auto"/>
        <w:left w:val="none" w:sz="0" w:space="0" w:color="auto"/>
        <w:bottom w:val="none" w:sz="0" w:space="0" w:color="auto"/>
        <w:right w:val="none" w:sz="0" w:space="0" w:color="auto"/>
      </w:divBdr>
    </w:div>
    <w:div w:id="851843984">
      <w:bodyDiv w:val="1"/>
      <w:marLeft w:val="0"/>
      <w:marRight w:val="0"/>
      <w:marTop w:val="0"/>
      <w:marBottom w:val="0"/>
      <w:divBdr>
        <w:top w:val="none" w:sz="0" w:space="0" w:color="auto"/>
        <w:left w:val="none" w:sz="0" w:space="0" w:color="auto"/>
        <w:bottom w:val="none" w:sz="0" w:space="0" w:color="auto"/>
        <w:right w:val="none" w:sz="0" w:space="0" w:color="auto"/>
      </w:divBdr>
    </w:div>
    <w:div w:id="1148789387">
      <w:bodyDiv w:val="1"/>
      <w:marLeft w:val="0"/>
      <w:marRight w:val="0"/>
      <w:marTop w:val="0"/>
      <w:marBottom w:val="0"/>
      <w:divBdr>
        <w:top w:val="none" w:sz="0" w:space="0" w:color="auto"/>
        <w:left w:val="none" w:sz="0" w:space="0" w:color="auto"/>
        <w:bottom w:val="none" w:sz="0" w:space="0" w:color="auto"/>
        <w:right w:val="none" w:sz="0" w:space="0" w:color="auto"/>
      </w:divBdr>
    </w:div>
    <w:div w:id="1158888652">
      <w:bodyDiv w:val="1"/>
      <w:marLeft w:val="0"/>
      <w:marRight w:val="0"/>
      <w:marTop w:val="0"/>
      <w:marBottom w:val="0"/>
      <w:divBdr>
        <w:top w:val="none" w:sz="0" w:space="0" w:color="auto"/>
        <w:left w:val="none" w:sz="0" w:space="0" w:color="auto"/>
        <w:bottom w:val="none" w:sz="0" w:space="0" w:color="auto"/>
        <w:right w:val="none" w:sz="0" w:space="0" w:color="auto"/>
      </w:divBdr>
    </w:div>
    <w:div w:id="1185628900">
      <w:bodyDiv w:val="1"/>
      <w:marLeft w:val="0"/>
      <w:marRight w:val="0"/>
      <w:marTop w:val="0"/>
      <w:marBottom w:val="0"/>
      <w:divBdr>
        <w:top w:val="none" w:sz="0" w:space="0" w:color="auto"/>
        <w:left w:val="none" w:sz="0" w:space="0" w:color="auto"/>
        <w:bottom w:val="none" w:sz="0" w:space="0" w:color="auto"/>
        <w:right w:val="none" w:sz="0" w:space="0" w:color="auto"/>
      </w:divBdr>
    </w:div>
    <w:div w:id="1240334770">
      <w:bodyDiv w:val="1"/>
      <w:marLeft w:val="0"/>
      <w:marRight w:val="0"/>
      <w:marTop w:val="0"/>
      <w:marBottom w:val="0"/>
      <w:divBdr>
        <w:top w:val="none" w:sz="0" w:space="0" w:color="auto"/>
        <w:left w:val="none" w:sz="0" w:space="0" w:color="auto"/>
        <w:bottom w:val="none" w:sz="0" w:space="0" w:color="auto"/>
        <w:right w:val="none" w:sz="0" w:space="0" w:color="auto"/>
      </w:divBdr>
    </w:div>
    <w:div w:id="1408193063">
      <w:bodyDiv w:val="1"/>
      <w:marLeft w:val="0"/>
      <w:marRight w:val="0"/>
      <w:marTop w:val="0"/>
      <w:marBottom w:val="0"/>
      <w:divBdr>
        <w:top w:val="none" w:sz="0" w:space="0" w:color="auto"/>
        <w:left w:val="none" w:sz="0" w:space="0" w:color="auto"/>
        <w:bottom w:val="none" w:sz="0" w:space="0" w:color="auto"/>
        <w:right w:val="none" w:sz="0" w:space="0" w:color="auto"/>
      </w:divBdr>
    </w:div>
    <w:div w:id="1523011444">
      <w:bodyDiv w:val="1"/>
      <w:marLeft w:val="0"/>
      <w:marRight w:val="0"/>
      <w:marTop w:val="0"/>
      <w:marBottom w:val="0"/>
      <w:divBdr>
        <w:top w:val="none" w:sz="0" w:space="0" w:color="auto"/>
        <w:left w:val="none" w:sz="0" w:space="0" w:color="auto"/>
        <w:bottom w:val="none" w:sz="0" w:space="0" w:color="auto"/>
        <w:right w:val="none" w:sz="0" w:space="0" w:color="auto"/>
      </w:divBdr>
    </w:div>
    <w:div w:id="1560507513">
      <w:bodyDiv w:val="1"/>
      <w:marLeft w:val="0"/>
      <w:marRight w:val="0"/>
      <w:marTop w:val="0"/>
      <w:marBottom w:val="0"/>
      <w:divBdr>
        <w:top w:val="none" w:sz="0" w:space="0" w:color="auto"/>
        <w:left w:val="none" w:sz="0" w:space="0" w:color="auto"/>
        <w:bottom w:val="none" w:sz="0" w:space="0" w:color="auto"/>
        <w:right w:val="none" w:sz="0" w:space="0" w:color="auto"/>
      </w:divBdr>
    </w:div>
    <w:div w:id="1598249558">
      <w:bodyDiv w:val="1"/>
      <w:marLeft w:val="0"/>
      <w:marRight w:val="0"/>
      <w:marTop w:val="0"/>
      <w:marBottom w:val="0"/>
      <w:divBdr>
        <w:top w:val="none" w:sz="0" w:space="0" w:color="auto"/>
        <w:left w:val="none" w:sz="0" w:space="0" w:color="auto"/>
        <w:bottom w:val="none" w:sz="0" w:space="0" w:color="auto"/>
        <w:right w:val="none" w:sz="0" w:space="0" w:color="auto"/>
      </w:divBdr>
    </w:div>
    <w:div w:id="1617567835">
      <w:bodyDiv w:val="1"/>
      <w:marLeft w:val="0"/>
      <w:marRight w:val="0"/>
      <w:marTop w:val="0"/>
      <w:marBottom w:val="0"/>
      <w:divBdr>
        <w:top w:val="none" w:sz="0" w:space="0" w:color="auto"/>
        <w:left w:val="none" w:sz="0" w:space="0" w:color="auto"/>
        <w:bottom w:val="none" w:sz="0" w:space="0" w:color="auto"/>
        <w:right w:val="none" w:sz="0" w:space="0" w:color="auto"/>
      </w:divBdr>
    </w:div>
    <w:div w:id="1665039068">
      <w:bodyDiv w:val="1"/>
      <w:marLeft w:val="0"/>
      <w:marRight w:val="0"/>
      <w:marTop w:val="0"/>
      <w:marBottom w:val="0"/>
      <w:divBdr>
        <w:top w:val="none" w:sz="0" w:space="0" w:color="auto"/>
        <w:left w:val="none" w:sz="0" w:space="0" w:color="auto"/>
        <w:bottom w:val="none" w:sz="0" w:space="0" w:color="auto"/>
        <w:right w:val="none" w:sz="0" w:space="0" w:color="auto"/>
      </w:divBdr>
    </w:div>
    <w:div w:id="1674456885">
      <w:bodyDiv w:val="1"/>
      <w:marLeft w:val="0"/>
      <w:marRight w:val="0"/>
      <w:marTop w:val="0"/>
      <w:marBottom w:val="0"/>
      <w:divBdr>
        <w:top w:val="none" w:sz="0" w:space="0" w:color="auto"/>
        <w:left w:val="none" w:sz="0" w:space="0" w:color="auto"/>
        <w:bottom w:val="none" w:sz="0" w:space="0" w:color="auto"/>
        <w:right w:val="none" w:sz="0" w:space="0" w:color="auto"/>
      </w:divBdr>
    </w:div>
    <w:div w:id="1709068124">
      <w:bodyDiv w:val="1"/>
      <w:marLeft w:val="0"/>
      <w:marRight w:val="0"/>
      <w:marTop w:val="0"/>
      <w:marBottom w:val="0"/>
      <w:divBdr>
        <w:top w:val="none" w:sz="0" w:space="0" w:color="auto"/>
        <w:left w:val="none" w:sz="0" w:space="0" w:color="auto"/>
        <w:bottom w:val="none" w:sz="0" w:space="0" w:color="auto"/>
        <w:right w:val="none" w:sz="0" w:space="0" w:color="auto"/>
      </w:divBdr>
    </w:div>
    <w:div w:id="17363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interaction.org/sites/default/files/Civilians_Under_Fire_FINAL_0.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B5DF8E6DD614B9464A6A1E60988F1" ma:contentTypeVersion="3" ma:contentTypeDescription="Create a new document." ma:contentTypeScope="" ma:versionID="77e73b10cf60c32e83d9a7824b2d7b68">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8116-3308-4E10-8673-83D6013A8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911867-9058-48AF-864A-473027F0FEC9}">
  <ds:schemaRefs>
    <ds:schemaRef ds:uri="http://schemas.microsoft.com/sharepoint/v3/contenttype/forms"/>
  </ds:schemaRefs>
</ds:datastoreItem>
</file>

<file path=customXml/itemProps3.xml><?xml version="1.0" encoding="utf-8"?>
<ds:datastoreItem xmlns:ds="http://schemas.openxmlformats.org/officeDocument/2006/customXml" ds:itemID="{AE467BFC-0966-4CDA-8651-BBE4C3566E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821A23-742D-4DF4-8154-73392BE2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6978</Words>
  <Characters>39781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INTER–AGENCY STANDING COMMITTEE WORKING GROUP</vt:lpstr>
    </vt:vector>
  </TitlesOfParts>
  <Company>unog</Company>
  <LinksUpToDate>false</LinksUpToDate>
  <CharactersWithSpaces>46666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STANDING COMMITTEE WORKING GROUP</dc:title>
  <dc:creator>Korrebor</dc:creator>
  <cp:lastModifiedBy>Katja LAURILA</cp:lastModifiedBy>
  <cp:revision>19</cp:revision>
  <cp:lastPrinted>2016-12-09T09:40:00Z</cp:lastPrinted>
  <dcterms:created xsi:type="dcterms:W3CDTF">2016-12-05T18:46:00Z</dcterms:created>
  <dcterms:modified xsi:type="dcterms:W3CDTF">2016-12-09T13:27:00Z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0x010100EB4B5DF8E6DD614B9464A6A1E60988F1</vt:lpwstr>
  </property>
</Properties>
</file>