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A3CC" w14:textId="77777777" w:rsidR="003F2B8C" w:rsidRPr="00E65558" w:rsidRDefault="00383577" w:rsidP="00DB459E">
      <w:pPr>
        <w:tabs>
          <w:tab w:val="left" w:pos="3240"/>
        </w:tabs>
        <w:jc w:val="center"/>
        <w:rPr>
          <w:rFonts w:asciiTheme="minorHAnsi" w:hAnsiTheme="minorHAnsi" w:cstheme="minorHAnsi"/>
          <w:iCs/>
          <w:kern w:val="0"/>
          <w:u w:val="single"/>
        </w:rPr>
      </w:pPr>
      <w:r w:rsidRPr="00E65558">
        <w:rPr>
          <w:rFonts w:asciiTheme="minorHAnsi" w:hAnsiTheme="minorHAnsi" w:cstheme="minorHAnsi"/>
          <w:b w:val="0"/>
          <w:bCs w:val="0"/>
          <w:noProof/>
          <w:color w:val="365F91"/>
          <w:u w:val="single"/>
          <w:lang w:eastAsia="zh-CN"/>
        </w:rPr>
        <w:drawing>
          <wp:anchor distT="0" distB="0" distL="114300" distR="114300" simplePos="0" relativeHeight="251659264" behindDoc="0" locked="0" layoutInCell="1" allowOverlap="1" wp14:anchorId="75C2B91F" wp14:editId="4A44C795">
            <wp:simplePos x="0" y="0"/>
            <wp:positionH relativeFrom="page">
              <wp:align>left</wp:align>
            </wp:positionH>
            <wp:positionV relativeFrom="paragraph">
              <wp:posOffset>10704</wp:posOffset>
            </wp:positionV>
            <wp:extent cx="7829550" cy="1066165"/>
            <wp:effectExtent l="0" t="0" r="0" b="635"/>
            <wp:wrapSquare wrapText="bothSides"/>
            <wp:docPr id="1" name="Picture 1" descr="IASC-SWG-Gend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SWG-Gender-Bann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0065"/>
                    <a:stretch/>
                  </pic:blipFill>
                  <pic:spPr bwMode="auto">
                    <a:xfrm>
                      <a:off x="0" y="0"/>
                      <a:ext cx="7829550" cy="1066165"/>
                    </a:xfrm>
                    <a:prstGeom prst="rect">
                      <a:avLst/>
                    </a:prstGeom>
                    <a:noFill/>
                    <a:ln>
                      <a:noFill/>
                    </a:ln>
                    <a:extLst>
                      <a:ext uri="{53640926-AAD7-44D8-BBD7-CCE9431645EC}">
                        <a14:shadowObscured xmlns:a14="http://schemas.microsoft.com/office/drawing/2010/main"/>
                      </a:ext>
                    </a:extLst>
                  </pic:spPr>
                </pic:pic>
              </a:graphicData>
            </a:graphic>
          </wp:anchor>
        </w:drawing>
      </w:r>
    </w:p>
    <w:p w14:paraId="46FE7C23" w14:textId="77777777" w:rsidR="003F2B8C" w:rsidRPr="00E65558" w:rsidRDefault="003F2B8C" w:rsidP="003F2B8C">
      <w:pPr>
        <w:tabs>
          <w:tab w:val="left" w:pos="3240"/>
        </w:tabs>
        <w:jc w:val="center"/>
        <w:rPr>
          <w:rFonts w:asciiTheme="minorHAnsi" w:hAnsiTheme="minorHAnsi" w:cstheme="minorHAnsi"/>
          <w:iCs/>
          <w:kern w:val="0"/>
          <w:u w:val="single"/>
        </w:rPr>
      </w:pPr>
    </w:p>
    <w:p w14:paraId="2BED18F1" w14:textId="77777777" w:rsidR="003F2B8C" w:rsidRPr="00E65558" w:rsidRDefault="003F2B8C" w:rsidP="003F2B8C">
      <w:pPr>
        <w:tabs>
          <w:tab w:val="left" w:pos="3240"/>
        </w:tabs>
        <w:jc w:val="center"/>
        <w:rPr>
          <w:rFonts w:asciiTheme="minorHAnsi" w:hAnsiTheme="minorHAnsi" w:cstheme="minorHAnsi"/>
          <w:iCs/>
          <w:kern w:val="0"/>
          <w:u w:val="single"/>
        </w:rPr>
      </w:pPr>
      <w:r w:rsidRPr="00E65558">
        <w:rPr>
          <w:rFonts w:asciiTheme="minorHAnsi" w:hAnsiTheme="minorHAnsi" w:cstheme="minorHAnsi"/>
          <w:iCs/>
          <w:kern w:val="0"/>
          <w:u w:val="single"/>
        </w:rPr>
        <w:t xml:space="preserve">IASC </w:t>
      </w:r>
      <w:r w:rsidR="00104355" w:rsidRPr="00E65558">
        <w:rPr>
          <w:rFonts w:asciiTheme="minorHAnsi" w:hAnsiTheme="minorHAnsi" w:cstheme="minorHAnsi"/>
          <w:iCs/>
          <w:kern w:val="0"/>
          <w:u w:val="single"/>
        </w:rPr>
        <w:t>GRG</w:t>
      </w:r>
      <w:r w:rsidR="00A73BC9" w:rsidRPr="00E65558">
        <w:rPr>
          <w:rFonts w:asciiTheme="minorHAnsi" w:hAnsiTheme="minorHAnsi" w:cstheme="minorHAnsi"/>
          <w:iCs/>
          <w:kern w:val="0"/>
          <w:u w:val="single"/>
        </w:rPr>
        <w:t xml:space="preserve"> MEETING, </w:t>
      </w:r>
      <w:r w:rsidR="00104355" w:rsidRPr="00E65558">
        <w:rPr>
          <w:rFonts w:asciiTheme="minorHAnsi" w:hAnsiTheme="minorHAnsi" w:cstheme="minorHAnsi"/>
          <w:iCs/>
          <w:kern w:val="0"/>
          <w:u w:val="single"/>
        </w:rPr>
        <w:t>30 May</w:t>
      </w:r>
      <w:r w:rsidR="00A73BC9" w:rsidRPr="00E65558">
        <w:rPr>
          <w:rFonts w:asciiTheme="minorHAnsi" w:hAnsiTheme="minorHAnsi" w:cstheme="minorHAnsi"/>
          <w:iCs/>
          <w:kern w:val="0"/>
          <w:u w:val="single"/>
        </w:rPr>
        <w:t xml:space="preserve"> 2017</w:t>
      </w:r>
    </w:p>
    <w:p w14:paraId="41E2A14E" w14:textId="77777777" w:rsidR="003F2B8C" w:rsidRPr="00E65558" w:rsidRDefault="003F2B8C" w:rsidP="003F2B8C">
      <w:pPr>
        <w:tabs>
          <w:tab w:val="left" w:pos="3240"/>
        </w:tabs>
        <w:rPr>
          <w:rFonts w:asciiTheme="minorHAnsi" w:hAnsiTheme="minorHAnsi" w:cstheme="minorHAnsi"/>
          <w:iCs/>
          <w:kern w:val="0"/>
        </w:rPr>
      </w:pPr>
    </w:p>
    <w:p w14:paraId="16260953" w14:textId="5EA73266" w:rsidR="0093030A" w:rsidRPr="00E65558" w:rsidRDefault="003F2B8C" w:rsidP="003F2B8C">
      <w:pPr>
        <w:tabs>
          <w:tab w:val="left" w:pos="3240"/>
        </w:tabs>
        <w:rPr>
          <w:rFonts w:asciiTheme="minorHAnsi" w:hAnsiTheme="minorHAnsi" w:cstheme="minorHAnsi"/>
          <w:iCs/>
          <w:color w:val="5B9BD5" w:themeColor="accent1"/>
          <w:kern w:val="0"/>
        </w:rPr>
      </w:pPr>
      <w:r w:rsidRPr="00E65558">
        <w:rPr>
          <w:rFonts w:asciiTheme="minorHAnsi" w:hAnsiTheme="minorHAnsi" w:cstheme="minorHAnsi"/>
          <w:iCs/>
          <w:color w:val="5B9BD5" w:themeColor="accent1"/>
          <w:kern w:val="0"/>
        </w:rPr>
        <w:t>Meeting Chair</w:t>
      </w:r>
    </w:p>
    <w:p w14:paraId="403352F2" w14:textId="123B2F88" w:rsidR="00D128D7" w:rsidRDefault="00F570BB" w:rsidP="003F2B8C">
      <w:pPr>
        <w:rPr>
          <w:rStyle w:val="Strong"/>
          <w:rFonts w:asciiTheme="minorHAnsi" w:hAnsiTheme="minorHAnsi" w:cstheme="minorHAnsi"/>
          <w:bCs/>
        </w:rPr>
      </w:pPr>
      <w:r w:rsidRPr="00E65558">
        <w:rPr>
          <w:rStyle w:val="Strong"/>
          <w:rFonts w:asciiTheme="minorHAnsi" w:hAnsiTheme="minorHAnsi" w:cstheme="minorHAnsi"/>
          <w:bCs/>
        </w:rPr>
        <w:t xml:space="preserve">Caroline Rusten, </w:t>
      </w:r>
      <w:r w:rsidR="00E84C2B" w:rsidRPr="00E65558">
        <w:rPr>
          <w:rStyle w:val="Strong"/>
          <w:rFonts w:asciiTheme="minorHAnsi" w:hAnsiTheme="minorHAnsi" w:cstheme="minorHAnsi"/>
          <w:bCs/>
        </w:rPr>
        <w:t>UN Women</w:t>
      </w:r>
      <w:r w:rsidR="00FF3FF8" w:rsidRPr="00E65558">
        <w:rPr>
          <w:rStyle w:val="Strong"/>
          <w:rFonts w:asciiTheme="minorHAnsi" w:hAnsiTheme="minorHAnsi" w:cstheme="minorHAnsi"/>
          <w:bCs/>
        </w:rPr>
        <w:t xml:space="preserve"> </w:t>
      </w:r>
    </w:p>
    <w:p w14:paraId="039B41BC" w14:textId="76358E27" w:rsidR="00A2092C" w:rsidRPr="00E65558" w:rsidRDefault="00A2092C" w:rsidP="003F2B8C">
      <w:pPr>
        <w:rPr>
          <w:rStyle w:val="Strong"/>
          <w:rFonts w:asciiTheme="minorHAnsi" w:hAnsiTheme="minorHAnsi" w:cstheme="minorHAnsi"/>
          <w:bCs/>
        </w:rPr>
      </w:pPr>
      <w:r w:rsidRPr="00E65558">
        <w:rPr>
          <w:rFonts w:asciiTheme="minorHAnsi" w:hAnsiTheme="minorHAnsi" w:cstheme="minorHAnsi"/>
          <w:b w:val="0"/>
        </w:rPr>
        <w:t>Jina Krause-Vilmar, HIAS</w:t>
      </w:r>
      <w:r w:rsidRPr="00E65558">
        <w:rPr>
          <w:rFonts w:asciiTheme="minorHAnsi" w:hAnsiTheme="minorHAnsi" w:cstheme="minorHAnsi"/>
        </w:rPr>
        <w:t xml:space="preserve"> </w:t>
      </w:r>
      <w:r w:rsidRPr="00E65558">
        <w:rPr>
          <w:rFonts w:asciiTheme="minorHAnsi" w:hAnsiTheme="minorHAnsi" w:cstheme="minorHAnsi"/>
          <w:b w:val="0"/>
        </w:rPr>
        <w:t xml:space="preserve"> </w:t>
      </w:r>
    </w:p>
    <w:p w14:paraId="0C01E270" w14:textId="77777777" w:rsidR="003F2B8C" w:rsidRPr="00E65558" w:rsidRDefault="003F2B8C" w:rsidP="003F2B8C">
      <w:pPr>
        <w:rPr>
          <w:rFonts w:asciiTheme="minorHAnsi" w:hAnsiTheme="minorHAnsi" w:cstheme="minorHAnsi"/>
          <w:b w:val="0"/>
        </w:rPr>
      </w:pPr>
    </w:p>
    <w:tbl>
      <w:tblPr>
        <w:tblStyle w:val="TableGrid"/>
        <w:tblW w:w="0" w:type="auto"/>
        <w:tblLook w:val="04A0" w:firstRow="1" w:lastRow="0" w:firstColumn="1" w:lastColumn="0" w:noHBand="0" w:noVBand="1"/>
      </w:tblPr>
      <w:tblGrid>
        <w:gridCol w:w="4414"/>
        <w:gridCol w:w="4414"/>
      </w:tblGrid>
      <w:tr w:rsidR="003F2B8C" w:rsidRPr="00E65558" w14:paraId="43E4A22C" w14:textId="77777777" w:rsidTr="008B0D5E">
        <w:tc>
          <w:tcPr>
            <w:tcW w:w="8828" w:type="dxa"/>
            <w:gridSpan w:val="2"/>
          </w:tcPr>
          <w:p w14:paraId="3F5891F8" w14:textId="77777777" w:rsidR="003F2B8C" w:rsidRPr="00E65558" w:rsidRDefault="003F2B8C" w:rsidP="008B0D5E">
            <w:pPr>
              <w:rPr>
                <w:rFonts w:asciiTheme="minorHAnsi" w:hAnsiTheme="minorHAnsi" w:cstheme="minorHAnsi"/>
                <w:b w:val="0"/>
              </w:rPr>
            </w:pPr>
            <w:r w:rsidRPr="00E65558">
              <w:rPr>
                <w:rFonts w:asciiTheme="minorHAnsi" w:eastAsia="Batang" w:hAnsiTheme="minorHAnsi" w:cstheme="minorHAnsi"/>
                <w:bCs w:val="0"/>
                <w:color w:val="5B9BD5" w:themeColor="accent1"/>
                <w:kern w:val="0"/>
              </w:rPr>
              <w:t>Participants</w:t>
            </w:r>
          </w:p>
        </w:tc>
      </w:tr>
      <w:tr w:rsidR="003F2B8C" w:rsidRPr="00E65558" w14:paraId="5322B053" w14:textId="77777777" w:rsidTr="008B0D5E">
        <w:tc>
          <w:tcPr>
            <w:tcW w:w="4414" w:type="dxa"/>
          </w:tcPr>
          <w:p w14:paraId="352E4BF9" w14:textId="77777777" w:rsidR="003F2B8C" w:rsidRPr="00E65558" w:rsidRDefault="005A1CF0" w:rsidP="008820EF">
            <w:pPr>
              <w:jc w:val="both"/>
              <w:rPr>
                <w:rFonts w:asciiTheme="minorHAnsi" w:hAnsiTheme="minorHAnsi" w:cstheme="minorHAnsi"/>
                <w:b w:val="0"/>
              </w:rPr>
            </w:pPr>
            <w:r w:rsidRPr="00E65558">
              <w:rPr>
                <w:rFonts w:asciiTheme="minorHAnsi" w:hAnsiTheme="minorHAnsi" w:cstheme="minorHAnsi"/>
                <w:b w:val="0"/>
              </w:rPr>
              <w:t>Kathleen</w:t>
            </w:r>
            <w:r w:rsidR="00EA4B65" w:rsidRPr="00E65558">
              <w:rPr>
                <w:rFonts w:asciiTheme="minorHAnsi" w:hAnsiTheme="minorHAnsi" w:cstheme="minorHAnsi"/>
                <w:b w:val="0"/>
              </w:rPr>
              <w:t xml:space="preserve"> Hunt, CARE International </w:t>
            </w:r>
          </w:p>
        </w:tc>
        <w:tc>
          <w:tcPr>
            <w:tcW w:w="4414" w:type="dxa"/>
          </w:tcPr>
          <w:p w14:paraId="4C256F11" w14:textId="77777777" w:rsidR="003F2B8C" w:rsidRPr="00E65558" w:rsidRDefault="00831B02" w:rsidP="008B0D5E">
            <w:pPr>
              <w:rPr>
                <w:rFonts w:asciiTheme="minorHAnsi" w:hAnsiTheme="minorHAnsi" w:cstheme="minorHAnsi"/>
                <w:b w:val="0"/>
              </w:rPr>
            </w:pPr>
            <w:r w:rsidRPr="00E65558">
              <w:rPr>
                <w:rFonts w:asciiTheme="minorHAnsi" w:hAnsiTheme="minorHAnsi" w:cstheme="minorHAnsi"/>
                <w:b w:val="0"/>
              </w:rPr>
              <w:t>Hilde Sjobo, UN OCHA</w:t>
            </w:r>
          </w:p>
        </w:tc>
      </w:tr>
      <w:tr w:rsidR="003F2B8C" w:rsidRPr="00E65558" w14:paraId="461DA13B" w14:textId="77777777" w:rsidTr="008B0D5E">
        <w:tc>
          <w:tcPr>
            <w:tcW w:w="4414" w:type="dxa"/>
          </w:tcPr>
          <w:p w14:paraId="74D32F20" w14:textId="77777777" w:rsidR="003F2B8C" w:rsidRPr="00E65558" w:rsidRDefault="005C031D" w:rsidP="008B0D5E">
            <w:pPr>
              <w:rPr>
                <w:rFonts w:asciiTheme="minorHAnsi" w:hAnsiTheme="minorHAnsi" w:cstheme="minorHAnsi"/>
                <w:b w:val="0"/>
                <w:highlight w:val="yellow"/>
              </w:rPr>
            </w:pPr>
            <w:r w:rsidRPr="00E65558">
              <w:rPr>
                <w:rFonts w:asciiTheme="minorHAnsi" w:hAnsiTheme="minorHAnsi" w:cstheme="minorHAnsi"/>
                <w:b w:val="0"/>
              </w:rPr>
              <w:t xml:space="preserve">Mendy Marsh, UNICEF </w:t>
            </w:r>
          </w:p>
        </w:tc>
        <w:tc>
          <w:tcPr>
            <w:tcW w:w="4414" w:type="dxa"/>
          </w:tcPr>
          <w:p w14:paraId="64C3C9B2" w14:textId="77777777" w:rsidR="003F2B8C" w:rsidRPr="00E65558" w:rsidRDefault="006D4BE2" w:rsidP="008B0D5E">
            <w:pPr>
              <w:rPr>
                <w:rFonts w:asciiTheme="minorHAnsi" w:hAnsiTheme="minorHAnsi" w:cstheme="minorHAnsi"/>
                <w:b w:val="0"/>
              </w:rPr>
            </w:pPr>
            <w:r w:rsidRPr="00E65558">
              <w:rPr>
                <w:rFonts w:asciiTheme="minorHAnsi" w:hAnsiTheme="minorHAnsi" w:cstheme="minorHAnsi"/>
                <w:b w:val="0"/>
              </w:rPr>
              <w:t xml:space="preserve">Fabrizia Falcione, </w:t>
            </w:r>
            <w:r w:rsidR="00696CD0" w:rsidRPr="00E65558">
              <w:rPr>
                <w:rFonts w:asciiTheme="minorHAnsi" w:hAnsiTheme="minorHAnsi" w:cstheme="minorHAnsi"/>
                <w:b w:val="0"/>
              </w:rPr>
              <w:t xml:space="preserve">UNFPA </w:t>
            </w:r>
          </w:p>
        </w:tc>
      </w:tr>
      <w:tr w:rsidR="003F2B8C" w:rsidRPr="00E65558" w14:paraId="0D839800" w14:textId="77777777" w:rsidTr="008B0D5E">
        <w:tc>
          <w:tcPr>
            <w:tcW w:w="4414" w:type="dxa"/>
          </w:tcPr>
          <w:p w14:paraId="79BF4007" w14:textId="77777777" w:rsidR="003F2B8C" w:rsidRPr="00E65558" w:rsidRDefault="00FA0603" w:rsidP="00FA0603">
            <w:pPr>
              <w:jc w:val="both"/>
              <w:rPr>
                <w:rFonts w:asciiTheme="minorHAnsi" w:hAnsiTheme="minorHAnsi" w:cstheme="minorHAnsi"/>
                <w:b w:val="0"/>
              </w:rPr>
            </w:pPr>
            <w:r w:rsidRPr="00E65558">
              <w:rPr>
                <w:rFonts w:asciiTheme="minorHAnsi" w:hAnsiTheme="minorHAnsi" w:cstheme="minorHAnsi"/>
                <w:b w:val="0"/>
              </w:rPr>
              <w:t>Benard Muinde, IASC Secretariat</w:t>
            </w:r>
            <w:r w:rsidRPr="00E65558">
              <w:rPr>
                <w:rFonts w:asciiTheme="minorHAnsi" w:hAnsiTheme="minorHAnsi" w:cstheme="minorHAnsi"/>
              </w:rPr>
              <w:t xml:space="preserve"> </w:t>
            </w:r>
          </w:p>
        </w:tc>
        <w:tc>
          <w:tcPr>
            <w:tcW w:w="4414" w:type="dxa"/>
          </w:tcPr>
          <w:p w14:paraId="39084674" w14:textId="0033F907" w:rsidR="003F2B8C" w:rsidRPr="00E65558" w:rsidRDefault="00732763" w:rsidP="006E33A9">
            <w:pPr>
              <w:rPr>
                <w:rFonts w:asciiTheme="minorHAnsi" w:hAnsiTheme="minorHAnsi" w:cstheme="minorHAnsi"/>
                <w:b w:val="0"/>
              </w:rPr>
            </w:pPr>
            <w:r w:rsidRPr="00E65558">
              <w:rPr>
                <w:rFonts w:asciiTheme="minorHAnsi" w:hAnsiTheme="minorHAnsi" w:cstheme="minorHAnsi"/>
                <w:b w:val="0"/>
              </w:rPr>
              <w:t xml:space="preserve">Zola Dowell, </w:t>
            </w:r>
            <w:r>
              <w:rPr>
                <w:rFonts w:asciiTheme="minorHAnsi" w:hAnsiTheme="minorHAnsi" w:cstheme="minorHAnsi"/>
                <w:b w:val="0"/>
              </w:rPr>
              <w:t xml:space="preserve">OCHA </w:t>
            </w:r>
            <w:r w:rsidRPr="00E65558">
              <w:rPr>
                <w:rFonts w:asciiTheme="minorHAnsi" w:hAnsiTheme="minorHAnsi" w:cstheme="minorHAnsi"/>
                <w:b w:val="0"/>
              </w:rPr>
              <w:t>Surge Capacity Section</w:t>
            </w:r>
          </w:p>
        </w:tc>
      </w:tr>
      <w:tr w:rsidR="003F2B8C" w:rsidRPr="00E65558" w14:paraId="3CE174D7" w14:textId="77777777" w:rsidTr="008B0D5E">
        <w:tc>
          <w:tcPr>
            <w:tcW w:w="4414" w:type="dxa"/>
          </w:tcPr>
          <w:p w14:paraId="0C6AF2E6" w14:textId="77777777" w:rsidR="003F2B8C" w:rsidRPr="00E65558" w:rsidRDefault="001677D8" w:rsidP="008B0D5E">
            <w:pPr>
              <w:rPr>
                <w:rFonts w:asciiTheme="minorHAnsi" w:hAnsiTheme="minorHAnsi" w:cstheme="minorHAnsi"/>
                <w:b w:val="0"/>
              </w:rPr>
            </w:pPr>
            <w:r w:rsidRPr="00E65558">
              <w:rPr>
                <w:rFonts w:asciiTheme="minorHAnsi" w:hAnsiTheme="minorHAnsi" w:cstheme="minorHAnsi"/>
                <w:b w:val="0"/>
              </w:rPr>
              <w:t xml:space="preserve">Kristen Valasek, </w:t>
            </w:r>
            <w:r w:rsidR="003F2B8C" w:rsidRPr="00E65558">
              <w:rPr>
                <w:rFonts w:asciiTheme="minorHAnsi" w:hAnsiTheme="minorHAnsi" w:cstheme="minorHAnsi"/>
                <w:b w:val="0"/>
              </w:rPr>
              <w:t>UNHCR</w:t>
            </w:r>
          </w:p>
        </w:tc>
        <w:tc>
          <w:tcPr>
            <w:tcW w:w="4414" w:type="dxa"/>
          </w:tcPr>
          <w:p w14:paraId="7DF50C2F" w14:textId="1F15F042" w:rsidR="003F2B8C" w:rsidRPr="00E65558" w:rsidRDefault="00732763" w:rsidP="008B0D5E">
            <w:pPr>
              <w:rPr>
                <w:rFonts w:asciiTheme="minorHAnsi" w:hAnsiTheme="minorHAnsi" w:cstheme="minorHAnsi"/>
                <w:b w:val="0"/>
              </w:rPr>
            </w:pPr>
            <w:r w:rsidRPr="00E65558">
              <w:rPr>
                <w:rFonts w:asciiTheme="minorHAnsi" w:hAnsiTheme="minorHAnsi" w:cstheme="minorHAnsi"/>
                <w:b w:val="0"/>
              </w:rPr>
              <w:t>Merrin Waterhouse, GenCap Advisor</w:t>
            </w:r>
          </w:p>
        </w:tc>
      </w:tr>
      <w:tr w:rsidR="003F2B8C" w:rsidRPr="00E65558" w14:paraId="67BD6CAF" w14:textId="77777777" w:rsidTr="008B0D5E">
        <w:tc>
          <w:tcPr>
            <w:tcW w:w="4414" w:type="dxa"/>
          </w:tcPr>
          <w:p w14:paraId="304C290F" w14:textId="77777777" w:rsidR="003F2B8C" w:rsidRPr="00E65558" w:rsidRDefault="00F97E90" w:rsidP="008B0D5E">
            <w:pPr>
              <w:rPr>
                <w:rFonts w:asciiTheme="minorHAnsi" w:hAnsiTheme="minorHAnsi" w:cstheme="minorHAnsi"/>
                <w:b w:val="0"/>
              </w:rPr>
            </w:pPr>
            <w:r w:rsidRPr="00E65558">
              <w:rPr>
                <w:rFonts w:asciiTheme="minorHAnsi" w:hAnsiTheme="minorHAnsi" w:cstheme="minorHAnsi"/>
                <w:b w:val="0"/>
              </w:rPr>
              <w:t>Julie Lafreniere, Oxfam</w:t>
            </w:r>
          </w:p>
        </w:tc>
        <w:tc>
          <w:tcPr>
            <w:tcW w:w="4414" w:type="dxa"/>
          </w:tcPr>
          <w:p w14:paraId="74CFECD4" w14:textId="04DED12A" w:rsidR="003F2B8C" w:rsidRPr="00E65558" w:rsidRDefault="00732763" w:rsidP="008B0D5E">
            <w:pPr>
              <w:rPr>
                <w:rFonts w:asciiTheme="minorHAnsi" w:hAnsiTheme="minorHAnsi" w:cstheme="minorHAnsi"/>
                <w:b w:val="0"/>
              </w:rPr>
            </w:pPr>
            <w:r>
              <w:rPr>
                <w:rFonts w:asciiTheme="minorHAnsi" w:hAnsiTheme="minorHAnsi" w:cstheme="minorHAnsi"/>
                <w:b w:val="0"/>
              </w:rPr>
              <w:t>Qi Song, UN Women</w:t>
            </w:r>
          </w:p>
        </w:tc>
      </w:tr>
      <w:tr w:rsidR="0085523F" w:rsidRPr="00E65558" w14:paraId="71951406" w14:textId="77777777" w:rsidTr="008B0D5E">
        <w:tc>
          <w:tcPr>
            <w:tcW w:w="4414" w:type="dxa"/>
          </w:tcPr>
          <w:p w14:paraId="68FF7686" w14:textId="77777777" w:rsidR="0085523F" w:rsidRPr="00E65558" w:rsidRDefault="004B72C9" w:rsidP="0085523F">
            <w:pPr>
              <w:jc w:val="both"/>
              <w:rPr>
                <w:rFonts w:asciiTheme="minorHAnsi" w:hAnsiTheme="minorHAnsi" w:cstheme="minorHAnsi"/>
                <w:b w:val="0"/>
              </w:rPr>
            </w:pPr>
            <w:r>
              <w:rPr>
                <w:rFonts w:asciiTheme="minorHAnsi" w:hAnsiTheme="minorHAnsi" w:cstheme="minorHAnsi"/>
                <w:b w:val="0"/>
              </w:rPr>
              <w:t xml:space="preserve">David Coffey, UN Women </w:t>
            </w:r>
          </w:p>
        </w:tc>
        <w:tc>
          <w:tcPr>
            <w:tcW w:w="4414" w:type="dxa"/>
          </w:tcPr>
          <w:p w14:paraId="2B72E3AC" w14:textId="10DCE235" w:rsidR="0085523F" w:rsidRPr="00E65558" w:rsidRDefault="0085523F" w:rsidP="008B0D5E">
            <w:pPr>
              <w:rPr>
                <w:rFonts w:asciiTheme="minorHAnsi" w:hAnsiTheme="minorHAnsi" w:cstheme="minorHAnsi"/>
                <w:b w:val="0"/>
              </w:rPr>
            </w:pPr>
          </w:p>
        </w:tc>
      </w:tr>
    </w:tbl>
    <w:p w14:paraId="7F2E2283" w14:textId="77777777" w:rsidR="008A2142" w:rsidRPr="00E65558" w:rsidRDefault="008A2142">
      <w:pPr>
        <w:rPr>
          <w:rFonts w:asciiTheme="minorHAnsi" w:hAnsiTheme="minorHAnsi" w:cstheme="minorHAnsi"/>
        </w:rPr>
      </w:pPr>
    </w:p>
    <w:p w14:paraId="27EEF101" w14:textId="77777777" w:rsidR="0039355B" w:rsidRPr="00E65558" w:rsidRDefault="0039355B">
      <w:pPr>
        <w:rPr>
          <w:rFonts w:asciiTheme="minorHAnsi" w:hAnsiTheme="minorHAnsi" w:cstheme="minorHAnsi"/>
        </w:rPr>
      </w:pPr>
    </w:p>
    <w:p w14:paraId="14A07F1E" w14:textId="77777777" w:rsidR="008927BE" w:rsidRPr="0003009C" w:rsidRDefault="008927BE" w:rsidP="0003009C">
      <w:pPr>
        <w:pStyle w:val="ListParagraph"/>
        <w:numPr>
          <w:ilvl w:val="0"/>
          <w:numId w:val="25"/>
        </w:numPr>
        <w:rPr>
          <w:rFonts w:asciiTheme="minorHAnsi" w:hAnsiTheme="minorHAnsi" w:cstheme="minorHAnsi"/>
          <w:color w:val="002060"/>
        </w:rPr>
      </w:pPr>
      <w:r w:rsidRPr="0003009C">
        <w:rPr>
          <w:rFonts w:asciiTheme="minorHAnsi" w:hAnsiTheme="minorHAnsi" w:cstheme="minorHAnsi"/>
          <w:color w:val="002060"/>
        </w:rPr>
        <w:t>Update and discussion on the IASC Gender Policy and Gender Accountability Framework: consultation process</w:t>
      </w:r>
      <w:r w:rsidR="003E3A30" w:rsidRPr="0003009C">
        <w:rPr>
          <w:rFonts w:asciiTheme="minorHAnsi" w:hAnsiTheme="minorHAnsi" w:cstheme="minorHAnsi"/>
          <w:color w:val="002060"/>
        </w:rPr>
        <w:t>; Update on the IASC Gender Handbook</w:t>
      </w:r>
      <w:r w:rsidRPr="0003009C">
        <w:rPr>
          <w:rFonts w:asciiTheme="minorHAnsi" w:hAnsiTheme="minorHAnsi" w:cstheme="minorHAnsi"/>
          <w:color w:val="002060"/>
        </w:rPr>
        <w:t xml:space="preserve"> (</w:t>
      </w:r>
      <w:r w:rsidR="009075F8" w:rsidRPr="0003009C">
        <w:rPr>
          <w:rFonts w:asciiTheme="minorHAnsi" w:hAnsiTheme="minorHAnsi" w:cstheme="minorHAnsi"/>
          <w:color w:val="002060"/>
        </w:rPr>
        <w:t>UN Women</w:t>
      </w:r>
      <w:r w:rsidRPr="0003009C">
        <w:rPr>
          <w:rFonts w:asciiTheme="minorHAnsi" w:hAnsiTheme="minorHAnsi" w:cstheme="minorHAnsi"/>
          <w:color w:val="002060"/>
        </w:rPr>
        <w:t>)</w:t>
      </w:r>
    </w:p>
    <w:p w14:paraId="6C396DE0" w14:textId="77777777" w:rsidR="009075F8" w:rsidRPr="00E65558" w:rsidRDefault="009075F8" w:rsidP="009075F8">
      <w:pPr>
        <w:rPr>
          <w:rFonts w:asciiTheme="minorHAnsi" w:hAnsiTheme="minorHAnsi" w:cstheme="minorHAnsi"/>
          <w:color w:val="002060"/>
        </w:rPr>
      </w:pPr>
    </w:p>
    <w:p w14:paraId="72390B41" w14:textId="7944A3FA" w:rsidR="00CC2FA4" w:rsidRPr="00E65558" w:rsidRDefault="009075F8" w:rsidP="00DD46FA">
      <w:pPr>
        <w:rPr>
          <w:rFonts w:asciiTheme="minorHAnsi" w:eastAsia="Batang" w:hAnsiTheme="minorHAnsi" w:cstheme="minorHAnsi"/>
          <w:b w:val="0"/>
          <w:bCs w:val="0"/>
          <w:kern w:val="0"/>
        </w:rPr>
      </w:pPr>
      <w:r w:rsidRPr="00E65558">
        <w:rPr>
          <w:rFonts w:asciiTheme="minorHAnsi" w:hAnsiTheme="minorHAnsi" w:cstheme="minorHAnsi"/>
          <w:b w:val="0"/>
        </w:rPr>
        <w:t>UN Women</w:t>
      </w:r>
      <w:r w:rsidRPr="00E65558">
        <w:rPr>
          <w:rFonts w:asciiTheme="minorHAnsi" w:eastAsia="Batang" w:hAnsiTheme="minorHAnsi" w:cstheme="minorHAnsi"/>
          <w:b w:val="0"/>
          <w:bCs w:val="0"/>
          <w:kern w:val="0"/>
        </w:rPr>
        <w:t xml:space="preserve"> updated GRG on the </w:t>
      </w:r>
      <w:r w:rsidR="00AC526A" w:rsidRPr="00E65558">
        <w:rPr>
          <w:rFonts w:asciiTheme="minorHAnsi" w:eastAsia="Batang" w:hAnsiTheme="minorHAnsi" w:cstheme="minorHAnsi"/>
          <w:b w:val="0"/>
          <w:bCs w:val="0"/>
          <w:kern w:val="0"/>
        </w:rPr>
        <w:t>IASC Gender Policy U</w:t>
      </w:r>
      <w:r w:rsidRPr="00E65558">
        <w:rPr>
          <w:rFonts w:asciiTheme="minorHAnsi" w:eastAsia="Batang" w:hAnsiTheme="minorHAnsi" w:cstheme="minorHAnsi"/>
          <w:b w:val="0"/>
          <w:bCs w:val="0"/>
          <w:kern w:val="0"/>
        </w:rPr>
        <w:t>pdate and Accountability Framework (AF</w:t>
      </w:r>
      <w:r w:rsidR="00DD46FA" w:rsidRPr="00E65558">
        <w:rPr>
          <w:rFonts w:asciiTheme="minorHAnsi" w:eastAsia="Batang" w:hAnsiTheme="minorHAnsi" w:cstheme="minorHAnsi"/>
          <w:b w:val="0"/>
          <w:bCs w:val="0"/>
          <w:kern w:val="0"/>
        </w:rPr>
        <w:t>)</w:t>
      </w:r>
      <w:r w:rsidRPr="00E65558">
        <w:rPr>
          <w:rFonts w:asciiTheme="minorHAnsi" w:eastAsia="Batang" w:hAnsiTheme="minorHAnsi" w:cstheme="minorHAnsi"/>
          <w:b w:val="0"/>
          <w:bCs w:val="0"/>
          <w:kern w:val="0"/>
        </w:rPr>
        <w:t xml:space="preserve">.  </w:t>
      </w:r>
      <w:r w:rsidR="00CC2FA4" w:rsidRPr="00E65558">
        <w:rPr>
          <w:rFonts w:asciiTheme="minorHAnsi" w:hAnsiTheme="minorHAnsi" w:cstheme="minorHAnsi"/>
          <w:b w:val="0"/>
        </w:rPr>
        <w:t xml:space="preserve">After the Expert’s Group Meeting in February, the </w:t>
      </w:r>
      <w:r w:rsidR="00AC526A" w:rsidRPr="00E65558">
        <w:rPr>
          <w:rFonts w:asciiTheme="minorHAnsi" w:hAnsiTheme="minorHAnsi" w:cstheme="minorHAnsi"/>
          <w:b w:val="0"/>
        </w:rPr>
        <w:t xml:space="preserve">Policy Update </w:t>
      </w:r>
      <w:r w:rsidR="00CC2FA4" w:rsidRPr="00E65558">
        <w:rPr>
          <w:rFonts w:asciiTheme="minorHAnsi" w:hAnsiTheme="minorHAnsi" w:cstheme="minorHAnsi"/>
          <w:b w:val="0"/>
        </w:rPr>
        <w:t xml:space="preserve">consultants have developed a summary report for the IASC’s consideration on key issues </w:t>
      </w:r>
      <w:r w:rsidR="00C817B4" w:rsidRPr="00E65558">
        <w:rPr>
          <w:rFonts w:asciiTheme="minorHAnsi" w:hAnsiTheme="minorHAnsi" w:cstheme="minorHAnsi"/>
          <w:b w:val="0"/>
        </w:rPr>
        <w:t>that need</w:t>
      </w:r>
      <w:r w:rsidR="00CC2FA4" w:rsidRPr="00E65558">
        <w:rPr>
          <w:rFonts w:asciiTheme="minorHAnsi" w:hAnsiTheme="minorHAnsi" w:cstheme="minorHAnsi"/>
          <w:b w:val="0"/>
        </w:rPr>
        <w:t xml:space="preserve"> to be included in the updated version of the policy.  They also developed an outline of what the new policy will look like.  </w:t>
      </w:r>
      <w:r w:rsidR="00C817B4" w:rsidRPr="00E65558">
        <w:rPr>
          <w:rFonts w:asciiTheme="minorHAnsi" w:hAnsiTheme="minorHAnsi" w:cstheme="minorHAnsi"/>
          <w:b w:val="0"/>
        </w:rPr>
        <w:t xml:space="preserve">Currently, </w:t>
      </w:r>
      <w:r w:rsidR="00E20B1C" w:rsidRPr="00E65558">
        <w:rPr>
          <w:rFonts w:asciiTheme="minorHAnsi" w:hAnsiTheme="minorHAnsi" w:cstheme="minorHAnsi"/>
          <w:b w:val="0"/>
        </w:rPr>
        <w:t>the consultants</w:t>
      </w:r>
      <w:r w:rsidR="00CC2FA4" w:rsidRPr="00E65558">
        <w:rPr>
          <w:rFonts w:asciiTheme="minorHAnsi" w:hAnsiTheme="minorHAnsi" w:cstheme="minorHAnsi"/>
          <w:b w:val="0"/>
        </w:rPr>
        <w:t xml:space="preserve"> are in the process of conducting </w:t>
      </w:r>
      <w:r w:rsidR="00B748A3" w:rsidRPr="00E65558">
        <w:rPr>
          <w:rFonts w:asciiTheme="minorHAnsi" w:hAnsiTheme="minorHAnsi" w:cstheme="minorHAnsi"/>
          <w:b w:val="0"/>
        </w:rPr>
        <w:t>consultations</w:t>
      </w:r>
      <w:r w:rsidR="00CC2FA4" w:rsidRPr="00E65558">
        <w:rPr>
          <w:rFonts w:asciiTheme="minorHAnsi" w:hAnsiTheme="minorHAnsi" w:cstheme="minorHAnsi"/>
          <w:b w:val="0"/>
        </w:rPr>
        <w:t xml:space="preserve"> where they will </w:t>
      </w:r>
      <w:r w:rsidR="005C0294" w:rsidRPr="00E65558">
        <w:rPr>
          <w:rFonts w:asciiTheme="minorHAnsi" w:hAnsiTheme="minorHAnsi" w:cstheme="minorHAnsi"/>
          <w:b w:val="0"/>
        </w:rPr>
        <w:t>look for</w:t>
      </w:r>
      <w:r w:rsidR="00CC2FA4" w:rsidRPr="00E65558">
        <w:rPr>
          <w:rFonts w:asciiTheme="minorHAnsi" w:hAnsiTheme="minorHAnsi" w:cstheme="minorHAnsi"/>
          <w:b w:val="0"/>
        </w:rPr>
        <w:t xml:space="preserve"> inputs from relevant IASC stakeholders, including the global clusters, the IASC subsidiary bodies </w:t>
      </w:r>
      <w:r w:rsidR="00AC526A" w:rsidRPr="00E65558">
        <w:rPr>
          <w:rFonts w:asciiTheme="minorHAnsi" w:hAnsiTheme="minorHAnsi" w:cstheme="minorHAnsi"/>
          <w:b w:val="0"/>
        </w:rPr>
        <w:t xml:space="preserve">and Humanitarian Coordinators. </w:t>
      </w:r>
      <w:r w:rsidR="00CC2FA4" w:rsidRPr="00E65558">
        <w:rPr>
          <w:rFonts w:asciiTheme="minorHAnsi" w:hAnsiTheme="minorHAnsi" w:cstheme="minorHAnsi"/>
          <w:b w:val="0"/>
        </w:rPr>
        <w:t>In addition, UN Women has recruited a consultant to develop the accountability framework, based on the updated policy.  Similar to the policy update process, summary and outline documents of what the AF will look like have been developed for the IASC’s consideration and comment.  The AF consultant will also take part in the consultation process.  It is planned that the process will be completed by the last quarter of 2017.</w:t>
      </w:r>
    </w:p>
    <w:p w14:paraId="1171B793" w14:textId="77777777" w:rsidR="00CC2FA4" w:rsidRPr="00E65558" w:rsidRDefault="00CC2FA4" w:rsidP="009075F8">
      <w:pPr>
        <w:rPr>
          <w:rFonts w:asciiTheme="minorHAnsi" w:eastAsia="Batang" w:hAnsiTheme="minorHAnsi" w:cstheme="minorHAnsi"/>
          <w:b w:val="0"/>
          <w:bCs w:val="0"/>
          <w:kern w:val="0"/>
        </w:rPr>
      </w:pPr>
    </w:p>
    <w:p w14:paraId="529C38B9" w14:textId="1022CFB6" w:rsidR="000B733D" w:rsidRPr="00E65558" w:rsidRDefault="00A06B25" w:rsidP="009075F8">
      <w:pPr>
        <w:rPr>
          <w:rFonts w:asciiTheme="minorHAnsi" w:eastAsia="Batang" w:hAnsiTheme="minorHAnsi" w:cstheme="minorHAnsi"/>
          <w:b w:val="0"/>
          <w:bCs w:val="0"/>
          <w:kern w:val="0"/>
        </w:rPr>
      </w:pPr>
      <w:r w:rsidRPr="00E65558">
        <w:rPr>
          <w:rFonts w:asciiTheme="minorHAnsi" w:eastAsia="Batang" w:hAnsiTheme="minorHAnsi" w:cstheme="minorHAnsi"/>
          <w:b w:val="0"/>
          <w:bCs w:val="0"/>
          <w:kern w:val="0"/>
        </w:rPr>
        <w:t>UN Women</w:t>
      </w:r>
      <w:r w:rsidR="00A92D0D">
        <w:rPr>
          <w:rFonts w:asciiTheme="minorHAnsi" w:eastAsia="Batang" w:hAnsiTheme="minorHAnsi" w:cstheme="minorHAnsi"/>
          <w:b w:val="0"/>
          <w:bCs w:val="0"/>
          <w:kern w:val="0"/>
        </w:rPr>
        <w:t xml:space="preserve"> and Oxfam</w:t>
      </w:r>
      <w:r w:rsidRPr="00E65558">
        <w:rPr>
          <w:rFonts w:asciiTheme="minorHAnsi" w:eastAsia="Batang" w:hAnsiTheme="minorHAnsi" w:cstheme="minorHAnsi"/>
          <w:b w:val="0"/>
          <w:bCs w:val="0"/>
          <w:kern w:val="0"/>
        </w:rPr>
        <w:t xml:space="preserve"> provided an update on the IASC Gender Handbook revision. </w:t>
      </w:r>
      <w:r w:rsidR="00597573" w:rsidRPr="00E65558">
        <w:rPr>
          <w:rFonts w:asciiTheme="minorHAnsi" w:eastAsia="Batang" w:hAnsiTheme="minorHAnsi" w:cstheme="minorHAnsi"/>
          <w:b w:val="0"/>
          <w:bCs w:val="0"/>
          <w:kern w:val="0"/>
        </w:rPr>
        <w:t>Funded by ECHO, UN Women</w:t>
      </w:r>
      <w:r w:rsidR="00A92D0D">
        <w:rPr>
          <w:rFonts w:asciiTheme="minorHAnsi" w:eastAsia="Batang" w:hAnsiTheme="minorHAnsi" w:cstheme="minorHAnsi"/>
          <w:b w:val="0"/>
          <w:bCs w:val="0"/>
          <w:kern w:val="0"/>
        </w:rPr>
        <w:t xml:space="preserve"> and Oxfam</w:t>
      </w:r>
      <w:r w:rsidR="00597573" w:rsidRPr="00E65558">
        <w:rPr>
          <w:rFonts w:asciiTheme="minorHAnsi" w:eastAsia="Batang" w:hAnsiTheme="minorHAnsi" w:cstheme="minorHAnsi"/>
          <w:b w:val="0"/>
          <w:bCs w:val="0"/>
          <w:kern w:val="0"/>
        </w:rPr>
        <w:t xml:space="preserve"> </w:t>
      </w:r>
      <w:r w:rsidR="00A92D0D">
        <w:rPr>
          <w:rFonts w:asciiTheme="minorHAnsi" w:eastAsia="Batang" w:hAnsiTheme="minorHAnsi" w:cstheme="minorHAnsi"/>
          <w:b w:val="0"/>
          <w:bCs w:val="0"/>
          <w:kern w:val="0"/>
        </w:rPr>
        <w:t>are</w:t>
      </w:r>
      <w:r w:rsidR="00597573" w:rsidRPr="00E65558">
        <w:rPr>
          <w:rFonts w:asciiTheme="minorHAnsi" w:eastAsia="Batang" w:hAnsiTheme="minorHAnsi" w:cstheme="minorHAnsi"/>
          <w:b w:val="0"/>
          <w:bCs w:val="0"/>
          <w:kern w:val="0"/>
        </w:rPr>
        <w:t xml:space="preserve"> updating the IASC’s </w:t>
      </w:r>
      <w:r w:rsidR="00597573" w:rsidRPr="00E65558">
        <w:rPr>
          <w:rFonts w:asciiTheme="minorHAnsi" w:eastAsia="Batang" w:hAnsiTheme="minorHAnsi" w:cstheme="minorHAnsi"/>
          <w:bCs w:val="0"/>
          <w:kern w:val="0"/>
        </w:rPr>
        <w:t>Gender in Humanitarian Action Handbook</w:t>
      </w:r>
      <w:r w:rsidR="00597573" w:rsidRPr="00E65558">
        <w:rPr>
          <w:rFonts w:asciiTheme="minorHAnsi" w:eastAsia="Batang" w:hAnsiTheme="minorHAnsi" w:cstheme="minorHAnsi"/>
          <w:b w:val="0"/>
          <w:bCs w:val="0"/>
          <w:kern w:val="0"/>
        </w:rPr>
        <w:t>, which is a key guidance resource</w:t>
      </w:r>
      <w:r w:rsidR="0078248C" w:rsidRPr="00E65558">
        <w:rPr>
          <w:rFonts w:asciiTheme="minorHAnsi" w:eastAsia="Batang" w:hAnsiTheme="minorHAnsi" w:cstheme="minorHAnsi"/>
          <w:b w:val="0"/>
          <w:bCs w:val="0"/>
          <w:kern w:val="0"/>
        </w:rPr>
        <w:t xml:space="preserve"> for IASC</w:t>
      </w:r>
      <w:r w:rsidR="00597573" w:rsidRPr="00E65558">
        <w:rPr>
          <w:rFonts w:asciiTheme="minorHAnsi" w:eastAsia="Batang" w:hAnsiTheme="minorHAnsi" w:cstheme="minorHAnsi"/>
          <w:b w:val="0"/>
          <w:bCs w:val="0"/>
          <w:kern w:val="0"/>
        </w:rPr>
        <w:t xml:space="preserve">. </w:t>
      </w:r>
      <w:r w:rsidR="00DB4C8A" w:rsidRPr="00E65558">
        <w:rPr>
          <w:rFonts w:asciiTheme="minorHAnsi" w:eastAsia="Batang" w:hAnsiTheme="minorHAnsi" w:cstheme="minorHAnsi"/>
          <w:b w:val="0"/>
          <w:bCs w:val="0"/>
          <w:kern w:val="0"/>
        </w:rPr>
        <w:t xml:space="preserve">UN Women </w:t>
      </w:r>
      <w:r w:rsidR="00A92D0D">
        <w:rPr>
          <w:rFonts w:asciiTheme="minorHAnsi" w:eastAsia="Batang" w:hAnsiTheme="minorHAnsi" w:cstheme="minorHAnsi"/>
          <w:b w:val="0"/>
          <w:bCs w:val="0"/>
          <w:kern w:val="0"/>
        </w:rPr>
        <w:t xml:space="preserve">and Oxfam </w:t>
      </w:r>
      <w:r w:rsidR="00DB4C8A" w:rsidRPr="00E65558">
        <w:rPr>
          <w:rFonts w:asciiTheme="minorHAnsi" w:eastAsia="Batang" w:hAnsiTheme="minorHAnsi" w:cstheme="minorHAnsi"/>
          <w:b w:val="0"/>
          <w:bCs w:val="0"/>
          <w:kern w:val="0"/>
        </w:rPr>
        <w:t>ha</w:t>
      </w:r>
      <w:r w:rsidR="00A92D0D">
        <w:rPr>
          <w:rFonts w:asciiTheme="minorHAnsi" w:eastAsia="Batang" w:hAnsiTheme="minorHAnsi" w:cstheme="minorHAnsi"/>
          <w:b w:val="0"/>
          <w:bCs w:val="0"/>
          <w:kern w:val="0"/>
        </w:rPr>
        <w:t>ve</w:t>
      </w:r>
      <w:r w:rsidR="00DB4C8A" w:rsidRPr="00E65558">
        <w:rPr>
          <w:rFonts w:asciiTheme="minorHAnsi" w:eastAsia="Batang" w:hAnsiTheme="minorHAnsi" w:cstheme="minorHAnsi"/>
          <w:b w:val="0"/>
          <w:bCs w:val="0"/>
          <w:kern w:val="0"/>
        </w:rPr>
        <w:t xml:space="preserve"> led a comprehensive global and field level consultation process and has worked with numerous implementing agencies (UN and non-UN) </w:t>
      </w:r>
      <w:r w:rsidR="0078248C" w:rsidRPr="00E65558">
        <w:rPr>
          <w:rFonts w:asciiTheme="minorHAnsi" w:eastAsia="Batang" w:hAnsiTheme="minorHAnsi" w:cstheme="minorHAnsi"/>
          <w:b w:val="0"/>
          <w:bCs w:val="0"/>
          <w:kern w:val="0"/>
        </w:rPr>
        <w:t>to develop content for the updated handbook</w:t>
      </w:r>
      <w:r w:rsidR="00DB4C8A" w:rsidRPr="00E65558">
        <w:rPr>
          <w:rFonts w:asciiTheme="minorHAnsi" w:eastAsia="Batang" w:hAnsiTheme="minorHAnsi" w:cstheme="minorHAnsi"/>
          <w:b w:val="0"/>
          <w:bCs w:val="0"/>
          <w:kern w:val="0"/>
        </w:rPr>
        <w:t xml:space="preserve">. The </w:t>
      </w:r>
      <w:r w:rsidR="00DB4C8A" w:rsidRPr="00E65558">
        <w:rPr>
          <w:rFonts w:asciiTheme="minorHAnsi" w:eastAsia="Batang" w:hAnsiTheme="minorHAnsi" w:cstheme="minorHAnsi"/>
          <w:b w:val="0"/>
          <w:bCs w:val="0"/>
          <w:kern w:val="0"/>
        </w:rPr>
        <w:lastRenderedPageBreak/>
        <w:t xml:space="preserve">prototype has just been field tested in Ethiopia and Afghanistan, by UN Women’s implementing partner Oxfam. Based on these findings, the Handbook will be finalized and launched in the final quarter of this year. </w:t>
      </w:r>
      <w:r w:rsidRPr="00E65558">
        <w:rPr>
          <w:rFonts w:asciiTheme="minorHAnsi" w:eastAsia="Batang" w:hAnsiTheme="minorHAnsi" w:cstheme="minorHAnsi"/>
          <w:b w:val="0"/>
          <w:bCs w:val="0"/>
          <w:kern w:val="0"/>
        </w:rPr>
        <w:t>The printed handbook will also be translated from English into French, Spanish and Arabic and will be supported by a more comprehensive on-line version.</w:t>
      </w:r>
      <w:r w:rsidR="00234E41" w:rsidRPr="00E65558">
        <w:rPr>
          <w:rFonts w:asciiTheme="minorHAnsi" w:eastAsia="Batang" w:hAnsiTheme="minorHAnsi" w:cstheme="minorHAnsi"/>
          <w:b w:val="0"/>
          <w:bCs w:val="0"/>
          <w:kern w:val="0"/>
        </w:rPr>
        <w:t xml:space="preserve"> </w:t>
      </w:r>
      <w:r w:rsidR="00CB6D6B" w:rsidRPr="00E65558">
        <w:rPr>
          <w:rFonts w:asciiTheme="minorHAnsi" w:eastAsia="Batang" w:hAnsiTheme="minorHAnsi" w:cstheme="minorHAnsi"/>
          <w:b w:val="0"/>
          <w:bCs w:val="0"/>
          <w:kern w:val="0"/>
        </w:rPr>
        <w:t>GRG is considering hosting a launch event for the Handbook during UN GA</w:t>
      </w:r>
      <w:r w:rsidR="000846A5" w:rsidRPr="00E65558">
        <w:rPr>
          <w:rFonts w:asciiTheme="minorHAnsi" w:eastAsia="Batang" w:hAnsiTheme="minorHAnsi" w:cstheme="minorHAnsi"/>
          <w:b w:val="0"/>
          <w:bCs w:val="0"/>
          <w:kern w:val="0"/>
        </w:rPr>
        <w:t>. CARE suggests that GRG should engage</w:t>
      </w:r>
      <w:r w:rsidR="00CB6D6B" w:rsidRPr="00E65558">
        <w:rPr>
          <w:rFonts w:asciiTheme="minorHAnsi" w:eastAsia="Batang" w:hAnsiTheme="minorHAnsi" w:cstheme="minorHAnsi"/>
          <w:b w:val="0"/>
          <w:bCs w:val="0"/>
          <w:kern w:val="0"/>
        </w:rPr>
        <w:t xml:space="preserve"> the EU at the </w:t>
      </w:r>
      <w:r w:rsidR="00E93E49" w:rsidRPr="00E65558">
        <w:rPr>
          <w:rFonts w:asciiTheme="minorHAnsi" w:eastAsia="Batang" w:hAnsiTheme="minorHAnsi" w:cstheme="minorHAnsi"/>
          <w:b w:val="0"/>
          <w:bCs w:val="0"/>
          <w:kern w:val="0"/>
        </w:rPr>
        <w:t>top</w:t>
      </w:r>
      <w:r w:rsidR="00CB6D6B" w:rsidRPr="00E65558">
        <w:rPr>
          <w:rFonts w:asciiTheme="minorHAnsi" w:eastAsia="Batang" w:hAnsiTheme="minorHAnsi" w:cstheme="minorHAnsi"/>
          <w:b w:val="0"/>
          <w:bCs w:val="0"/>
          <w:kern w:val="0"/>
        </w:rPr>
        <w:t xml:space="preserve"> level</w:t>
      </w:r>
      <w:r w:rsidR="000846A5" w:rsidRPr="00E65558">
        <w:rPr>
          <w:rFonts w:asciiTheme="minorHAnsi" w:eastAsia="Batang" w:hAnsiTheme="minorHAnsi" w:cstheme="minorHAnsi"/>
          <w:b w:val="0"/>
          <w:bCs w:val="0"/>
          <w:kern w:val="0"/>
        </w:rPr>
        <w:t xml:space="preserve"> for the launch event</w:t>
      </w:r>
      <w:r w:rsidR="00CB6D6B" w:rsidRPr="00E65558">
        <w:rPr>
          <w:rFonts w:asciiTheme="minorHAnsi" w:eastAsia="Batang" w:hAnsiTheme="minorHAnsi" w:cstheme="minorHAnsi"/>
          <w:b w:val="0"/>
          <w:bCs w:val="0"/>
          <w:kern w:val="0"/>
        </w:rPr>
        <w:t xml:space="preserve">. </w:t>
      </w:r>
    </w:p>
    <w:p w14:paraId="4E39057F" w14:textId="77777777" w:rsidR="0047120D" w:rsidRPr="00E65558" w:rsidRDefault="0047120D" w:rsidP="0047120D">
      <w:pPr>
        <w:rPr>
          <w:rFonts w:asciiTheme="minorHAnsi" w:eastAsia="Batang" w:hAnsiTheme="minorHAnsi" w:cstheme="minorHAnsi"/>
          <w:b w:val="0"/>
          <w:bCs w:val="0"/>
          <w:kern w:val="0"/>
        </w:rPr>
      </w:pPr>
    </w:p>
    <w:p w14:paraId="7C94AF60" w14:textId="77777777" w:rsidR="00AA3D92" w:rsidRPr="00E65558" w:rsidRDefault="00AA3D92">
      <w:pPr>
        <w:rPr>
          <w:rFonts w:asciiTheme="minorHAnsi" w:hAnsiTheme="minorHAnsi" w:cstheme="minorHAnsi"/>
        </w:rPr>
      </w:pPr>
      <w:r w:rsidRPr="00E65558">
        <w:rPr>
          <w:rFonts w:asciiTheme="minorHAnsi" w:hAnsiTheme="minorHAnsi" w:cstheme="minorHAnsi"/>
        </w:rPr>
        <w:t>Action point</w:t>
      </w:r>
      <w:r w:rsidR="00E97EC2" w:rsidRPr="00E65558">
        <w:rPr>
          <w:rFonts w:asciiTheme="minorHAnsi" w:hAnsiTheme="minorHAnsi" w:cstheme="minorHAnsi"/>
        </w:rPr>
        <w:t>s</w:t>
      </w:r>
      <w:r w:rsidRPr="00E65558">
        <w:rPr>
          <w:rFonts w:asciiTheme="minorHAnsi" w:hAnsiTheme="minorHAnsi" w:cstheme="minorHAnsi"/>
        </w:rPr>
        <w:t xml:space="preserve">: </w:t>
      </w:r>
    </w:p>
    <w:p w14:paraId="6F18F8B2" w14:textId="2641DC20" w:rsidR="00B40416" w:rsidRDefault="00B40416" w:rsidP="00B40416">
      <w:pPr>
        <w:pStyle w:val="ListParagraph"/>
        <w:numPr>
          <w:ilvl w:val="0"/>
          <w:numId w:val="19"/>
        </w:numPr>
        <w:rPr>
          <w:rFonts w:asciiTheme="minorHAnsi" w:hAnsiTheme="minorHAnsi" w:cstheme="minorHAnsi"/>
          <w:b w:val="0"/>
        </w:rPr>
      </w:pPr>
      <w:r w:rsidRPr="00E65558">
        <w:rPr>
          <w:rFonts w:asciiTheme="minorHAnsi" w:hAnsiTheme="minorHAnsi" w:cstheme="minorHAnsi"/>
          <w:b w:val="0"/>
        </w:rPr>
        <w:t>GRG to engage with EU for the Handbook launch event</w:t>
      </w:r>
      <w:r w:rsidR="00254AA9">
        <w:rPr>
          <w:rFonts w:asciiTheme="minorHAnsi" w:hAnsiTheme="minorHAnsi" w:cstheme="minorHAnsi"/>
          <w:b w:val="0"/>
        </w:rPr>
        <w:t>. David Coffey to contact EU and also propose arrangements for a launch during UNGA co-hosted by EU and the GRG.</w:t>
      </w:r>
      <w:r w:rsidRPr="00E65558">
        <w:rPr>
          <w:rFonts w:asciiTheme="minorHAnsi" w:hAnsiTheme="minorHAnsi" w:cstheme="minorHAnsi"/>
          <w:b w:val="0"/>
        </w:rPr>
        <w:t xml:space="preserve"> </w:t>
      </w:r>
    </w:p>
    <w:p w14:paraId="2C09CA90" w14:textId="77777777" w:rsidR="00B13A3E" w:rsidRPr="00E65558" w:rsidRDefault="00B13A3E" w:rsidP="00B13A3E">
      <w:pPr>
        <w:pStyle w:val="ListParagraph"/>
        <w:rPr>
          <w:rFonts w:asciiTheme="minorHAnsi" w:hAnsiTheme="minorHAnsi" w:cstheme="minorHAnsi"/>
          <w:b w:val="0"/>
        </w:rPr>
      </w:pPr>
    </w:p>
    <w:p w14:paraId="0EACC092" w14:textId="77777777" w:rsidR="006611FE" w:rsidRPr="00E65558" w:rsidRDefault="006611FE" w:rsidP="006611FE">
      <w:pPr>
        <w:pStyle w:val="ListParagraph"/>
        <w:rPr>
          <w:rFonts w:asciiTheme="minorHAnsi" w:hAnsiTheme="minorHAnsi" w:cstheme="minorHAnsi"/>
          <w:b w:val="0"/>
        </w:rPr>
      </w:pPr>
    </w:p>
    <w:p w14:paraId="146454BE" w14:textId="77777777" w:rsidR="006916B2" w:rsidRPr="00B13A3E" w:rsidRDefault="006916B2" w:rsidP="00B13A3E">
      <w:pPr>
        <w:pStyle w:val="ListParagraph"/>
        <w:numPr>
          <w:ilvl w:val="0"/>
          <w:numId w:val="25"/>
        </w:numPr>
        <w:rPr>
          <w:rFonts w:asciiTheme="minorHAnsi" w:hAnsiTheme="minorHAnsi" w:cstheme="minorHAnsi"/>
          <w:color w:val="002060"/>
        </w:rPr>
      </w:pPr>
      <w:r w:rsidRPr="00B13A3E">
        <w:rPr>
          <w:rFonts w:asciiTheme="minorHAnsi" w:hAnsiTheme="minorHAnsi" w:cstheme="minorHAnsi"/>
          <w:color w:val="002060"/>
        </w:rPr>
        <w:t xml:space="preserve">Status and update of the </w:t>
      </w:r>
      <w:r w:rsidR="007632BC" w:rsidRPr="00B13A3E">
        <w:rPr>
          <w:rFonts w:asciiTheme="minorHAnsi" w:hAnsiTheme="minorHAnsi" w:cstheme="minorHAnsi"/>
          <w:color w:val="002060"/>
        </w:rPr>
        <w:t>Gender and Age Marker (</w:t>
      </w:r>
      <w:r w:rsidRPr="00B13A3E">
        <w:rPr>
          <w:rFonts w:asciiTheme="minorHAnsi" w:hAnsiTheme="minorHAnsi" w:cstheme="minorHAnsi"/>
          <w:color w:val="002060"/>
        </w:rPr>
        <w:t>GAM</w:t>
      </w:r>
      <w:r w:rsidR="007632BC" w:rsidRPr="00B13A3E">
        <w:rPr>
          <w:rFonts w:asciiTheme="minorHAnsi" w:hAnsiTheme="minorHAnsi" w:cstheme="minorHAnsi"/>
          <w:color w:val="002060"/>
        </w:rPr>
        <w:t>)</w:t>
      </w:r>
      <w:r w:rsidRPr="00B13A3E">
        <w:rPr>
          <w:rFonts w:asciiTheme="minorHAnsi" w:hAnsiTheme="minorHAnsi" w:cstheme="minorHAnsi"/>
          <w:color w:val="002060"/>
        </w:rPr>
        <w:t xml:space="preserve"> (GenCap Support Unit)</w:t>
      </w:r>
    </w:p>
    <w:p w14:paraId="6813BD3C" w14:textId="77777777" w:rsidR="004153E0" w:rsidRPr="00E65558" w:rsidRDefault="004153E0" w:rsidP="00D87DCD">
      <w:pPr>
        <w:rPr>
          <w:rFonts w:asciiTheme="minorHAnsi" w:eastAsia="Batang" w:hAnsiTheme="minorHAnsi" w:cstheme="minorHAnsi"/>
          <w:bCs w:val="0"/>
          <w:color w:val="5B9BD5" w:themeColor="accent1"/>
          <w:kern w:val="0"/>
        </w:rPr>
      </w:pPr>
    </w:p>
    <w:p w14:paraId="584F9A2F" w14:textId="77777777" w:rsidR="005D061D" w:rsidRPr="00E65558" w:rsidRDefault="005D061D" w:rsidP="005D061D">
      <w:pPr>
        <w:rPr>
          <w:rFonts w:asciiTheme="minorHAnsi" w:hAnsiTheme="minorHAnsi" w:cstheme="minorHAnsi"/>
          <w:b w:val="0"/>
        </w:rPr>
      </w:pPr>
    </w:p>
    <w:p w14:paraId="00DAF2CA" w14:textId="75A37A70" w:rsidR="001300FE" w:rsidRPr="00E65558" w:rsidRDefault="007632BC" w:rsidP="001300FE">
      <w:pPr>
        <w:pStyle w:val="NormalWeb"/>
        <w:rPr>
          <w:rFonts w:asciiTheme="minorHAnsi" w:hAnsiTheme="minorHAnsi" w:cstheme="minorHAnsi"/>
        </w:rPr>
      </w:pPr>
      <w:r w:rsidRPr="00E65558">
        <w:rPr>
          <w:rFonts w:asciiTheme="minorHAnsi" w:hAnsiTheme="minorHAnsi" w:cstheme="minorHAnsi"/>
        </w:rPr>
        <w:t xml:space="preserve">GenCap </w:t>
      </w:r>
      <w:r w:rsidR="005521BA" w:rsidRPr="00E65558">
        <w:rPr>
          <w:rFonts w:asciiTheme="minorHAnsi" w:hAnsiTheme="minorHAnsi" w:cstheme="minorHAnsi"/>
        </w:rPr>
        <w:t>Project</w:t>
      </w:r>
      <w:r w:rsidRPr="00E65558">
        <w:rPr>
          <w:rFonts w:asciiTheme="minorHAnsi" w:hAnsiTheme="minorHAnsi" w:cstheme="minorHAnsi"/>
        </w:rPr>
        <w:t xml:space="preserve"> </w:t>
      </w:r>
      <w:r w:rsidR="003206E2" w:rsidRPr="00E65558">
        <w:rPr>
          <w:rFonts w:asciiTheme="minorHAnsi" w:hAnsiTheme="minorHAnsi" w:cstheme="minorHAnsi"/>
        </w:rPr>
        <w:t>briefed GRG on the</w:t>
      </w:r>
      <w:r w:rsidRPr="00E65558">
        <w:rPr>
          <w:rFonts w:asciiTheme="minorHAnsi" w:hAnsiTheme="minorHAnsi" w:cstheme="minorHAnsi"/>
        </w:rPr>
        <w:t xml:space="preserve"> GAM. </w:t>
      </w:r>
      <w:r w:rsidR="00B9782E" w:rsidRPr="00E65558">
        <w:rPr>
          <w:rFonts w:asciiTheme="minorHAnsi" w:hAnsiTheme="minorHAnsi" w:cstheme="minorHAnsi"/>
        </w:rPr>
        <w:t xml:space="preserve">Currently the GAM is being </w:t>
      </w:r>
      <w:r w:rsidR="00DF5D50" w:rsidRPr="00E65558">
        <w:rPr>
          <w:rFonts w:asciiTheme="minorHAnsi" w:hAnsiTheme="minorHAnsi" w:cstheme="minorHAnsi"/>
        </w:rPr>
        <w:t xml:space="preserve">finalized, with </w:t>
      </w:r>
      <w:r w:rsidR="00C023D4" w:rsidRPr="00E65558">
        <w:rPr>
          <w:rFonts w:asciiTheme="minorHAnsi" w:hAnsiTheme="minorHAnsi" w:cstheme="minorHAnsi"/>
        </w:rPr>
        <w:t xml:space="preserve">a coding system of </w:t>
      </w:r>
      <w:r w:rsidR="00495807" w:rsidRPr="00E65558">
        <w:rPr>
          <w:rFonts w:asciiTheme="minorHAnsi" w:hAnsiTheme="minorHAnsi" w:cstheme="minorHAnsi"/>
        </w:rPr>
        <w:t>0 to 4</w:t>
      </w:r>
      <w:r w:rsidR="00C023D4" w:rsidRPr="00E65558">
        <w:rPr>
          <w:rFonts w:asciiTheme="minorHAnsi" w:hAnsiTheme="minorHAnsi" w:cstheme="minorHAnsi"/>
        </w:rPr>
        <w:t xml:space="preserve">. </w:t>
      </w:r>
      <w:r w:rsidR="00F65E45">
        <w:rPr>
          <w:rFonts w:asciiTheme="minorHAnsi" w:hAnsiTheme="minorHAnsi" w:cstheme="minorHAnsi"/>
        </w:rPr>
        <w:t>T</w:t>
      </w:r>
      <w:r w:rsidR="002A4F9C" w:rsidRPr="00E65558">
        <w:rPr>
          <w:rFonts w:asciiTheme="minorHAnsi" w:hAnsiTheme="minorHAnsi" w:cstheme="minorHAnsi"/>
        </w:rPr>
        <w:t xml:space="preserve">he </w:t>
      </w:r>
      <w:r w:rsidR="00F65E45">
        <w:rPr>
          <w:rFonts w:asciiTheme="minorHAnsi" w:hAnsiTheme="minorHAnsi" w:cstheme="minorHAnsi"/>
        </w:rPr>
        <w:t xml:space="preserve">first stage of the </w:t>
      </w:r>
      <w:r w:rsidR="002A4F9C" w:rsidRPr="00E65558">
        <w:rPr>
          <w:rFonts w:asciiTheme="minorHAnsi" w:hAnsiTheme="minorHAnsi" w:cstheme="minorHAnsi"/>
        </w:rPr>
        <w:t xml:space="preserve">GAM </w:t>
      </w:r>
      <w:r w:rsidR="00F65E45">
        <w:rPr>
          <w:rFonts w:asciiTheme="minorHAnsi" w:hAnsiTheme="minorHAnsi" w:cstheme="minorHAnsi"/>
        </w:rPr>
        <w:t xml:space="preserve">piloting has been completed, and starting from July 2017 the second round of </w:t>
      </w:r>
      <w:r w:rsidR="002A4F9C" w:rsidRPr="00E65558">
        <w:rPr>
          <w:rFonts w:asciiTheme="minorHAnsi" w:hAnsiTheme="minorHAnsi" w:cstheme="minorHAnsi"/>
        </w:rPr>
        <w:t>pilot</w:t>
      </w:r>
      <w:r w:rsidR="00F65E45">
        <w:rPr>
          <w:rFonts w:asciiTheme="minorHAnsi" w:hAnsiTheme="minorHAnsi" w:cstheme="minorHAnsi"/>
        </w:rPr>
        <w:t xml:space="preserve">ing will be initiated in </w:t>
      </w:r>
      <w:r w:rsidR="002A4F9C" w:rsidRPr="00E65558">
        <w:rPr>
          <w:rFonts w:asciiTheme="minorHAnsi" w:hAnsiTheme="minorHAnsi" w:cstheme="minorHAnsi"/>
        </w:rPr>
        <w:t>9 select</w:t>
      </w:r>
      <w:r w:rsidR="00F65E45">
        <w:rPr>
          <w:rFonts w:asciiTheme="minorHAnsi" w:hAnsiTheme="minorHAnsi" w:cstheme="minorHAnsi"/>
        </w:rPr>
        <w:t>ed</w:t>
      </w:r>
      <w:r w:rsidR="002A4F9C" w:rsidRPr="00E65558">
        <w:rPr>
          <w:rFonts w:asciiTheme="minorHAnsi" w:hAnsiTheme="minorHAnsi" w:cstheme="minorHAnsi"/>
        </w:rPr>
        <w:t xml:space="preserve"> countr</w:t>
      </w:r>
      <w:r w:rsidR="00F65E45">
        <w:rPr>
          <w:rFonts w:asciiTheme="minorHAnsi" w:hAnsiTheme="minorHAnsi" w:cstheme="minorHAnsi"/>
        </w:rPr>
        <w:t xml:space="preserve">ies  </w:t>
      </w:r>
      <w:r w:rsidR="001300FE" w:rsidRPr="00E65558">
        <w:rPr>
          <w:rFonts w:asciiTheme="minorHAnsi" w:hAnsiTheme="minorHAnsi" w:cstheme="minorHAnsi"/>
        </w:rPr>
        <w:t xml:space="preserve"> </w:t>
      </w:r>
      <w:r w:rsidR="002A4F9C" w:rsidRPr="00E65558">
        <w:rPr>
          <w:rFonts w:asciiTheme="minorHAnsi" w:hAnsiTheme="minorHAnsi" w:cstheme="minorHAnsi"/>
        </w:rPr>
        <w:t xml:space="preserve"> </w:t>
      </w:r>
    </w:p>
    <w:p w14:paraId="6AA0F091" w14:textId="77777777" w:rsidR="001300FE" w:rsidRDefault="001300FE" w:rsidP="0037644D">
      <w:pPr>
        <w:pStyle w:val="NormalWeb"/>
        <w:rPr>
          <w:rFonts w:asciiTheme="minorHAnsi" w:hAnsiTheme="minorHAnsi" w:cstheme="minorHAnsi"/>
        </w:rPr>
      </w:pPr>
      <w:r w:rsidRPr="00E65558">
        <w:rPr>
          <w:rFonts w:asciiTheme="minorHAnsi" w:hAnsiTheme="minorHAnsi" w:cstheme="minorHAnsi"/>
        </w:rPr>
        <w:t xml:space="preserve">The main </w:t>
      </w:r>
      <w:r w:rsidR="00F112FA" w:rsidRPr="00E65558">
        <w:rPr>
          <w:rFonts w:asciiTheme="minorHAnsi" w:hAnsiTheme="minorHAnsi" w:cstheme="minorHAnsi"/>
        </w:rPr>
        <w:t>benefits</w:t>
      </w:r>
      <w:r w:rsidRPr="00E65558">
        <w:rPr>
          <w:rFonts w:asciiTheme="minorHAnsi" w:hAnsiTheme="minorHAnsi" w:cstheme="minorHAnsi"/>
        </w:rPr>
        <w:t xml:space="preserve"> of the tool include: </w:t>
      </w:r>
    </w:p>
    <w:p w14:paraId="3B39EBEE" w14:textId="77777777" w:rsidR="00F52559" w:rsidRPr="00E65558" w:rsidRDefault="00F52559" w:rsidP="0037644D">
      <w:pPr>
        <w:pStyle w:val="NormalWeb"/>
        <w:rPr>
          <w:rFonts w:asciiTheme="minorHAnsi" w:hAnsiTheme="minorHAnsi" w:cstheme="minorHAnsi"/>
        </w:rPr>
      </w:pPr>
    </w:p>
    <w:p w14:paraId="381CD510" w14:textId="77777777" w:rsidR="001300FE" w:rsidRPr="00E65558" w:rsidRDefault="001300FE" w:rsidP="001300FE">
      <w:pPr>
        <w:pStyle w:val="NormalWeb"/>
        <w:numPr>
          <w:ilvl w:val="0"/>
          <w:numId w:val="19"/>
        </w:numPr>
        <w:rPr>
          <w:rFonts w:asciiTheme="minorHAnsi" w:hAnsiTheme="minorHAnsi" w:cstheme="minorHAnsi"/>
        </w:rPr>
      </w:pPr>
      <w:r w:rsidRPr="00E65558">
        <w:rPr>
          <w:rFonts w:asciiTheme="minorHAnsi" w:hAnsiTheme="minorHAnsi" w:cstheme="minorHAnsi"/>
        </w:rPr>
        <w:t>T</w:t>
      </w:r>
      <w:r w:rsidR="00011342">
        <w:rPr>
          <w:rFonts w:asciiTheme="minorHAnsi" w:hAnsiTheme="minorHAnsi" w:cstheme="minorHAnsi"/>
        </w:rPr>
        <w:t>he GAM supports good gender e</w:t>
      </w:r>
      <w:r w:rsidR="00437570" w:rsidRPr="00E65558">
        <w:rPr>
          <w:rFonts w:asciiTheme="minorHAnsi" w:hAnsiTheme="minorHAnsi" w:cstheme="minorHAnsi"/>
        </w:rPr>
        <w:t xml:space="preserve">quality programming. </w:t>
      </w:r>
    </w:p>
    <w:p w14:paraId="4526AB37" w14:textId="77777777" w:rsidR="001300FE" w:rsidRPr="00E65558" w:rsidRDefault="00437570" w:rsidP="001300FE">
      <w:pPr>
        <w:pStyle w:val="NormalWeb"/>
        <w:numPr>
          <w:ilvl w:val="0"/>
          <w:numId w:val="19"/>
        </w:numPr>
        <w:rPr>
          <w:rFonts w:asciiTheme="minorHAnsi" w:hAnsiTheme="minorHAnsi" w:cstheme="minorHAnsi"/>
        </w:rPr>
      </w:pPr>
      <w:r w:rsidRPr="00E65558">
        <w:rPr>
          <w:rFonts w:asciiTheme="minorHAnsi" w:hAnsiTheme="minorHAnsi" w:cstheme="minorHAnsi"/>
        </w:rPr>
        <w:t>The age component d</w:t>
      </w:r>
      <w:r w:rsidR="005C456B" w:rsidRPr="00E65558">
        <w:rPr>
          <w:rFonts w:asciiTheme="minorHAnsi" w:hAnsiTheme="minorHAnsi" w:cstheme="minorHAnsi"/>
        </w:rPr>
        <w:t xml:space="preserve">eepens but does not replace </w:t>
      </w:r>
      <w:r w:rsidRPr="00E65558">
        <w:rPr>
          <w:rFonts w:asciiTheme="minorHAnsi" w:hAnsiTheme="minorHAnsi" w:cstheme="minorHAnsi"/>
        </w:rPr>
        <w:t>gender</w:t>
      </w:r>
      <w:r w:rsidR="00952BE7" w:rsidRPr="00E65558">
        <w:rPr>
          <w:rFonts w:asciiTheme="minorHAnsi" w:hAnsiTheme="minorHAnsi" w:cstheme="minorHAnsi"/>
        </w:rPr>
        <w:t xml:space="preserve"> analysis</w:t>
      </w:r>
      <w:r w:rsidRPr="00E65558">
        <w:rPr>
          <w:rFonts w:asciiTheme="minorHAnsi" w:hAnsiTheme="minorHAnsi" w:cstheme="minorHAnsi"/>
        </w:rPr>
        <w:t xml:space="preserve">. </w:t>
      </w:r>
    </w:p>
    <w:p w14:paraId="7783461A" w14:textId="77777777" w:rsidR="0037644D" w:rsidRPr="00E65558" w:rsidRDefault="0037644D" w:rsidP="001300FE">
      <w:pPr>
        <w:pStyle w:val="NormalWeb"/>
        <w:numPr>
          <w:ilvl w:val="0"/>
          <w:numId w:val="19"/>
        </w:numPr>
        <w:rPr>
          <w:rFonts w:asciiTheme="minorHAnsi" w:hAnsiTheme="minorHAnsi" w:cstheme="minorHAnsi"/>
        </w:rPr>
      </w:pPr>
      <w:r w:rsidRPr="00E65558">
        <w:rPr>
          <w:rFonts w:asciiTheme="minorHAnsi" w:hAnsiTheme="minorHAnsi" w:cstheme="minorHAnsi"/>
        </w:rPr>
        <w:t xml:space="preserve">The tool supports Reflective Action and provides advice on how to improve the project. </w:t>
      </w:r>
    </w:p>
    <w:p w14:paraId="02254D95" w14:textId="77777777" w:rsidR="00DA7C85" w:rsidRPr="00E65558" w:rsidRDefault="00DA7C85" w:rsidP="001300FE">
      <w:pPr>
        <w:pStyle w:val="NormalWeb"/>
        <w:numPr>
          <w:ilvl w:val="0"/>
          <w:numId w:val="19"/>
        </w:numPr>
        <w:rPr>
          <w:rFonts w:asciiTheme="minorHAnsi" w:hAnsiTheme="minorHAnsi" w:cstheme="minorHAnsi"/>
        </w:rPr>
      </w:pPr>
      <w:r w:rsidRPr="00E65558">
        <w:rPr>
          <w:rFonts w:asciiTheme="minorHAnsi" w:hAnsiTheme="minorHAnsi" w:cstheme="minorHAnsi"/>
        </w:rPr>
        <w:t>The GAM is easy to use</w:t>
      </w:r>
      <w:r w:rsidR="005C456B" w:rsidRPr="00E65558">
        <w:rPr>
          <w:rFonts w:asciiTheme="minorHAnsi" w:hAnsiTheme="minorHAnsi" w:cstheme="minorHAnsi"/>
        </w:rPr>
        <w:t>, and uses language easily understood by humanitarians.</w:t>
      </w:r>
    </w:p>
    <w:p w14:paraId="6C1E0399" w14:textId="77777777" w:rsidR="005C456B" w:rsidRPr="00E65558" w:rsidRDefault="005C456B" w:rsidP="001300FE">
      <w:pPr>
        <w:pStyle w:val="NormalWeb"/>
        <w:numPr>
          <w:ilvl w:val="0"/>
          <w:numId w:val="19"/>
        </w:numPr>
        <w:rPr>
          <w:rFonts w:asciiTheme="minorHAnsi" w:hAnsiTheme="minorHAnsi" w:cstheme="minorHAnsi"/>
        </w:rPr>
      </w:pPr>
      <w:r w:rsidRPr="00E65558">
        <w:rPr>
          <w:rFonts w:asciiTheme="minorHAnsi" w:hAnsiTheme="minorHAnsi" w:cstheme="minorHAnsi"/>
        </w:rPr>
        <w:t xml:space="preserve">The tool incorporates developments in community engagement and Core Humanitarian Standards (CHS) to support improved opportunities for women’s participations and equal satisfaction with assistance received for both males and females. </w:t>
      </w:r>
    </w:p>
    <w:p w14:paraId="567D06CF" w14:textId="77777777" w:rsidR="00003F04" w:rsidRPr="00E65558" w:rsidRDefault="00003F04" w:rsidP="005D061D">
      <w:pPr>
        <w:rPr>
          <w:rFonts w:asciiTheme="minorHAnsi" w:hAnsiTheme="minorHAnsi" w:cstheme="minorHAnsi"/>
          <w:b w:val="0"/>
        </w:rPr>
      </w:pPr>
    </w:p>
    <w:p w14:paraId="157B1848" w14:textId="77777777" w:rsidR="00F112FA" w:rsidRPr="00E65558" w:rsidRDefault="00F112FA" w:rsidP="00F112FA">
      <w:pPr>
        <w:pStyle w:val="NormalWeb"/>
        <w:rPr>
          <w:rFonts w:asciiTheme="minorHAnsi" w:hAnsiTheme="minorHAnsi" w:cstheme="minorHAnsi"/>
        </w:rPr>
      </w:pPr>
      <w:r w:rsidRPr="00E65558">
        <w:rPr>
          <w:rFonts w:asciiTheme="minorHAnsi" w:hAnsiTheme="minorHAnsi" w:cstheme="minorHAnsi"/>
        </w:rPr>
        <w:t xml:space="preserve">Coordination mechanisms will evolve to accommodate commitments from </w:t>
      </w:r>
      <w:r w:rsidR="00FB0690" w:rsidRPr="00E65558">
        <w:rPr>
          <w:rFonts w:asciiTheme="minorHAnsi" w:hAnsiTheme="minorHAnsi" w:cstheme="minorHAnsi"/>
        </w:rPr>
        <w:t xml:space="preserve">the World Humanitarian Summit. </w:t>
      </w:r>
      <w:r w:rsidRPr="00E65558">
        <w:rPr>
          <w:rFonts w:asciiTheme="minorHAnsi" w:hAnsiTheme="minorHAnsi" w:cstheme="minorHAnsi"/>
        </w:rPr>
        <w:t xml:space="preserve">The GenCap Project will use the upcoming expansion to evolve alongside the developing Grand Bargain, New Ways of Working, changing HPC, Localization Marker, Community Engagement and Protection Mainstreaming, etc. </w:t>
      </w:r>
    </w:p>
    <w:p w14:paraId="2E5F36E8" w14:textId="77777777" w:rsidR="00437570" w:rsidRPr="00E65558" w:rsidRDefault="00437570" w:rsidP="005D061D">
      <w:pPr>
        <w:rPr>
          <w:rFonts w:asciiTheme="minorHAnsi" w:eastAsiaTheme="minorEastAsia" w:hAnsiTheme="minorHAnsi" w:cstheme="minorHAnsi"/>
          <w:b w:val="0"/>
          <w:bCs w:val="0"/>
          <w:kern w:val="0"/>
          <w:lang w:eastAsia="zh-CN"/>
        </w:rPr>
      </w:pPr>
    </w:p>
    <w:p w14:paraId="09B94B37" w14:textId="397E3598" w:rsidR="00AB1E95" w:rsidRPr="00E65558" w:rsidRDefault="00AB1E95" w:rsidP="00AB1E95">
      <w:pPr>
        <w:rPr>
          <w:rFonts w:asciiTheme="minorHAnsi" w:hAnsiTheme="minorHAnsi" w:cstheme="minorHAnsi"/>
          <w:lang w:val="en-GB"/>
        </w:rPr>
      </w:pPr>
      <w:r w:rsidRPr="00E65558">
        <w:rPr>
          <w:rFonts w:asciiTheme="minorHAnsi" w:hAnsiTheme="minorHAnsi" w:cstheme="minorHAnsi"/>
          <w:b w:val="0"/>
        </w:rPr>
        <w:t>The tool currently does not allow for financial tracking</w:t>
      </w:r>
      <w:r w:rsidR="00F65E45">
        <w:rPr>
          <w:rFonts w:asciiTheme="minorHAnsi" w:hAnsiTheme="minorHAnsi" w:cstheme="minorHAnsi"/>
          <w:b w:val="0"/>
        </w:rPr>
        <w:t>, and it was made clear based on earlier discussions that the GAM cannot do financial tracking</w:t>
      </w:r>
      <w:r w:rsidR="005312D8">
        <w:rPr>
          <w:rFonts w:asciiTheme="minorHAnsi" w:hAnsiTheme="minorHAnsi" w:cstheme="minorHAnsi"/>
          <w:b w:val="0"/>
        </w:rPr>
        <w:t xml:space="preserve"> (this is based on extensive earlier discussions)</w:t>
      </w:r>
      <w:r w:rsidR="00F65E45">
        <w:rPr>
          <w:rFonts w:asciiTheme="minorHAnsi" w:hAnsiTheme="minorHAnsi" w:cstheme="minorHAnsi"/>
          <w:b w:val="0"/>
        </w:rPr>
        <w:t>, rather it is a tool for improved programming</w:t>
      </w:r>
      <w:r w:rsidRPr="00E65558">
        <w:rPr>
          <w:rFonts w:asciiTheme="minorHAnsi" w:hAnsiTheme="minorHAnsi" w:cstheme="minorHAnsi"/>
          <w:b w:val="0"/>
        </w:rPr>
        <w:t xml:space="preserve">. GRG members discussed </w:t>
      </w:r>
      <w:r w:rsidR="00F65E45">
        <w:rPr>
          <w:rFonts w:asciiTheme="minorHAnsi" w:hAnsiTheme="minorHAnsi" w:cstheme="minorHAnsi"/>
          <w:b w:val="0"/>
        </w:rPr>
        <w:t xml:space="preserve">the need for a separate but interlinked process to establish a financial tracking mechanism. </w:t>
      </w:r>
      <w:r w:rsidR="00111904">
        <w:rPr>
          <w:rFonts w:asciiTheme="minorHAnsi" w:hAnsiTheme="minorHAnsi" w:cstheme="minorHAnsi"/>
          <w:b w:val="0"/>
        </w:rPr>
        <w:t xml:space="preserve">UN Women, UNFPA, and OCHA volunteered to take on the task of reviewing existing financial tracking mechanisms. </w:t>
      </w:r>
      <w:r w:rsidRPr="00E65558">
        <w:rPr>
          <w:rFonts w:asciiTheme="minorHAnsi" w:hAnsiTheme="minorHAnsi" w:cstheme="minorHAnsi"/>
          <w:b w:val="0"/>
        </w:rPr>
        <w:t xml:space="preserve">UNHCR suggested that GRG look </w:t>
      </w:r>
      <w:r w:rsidR="00F65E45">
        <w:rPr>
          <w:rFonts w:asciiTheme="minorHAnsi" w:hAnsiTheme="minorHAnsi" w:cstheme="minorHAnsi"/>
          <w:b w:val="0"/>
        </w:rPr>
        <w:t xml:space="preserve">at </w:t>
      </w:r>
      <w:r w:rsidRPr="00E65558">
        <w:rPr>
          <w:rFonts w:asciiTheme="minorHAnsi" w:hAnsiTheme="minorHAnsi" w:cstheme="minorHAnsi"/>
          <w:b w:val="0"/>
        </w:rPr>
        <w:t>existing mechanisms, e.g.</w:t>
      </w:r>
      <w:r w:rsidR="00A92D0D">
        <w:rPr>
          <w:rFonts w:asciiTheme="minorHAnsi" w:hAnsiTheme="minorHAnsi" w:cstheme="minorHAnsi"/>
          <w:b w:val="0"/>
        </w:rPr>
        <w:t xml:space="preserve"> </w:t>
      </w:r>
      <w:r w:rsidR="005312D8">
        <w:rPr>
          <w:rFonts w:asciiTheme="minorHAnsi" w:hAnsiTheme="minorHAnsi" w:cstheme="minorHAnsi"/>
          <w:b w:val="0"/>
        </w:rPr>
        <w:t>the</w:t>
      </w:r>
      <w:r w:rsidRPr="00E65558">
        <w:rPr>
          <w:rFonts w:asciiTheme="minorHAnsi" w:hAnsiTheme="minorHAnsi" w:cstheme="minorHAnsi"/>
          <w:b w:val="0"/>
        </w:rPr>
        <w:t xml:space="preserve"> SWAP reporting on financial tracking and involve the existing SWAP focal points in each agency</w:t>
      </w:r>
      <w:r w:rsidR="003979BA" w:rsidRPr="00E65558">
        <w:rPr>
          <w:rStyle w:val="FootnoteReference"/>
          <w:rFonts w:asciiTheme="minorHAnsi" w:hAnsiTheme="minorHAnsi" w:cstheme="minorHAnsi"/>
          <w:b w:val="0"/>
        </w:rPr>
        <w:footnoteReference w:id="1"/>
      </w:r>
      <w:r w:rsidRPr="00E65558">
        <w:rPr>
          <w:rFonts w:asciiTheme="minorHAnsi" w:hAnsiTheme="minorHAnsi" w:cstheme="minorHAnsi"/>
          <w:b w:val="0"/>
        </w:rPr>
        <w:t xml:space="preserve">. </w:t>
      </w:r>
    </w:p>
    <w:p w14:paraId="24872B37" w14:textId="77777777" w:rsidR="005D061D" w:rsidRPr="00E65558" w:rsidRDefault="00003F04" w:rsidP="005D061D">
      <w:pPr>
        <w:rPr>
          <w:rFonts w:asciiTheme="minorHAnsi" w:hAnsiTheme="minorHAnsi" w:cstheme="minorHAnsi"/>
          <w:b w:val="0"/>
        </w:rPr>
      </w:pPr>
      <w:r w:rsidRPr="00E65558">
        <w:rPr>
          <w:rFonts w:asciiTheme="minorHAnsi" w:hAnsiTheme="minorHAnsi" w:cstheme="minorHAnsi"/>
          <w:b w:val="0"/>
        </w:rPr>
        <w:lastRenderedPageBreak/>
        <w:t xml:space="preserve">The GenCap project will </w:t>
      </w:r>
      <w:r w:rsidR="005B1F83" w:rsidRPr="00E65558">
        <w:rPr>
          <w:rFonts w:asciiTheme="minorHAnsi" w:hAnsiTheme="minorHAnsi" w:cstheme="minorHAnsi"/>
          <w:b w:val="0"/>
        </w:rPr>
        <w:t xml:space="preserve">provide materials related to GAM, and will also hold a Webinar to help GRG members to have a better understanding of the tool. </w:t>
      </w:r>
    </w:p>
    <w:p w14:paraId="7091933A" w14:textId="77777777" w:rsidR="005B1F83" w:rsidRPr="00E65558" w:rsidRDefault="005B1F83" w:rsidP="005D061D">
      <w:pPr>
        <w:rPr>
          <w:rFonts w:asciiTheme="minorHAnsi" w:hAnsiTheme="minorHAnsi" w:cstheme="minorHAnsi"/>
          <w:b w:val="0"/>
        </w:rPr>
      </w:pPr>
    </w:p>
    <w:p w14:paraId="1BCA0565" w14:textId="77777777" w:rsidR="00576B06" w:rsidRPr="00E65558" w:rsidRDefault="00495807" w:rsidP="00645DC4">
      <w:pPr>
        <w:rPr>
          <w:rFonts w:asciiTheme="minorHAnsi" w:hAnsiTheme="minorHAnsi" w:cstheme="minorHAnsi"/>
        </w:rPr>
      </w:pPr>
      <w:r w:rsidRPr="00E65558">
        <w:rPr>
          <w:rFonts w:asciiTheme="minorHAnsi" w:hAnsiTheme="minorHAnsi" w:cstheme="minorHAnsi"/>
        </w:rPr>
        <w:t>Action points:</w:t>
      </w:r>
    </w:p>
    <w:p w14:paraId="303DA7C5" w14:textId="39458C66" w:rsidR="007D6ABA" w:rsidRDefault="005B1F83" w:rsidP="007D6ABA">
      <w:pPr>
        <w:pStyle w:val="ListParagraph"/>
        <w:numPr>
          <w:ilvl w:val="0"/>
          <w:numId w:val="19"/>
        </w:numPr>
        <w:rPr>
          <w:rFonts w:asciiTheme="minorHAnsi" w:hAnsiTheme="minorHAnsi" w:cstheme="minorHAnsi"/>
          <w:b w:val="0"/>
        </w:rPr>
      </w:pPr>
      <w:r w:rsidRPr="00E65558">
        <w:rPr>
          <w:rFonts w:asciiTheme="minorHAnsi" w:hAnsiTheme="minorHAnsi" w:cstheme="minorHAnsi"/>
          <w:b w:val="0"/>
        </w:rPr>
        <w:t>GenCap Project to provide GAM related documents, as well as to hold a Webinar</w:t>
      </w:r>
      <w:r w:rsidR="005312D8">
        <w:rPr>
          <w:rFonts w:asciiTheme="minorHAnsi" w:hAnsiTheme="minorHAnsi" w:cstheme="minorHAnsi"/>
          <w:b w:val="0"/>
        </w:rPr>
        <w:t>. Qi Song to follow up with Merrin Waterhouse</w:t>
      </w:r>
      <w:r w:rsidR="002653A4">
        <w:rPr>
          <w:rFonts w:asciiTheme="minorHAnsi" w:hAnsiTheme="minorHAnsi" w:cstheme="minorHAnsi"/>
          <w:b w:val="0"/>
        </w:rPr>
        <w:t xml:space="preserve">, </w:t>
      </w:r>
      <w:r w:rsidR="005312D8">
        <w:rPr>
          <w:rFonts w:asciiTheme="minorHAnsi" w:hAnsiTheme="minorHAnsi" w:cstheme="minorHAnsi"/>
          <w:b w:val="0"/>
        </w:rPr>
        <w:t>Zola Dowell and GRG members to organize the webinar.</w:t>
      </w:r>
      <w:r w:rsidRPr="00E65558">
        <w:rPr>
          <w:rFonts w:asciiTheme="minorHAnsi" w:hAnsiTheme="minorHAnsi" w:cstheme="minorHAnsi"/>
          <w:b w:val="0"/>
        </w:rPr>
        <w:t xml:space="preserve"> </w:t>
      </w:r>
    </w:p>
    <w:p w14:paraId="3C27E8DE" w14:textId="3B063CAE" w:rsidR="008641C7" w:rsidRPr="00E65558" w:rsidRDefault="008641C7" w:rsidP="007D6ABA">
      <w:pPr>
        <w:pStyle w:val="ListParagraph"/>
        <w:numPr>
          <w:ilvl w:val="0"/>
          <w:numId w:val="19"/>
        </w:numPr>
        <w:rPr>
          <w:rFonts w:asciiTheme="minorHAnsi" w:hAnsiTheme="minorHAnsi" w:cstheme="minorHAnsi"/>
          <w:b w:val="0"/>
        </w:rPr>
      </w:pPr>
      <w:r>
        <w:rPr>
          <w:rFonts w:asciiTheme="minorHAnsi" w:hAnsiTheme="minorHAnsi" w:cstheme="minorHAnsi"/>
          <w:b w:val="0"/>
        </w:rPr>
        <w:t xml:space="preserve">UN Women, UNFPA, and OCHA to review existing financial tracking mechanism. </w:t>
      </w:r>
    </w:p>
    <w:p w14:paraId="4859ED42" w14:textId="77777777" w:rsidR="00C174C0" w:rsidRPr="00E65558" w:rsidRDefault="00C174C0" w:rsidP="00C174C0">
      <w:pPr>
        <w:rPr>
          <w:rFonts w:asciiTheme="minorHAnsi" w:hAnsiTheme="minorHAnsi" w:cstheme="minorHAnsi"/>
          <w:color w:val="002060"/>
        </w:rPr>
      </w:pPr>
    </w:p>
    <w:p w14:paraId="3CEFDBC3" w14:textId="77777777" w:rsidR="009F23A9" w:rsidRPr="00D90517" w:rsidRDefault="00C174C0" w:rsidP="00D90517">
      <w:pPr>
        <w:pStyle w:val="ListParagraph"/>
        <w:numPr>
          <w:ilvl w:val="0"/>
          <w:numId w:val="25"/>
        </w:numPr>
        <w:rPr>
          <w:rFonts w:asciiTheme="minorHAnsi" w:hAnsiTheme="minorHAnsi" w:cstheme="minorHAnsi"/>
          <w:b w:val="0"/>
        </w:rPr>
      </w:pPr>
      <w:r w:rsidRPr="00D90517">
        <w:rPr>
          <w:rFonts w:asciiTheme="minorHAnsi" w:hAnsiTheme="minorHAnsi" w:cstheme="minorHAnsi"/>
          <w:color w:val="002060"/>
        </w:rPr>
        <w:t>Update on the IASC WG and Principals meeting: issues of relevan</w:t>
      </w:r>
      <w:r w:rsidR="009F23A9" w:rsidRPr="00D90517">
        <w:rPr>
          <w:rFonts w:asciiTheme="minorHAnsi" w:hAnsiTheme="minorHAnsi" w:cstheme="minorHAnsi"/>
          <w:color w:val="002060"/>
        </w:rPr>
        <w:t>ce to the GRG (IASC Secretariat)</w:t>
      </w:r>
    </w:p>
    <w:p w14:paraId="58CE9910" w14:textId="77777777" w:rsidR="00650F69" w:rsidRDefault="00650F69" w:rsidP="00650F69">
      <w:pPr>
        <w:rPr>
          <w:rFonts w:asciiTheme="minorHAnsi" w:hAnsiTheme="minorHAnsi" w:cstheme="minorHAnsi"/>
          <w:b w:val="0"/>
        </w:rPr>
      </w:pPr>
    </w:p>
    <w:p w14:paraId="08D2D0C2" w14:textId="0943FA7C" w:rsidR="00D932EA" w:rsidRDefault="00650F69" w:rsidP="00650F69">
      <w:pPr>
        <w:rPr>
          <w:rFonts w:asciiTheme="minorHAnsi" w:hAnsiTheme="minorHAnsi" w:cstheme="minorHAnsi"/>
          <w:b w:val="0"/>
        </w:rPr>
      </w:pPr>
      <w:r w:rsidRPr="00F43B4E">
        <w:rPr>
          <w:rFonts w:asciiTheme="minorHAnsi" w:hAnsiTheme="minorHAnsi" w:cstheme="minorHAnsi"/>
          <w:b w:val="0"/>
        </w:rPr>
        <w:t>Benard Muinde, on behalf of IASC Secretariat, updated GRG on the IASC WG and Principals meeting held in April</w:t>
      </w:r>
      <w:r w:rsidR="005312D8">
        <w:rPr>
          <w:rFonts w:asciiTheme="minorHAnsi" w:hAnsiTheme="minorHAnsi" w:cstheme="minorHAnsi"/>
          <w:b w:val="0"/>
        </w:rPr>
        <w:t>, and the proposal by UN Women for IASC membership</w:t>
      </w:r>
      <w:r w:rsidRPr="00F43B4E">
        <w:rPr>
          <w:rFonts w:asciiTheme="minorHAnsi" w:hAnsiTheme="minorHAnsi" w:cstheme="minorHAnsi"/>
          <w:b w:val="0"/>
        </w:rPr>
        <w:t xml:space="preserve">. The meeting did not have any specific discussion on </w:t>
      </w:r>
      <w:r w:rsidR="00D7053D">
        <w:rPr>
          <w:rFonts w:asciiTheme="minorHAnsi" w:hAnsiTheme="minorHAnsi" w:cstheme="minorHAnsi"/>
          <w:b w:val="0"/>
        </w:rPr>
        <w:t xml:space="preserve">UN Women’s membership application </w:t>
      </w:r>
      <w:r w:rsidR="00D932EA">
        <w:rPr>
          <w:rFonts w:asciiTheme="minorHAnsi" w:hAnsiTheme="minorHAnsi" w:cstheme="minorHAnsi"/>
          <w:b w:val="0"/>
        </w:rPr>
        <w:t>per se, but rather focused on the following issues:</w:t>
      </w:r>
    </w:p>
    <w:p w14:paraId="1A9F6311" w14:textId="63E5A8BB" w:rsidR="00D932EA" w:rsidRDefault="00D932EA" w:rsidP="00D932EA">
      <w:pPr>
        <w:pStyle w:val="ListParagraph"/>
        <w:numPr>
          <w:ilvl w:val="0"/>
          <w:numId w:val="19"/>
        </w:numPr>
        <w:rPr>
          <w:rFonts w:asciiTheme="minorHAnsi" w:hAnsiTheme="minorHAnsi" w:cstheme="minorHAnsi"/>
          <w:b w:val="0"/>
        </w:rPr>
      </w:pPr>
      <w:r>
        <w:rPr>
          <w:rFonts w:asciiTheme="minorHAnsi" w:hAnsiTheme="minorHAnsi" w:cstheme="minorHAnsi"/>
          <w:b w:val="0"/>
        </w:rPr>
        <w:t>S</w:t>
      </w:r>
      <w:r w:rsidR="00650F69" w:rsidRPr="00D932EA">
        <w:rPr>
          <w:rFonts w:asciiTheme="minorHAnsi" w:hAnsiTheme="minorHAnsi" w:cstheme="minorHAnsi"/>
          <w:b w:val="0"/>
        </w:rPr>
        <w:t xml:space="preserve">trengthening </w:t>
      </w:r>
      <w:r w:rsidR="005312D8">
        <w:rPr>
          <w:rFonts w:asciiTheme="minorHAnsi" w:hAnsiTheme="minorHAnsi" w:cstheme="minorHAnsi"/>
          <w:b w:val="0"/>
        </w:rPr>
        <w:t xml:space="preserve">the </w:t>
      </w:r>
      <w:r w:rsidR="00650F69" w:rsidRPr="00D932EA">
        <w:rPr>
          <w:rFonts w:asciiTheme="minorHAnsi" w:hAnsiTheme="minorHAnsi" w:cstheme="minorHAnsi"/>
          <w:b w:val="0"/>
        </w:rPr>
        <w:t xml:space="preserve">IASC against the backdrop of </w:t>
      </w:r>
      <w:r w:rsidR="005312D8">
        <w:rPr>
          <w:rFonts w:asciiTheme="minorHAnsi" w:hAnsiTheme="minorHAnsi" w:cstheme="minorHAnsi"/>
          <w:b w:val="0"/>
        </w:rPr>
        <w:t xml:space="preserve">an </w:t>
      </w:r>
      <w:r w:rsidR="00650F69" w:rsidRPr="00D932EA">
        <w:rPr>
          <w:rFonts w:asciiTheme="minorHAnsi" w:hAnsiTheme="minorHAnsi" w:cstheme="minorHAnsi"/>
          <w:b w:val="0"/>
        </w:rPr>
        <w:t xml:space="preserve">increasingly </w:t>
      </w:r>
      <w:r>
        <w:rPr>
          <w:rFonts w:asciiTheme="minorHAnsi" w:hAnsiTheme="minorHAnsi" w:cstheme="minorHAnsi"/>
          <w:b w:val="0"/>
        </w:rPr>
        <w:t>complex operati</w:t>
      </w:r>
      <w:r w:rsidR="005312D8">
        <w:rPr>
          <w:rFonts w:asciiTheme="minorHAnsi" w:hAnsiTheme="minorHAnsi" w:cstheme="minorHAnsi"/>
          <w:b w:val="0"/>
        </w:rPr>
        <w:t xml:space="preserve">onal </w:t>
      </w:r>
      <w:r>
        <w:rPr>
          <w:rFonts w:asciiTheme="minorHAnsi" w:hAnsiTheme="minorHAnsi" w:cstheme="minorHAnsi"/>
          <w:b w:val="0"/>
        </w:rPr>
        <w:t>environment</w:t>
      </w:r>
    </w:p>
    <w:p w14:paraId="6FA84CAE" w14:textId="77777777" w:rsidR="00D932EA" w:rsidRDefault="00D932EA" w:rsidP="00D932EA">
      <w:pPr>
        <w:pStyle w:val="ListParagraph"/>
        <w:numPr>
          <w:ilvl w:val="0"/>
          <w:numId w:val="19"/>
        </w:numPr>
        <w:rPr>
          <w:rFonts w:asciiTheme="minorHAnsi" w:hAnsiTheme="minorHAnsi" w:cstheme="minorHAnsi"/>
          <w:b w:val="0"/>
        </w:rPr>
      </w:pPr>
      <w:r>
        <w:rPr>
          <w:rFonts w:asciiTheme="minorHAnsi" w:hAnsiTheme="minorHAnsi" w:cstheme="minorHAnsi"/>
          <w:b w:val="0"/>
        </w:rPr>
        <w:t>Rising expectations post-WHS</w:t>
      </w:r>
    </w:p>
    <w:p w14:paraId="26929052" w14:textId="77777777" w:rsidR="00D932EA" w:rsidRDefault="00D932EA" w:rsidP="00D932EA">
      <w:pPr>
        <w:pStyle w:val="ListParagraph"/>
        <w:numPr>
          <w:ilvl w:val="0"/>
          <w:numId w:val="19"/>
        </w:numPr>
        <w:rPr>
          <w:rFonts w:asciiTheme="minorHAnsi" w:hAnsiTheme="minorHAnsi" w:cstheme="minorHAnsi"/>
          <w:b w:val="0"/>
        </w:rPr>
      </w:pPr>
      <w:r>
        <w:rPr>
          <w:rFonts w:asciiTheme="minorHAnsi" w:hAnsiTheme="minorHAnsi" w:cstheme="minorHAnsi"/>
          <w:b w:val="0"/>
        </w:rPr>
        <w:t>N</w:t>
      </w:r>
      <w:r w:rsidR="00650F69" w:rsidRPr="00D932EA">
        <w:rPr>
          <w:rFonts w:asciiTheme="minorHAnsi" w:hAnsiTheme="minorHAnsi" w:cstheme="minorHAnsi"/>
          <w:b w:val="0"/>
        </w:rPr>
        <w:t>ew positioning and ref</w:t>
      </w:r>
      <w:r>
        <w:rPr>
          <w:rFonts w:asciiTheme="minorHAnsi" w:hAnsiTheme="minorHAnsi" w:cstheme="minorHAnsi"/>
          <w:b w:val="0"/>
        </w:rPr>
        <w:t>orm of the UN system</w:t>
      </w:r>
    </w:p>
    <w:p w14:paraId="5FB75CD9" w14:textId="77777777" w:rsidR="00D932EA" w:rsidRDefault="00D932EA" w:rsidP="00D932EA">
      <w:pPr>
        <w:pStyle w:val="ListParagraph"/>
        <w:numPr>
          <w:ilvl w:val="0"/>
          <w:numId w:val="19"/>
        </w:numPr>
        <w:rPr>
          <w:rFonts w:asciiTheme="minorHAnsi" w:hAnsiTheme="minorHAnsi" w:cstheme="minorHAnsi"/>
          <w:b w:val="0"/>
        </w:rPr>
      </w:pPr>
      <w:r>
        <w:rPr>
          <w:rFonts w:asciiTheme="minorHAnsi" w:hAnsiTheme="minorHAnsi" w:cstheme="minorHAnsi"/>
          <w:b w:val="0"/>
        </w:rPr>
        <w:t>T</w:t>
      </w:r>
      <w:r w:rsidRPr="00D932EA">
        <w:rPr>
          <w:rFonts w:asciiTheme="minorHAnsi" w:hAnsiTheme="minorHAnsi" w:cstheme="minorHAnsi"/>
          <w:b w:val="0"/>
        </w:rPr>
        <w:t xml:space="preserve">he </w:t>
      </w:r>
      <w:r w:rsidR="00650F69" w:rsidRPr="00D932EA">
        <w:rPr>
          <w:rFonts w:asciiTheme="minorHAnsi" w:hAnsiTheme="minorHAnsi" w:cstheme="minorHAnsi"/>
          <w:b w:val="0"/>
        </w:rPr>
        <w:t xml:space="preserve">need to promote diversity and </w:t>
      </w:r>
      <w:r>
        <w:rPr>
          <w:rFonts w:asciiTheme="minorHAnsi" w:hAnsiTheme="minorHAnsi" w:cstheme="minorHAnsi"/>
          <w:b w:val="0"/>
        </w:rPr>
        <w:t>inclusivity among other trends</w:t>
      </w:r>
    </w:p>
    <w:p w14:paraId="1871E07A" w14:textId="77777777" w:rsidR="00522B00" w:rsidRDefault="00522B00" w:rsidP="00522B00">
      <w:pPr>
        <w:pStyle w:val="ListParagraph"/>
        <w:rPr>
          <w:rFonts w:asciiTheme="minorHAnsi" w:hAnsiTheme="minorHAnsi" w:cstheme="minorHAnsi"/>
          <w:b w:val="0"/>
        </w:rPr>
      </w:pPr>
    </w:p>
    <w:p w14:paraId="63BD7485" w14:textId="7C86F1F6" w:rsidR="009A0CA3" w:rsidRDefault="00650F69" w:rsidP="00D932EA">
      <w:pPr>
        <w:rPr>
          <w:rFonts w:asciiTheme="minorHAnsi" w:hAnsiTheme="minorHAnsi" w:cstheme="minorHAnsi"/>
          <w:b w:val="0"/>
        </w:rPr>
      </w:pPr>
      <w:r w:rsidRPr="00D932EA">
        <w:rPr>
          <w:rFonts w:asciiTheme="minorHAnsi" w:hAnsiTheme="minorHAnsi" w:cstheme="minorHAnsi"/>
          <w:b w:val="0"/>
        </w:rPr>
        <w:t>The value of all subsidiary bodies was recognized, including their role in facilitating engagement in IASC initiatives by a wide range of partners. Generally both</w:t>
      </w:r>
      <w:r w:rsidR="005312D8">
        <w:rPr>
          <w:rFonts w:asciiTheme="minorHAnsi" w:hAnsiTheme="minorHAnsi" w:cstheme="minorHAnsi"/>
          <w:b w:val="0"/>
        </w:rPr>
        <w:t xml:space="preserve"> the IASG WG and the IASC Principals me</w:t>
      </w:r>
      <w:r w:rsidRPr="00D932EA">
        <w:rPr>
          <w:rFonts w:asciiTheme="minorHAnsi" w:hAnsiTheme="minorHAnsi" w:cstheme="minorHAnsi"/>
          <w:b w:val="0"/>
        </w:rPr>
        <w:t>eting</w:t>
      </w:r>
      <w:r w:rsidR="009A0CA3">
        <w:rPr>
          <w:rFonts w:asciiTheme="minorHAnsi" w:hAnsiTheme="minorHAnsi" w:cstheme="minorHAnsi"/>
          <w:b w:val="0"/>
        </w:rPr>
        <w:t>s</w:t>
      </w:r>
      <w:r w:rsidRPr="00D932EA">
        <w:rPr>
          <w:rFonts w:asciiTheme="minorHAnsi" w:hAnsiTheme="minorHAnsi" w:cstheme="minorHAnsi"/>
          <w:b w:val="0"/>
        </w:rPr>
        <w:t xml:space="preserve"> were positive on the need to </w:t>
      </w:r>
      <w:r w:rsidR="009A0CA3">
        <w:rPr>
          <w:rFonts w:asciiTheme="minorHAnsi" w:hAnsiTheme="minorHAnsi" w:cstheme="minorHAnsi"/>
          <w:b w:val="0"/>
        </w:rPr>
        <w:t>cont</w:t>
      </w:r>
      <w:r w:rsidR="0051507D">
        <w:rPr>
          <w:rFonts w:asciiTheme="minorHAnsi" w:hAnsiTheme="minorHAnsi" w:cstheme="minorHAnsi"/>
          <w:b w:val="0"/>
        </w:rPr>
        <w:t>inue the following engagements:</w:t>
      </w:r>
    </w:p>
    <w:p w14:paraId="762C081A" w14:textId="77777777" w:rsidR="009A0CA3" w:rsidRDefault="009A0CA3" w:rsidP="009A0CA3">
      <w:pPr>
        <w:pStyle w:val="ListParagraph"/>
        <w:numPr>
          <w:ilvl w:val="0"/>
          <w:numId w:val="22"/>
        </w:numPr>
        <w:rPr>
          <w:rFonts w:asciiTheme="minorHAnsi" w:hAnsiTheme="minorHAnsi" w:cstheme="minorHAnsi"/>
          <w:b w:val="0"/>
        </w:rPr>
      </w:pPr>
      <w:r>
        <w:rPr>
          <w:rFonts w:asciiTheme="minorHAnsi" w:hAnsiTheme="minorHAnsi" w:cstheme="minorHAnsi"/>
          <w:b w:val="0"/>
        </w:rPr>
        <w:t>S</w:t>
      </w:r>
      <w:r w:rsidR="00650F69" w:rsidRPr="009A0CA3">
        <w:rPr>
          <w:rFonts w:asciiTheme="minorHAnsi" w:hAnsiTheme="minorHAnsi" w:cstheme="minorHAnsi"/>
          <w:b w:val="0"/>
        </w:rPr>
        <w:t>trengthen p</w:t>
      </w:r>
      <w:r>
        <w:rPr>
          <w:rFonts w:asciiTheme="minorHAnsi" w:hAnsiTheme="minorHAnsi" w:cstheme="minorHAnsi"/>
          <w:b w:val="0"/>
        </w:rPr>
        <w:t>artnership with diverse actors</w:t>
      </w:r>
    </w:p>
    <w:p w14:paraId="123FBBF8" w14:textId="77777777" w:rsidR="009A0CA3" w:rsidRDefault="009A0CA3" w:rsidP="009A0CA3">
      <w:pPr>
        <w:pStyle w:val="ListParagraph"/>
        <w:numPr>
          <w:ilvl w:val="0"/>
          <w:numId w:val="22"/>
        </w:numPr>
        <w:rPr>
          <w:rFonts w:asciiTheme="minorHAnsi" w:hAnsiTheme="minorHAnsi" w:cstheme="minorHAnsi"/>
          <w:b w:val="0"/>
        </w:rPr>
      </w:pPr>
      <w:r>
        <w:rPr>
          <w:rFonts w:asciiTheme="minorHAnsi" w:hAnsiTheme="minorHAnsi" w:cstheme="minorHAnsi"/>
          <w:b w:val="0"/>
        </w:rPr>
        <w:t>E</w:t>
      </w:r>
      <w:r w:rsidR="00650F69" w:rsidRPr="009A0CA3">
        <w:rPr>
          <w:rFonts w:asciiTheme="minorHAnsi" w:hAnsiTheme="minorHAnsi" w:cstheme="minorHAnsi"/>
          <w:b w:val="0"/>
        </w:rPr>
        <w:t>ngage with the broader agenda</w:t>
      </w:r>
      <w:r>
        <w:rPr>
          <w:rFonts w:asciiTheme="minorHAnsi" w:hAnsiTheme="minorHAnsi" w:cstheme="minorHAnsi"/>
          <w:b w:val="0"/>
        </w:rPr>
        <w:t xml:space="preserve"> and </w:t>
      </w:r>
      <w:r w:rsidR="00650F69" w:rsidRPr="009A0CA3">
        <w:rPr>
          <w:rFonts w:asciiTheme="minorHAnsi" w:hAnsiTheme="minorHAnsi" w:cstheme="minorHAnsi"/>
          <w:b w:val="0"/>
        </w:rPr>
        <w:t>initiatives of the UN SG and beyond</w:t>
      </w:r>
    </w:p>
    <w:p w14:paraId="321AC993" w14:textId="77777777" w:rsidR="009A0CA3" w:rsidRDefault="009A0CA3" w:rsidP="009A0CA3">
      <w:pPr>
        <w:pStyle w:val="ListParagraph"/>
        <w:numPr>
          <w:ilvl w:val="0"/>
          <w:numId w:val="22"/>
        </w:numPr>
        <w:rPr>
          <w:rFonts w:asciiTheme="minorHAnsi" w:hAnsiTheme="minorHAnsi" w:cstheme="minorHAnsi"/>
          <w:b w:val="0"/>
        </w:rPr>
      </w:pPr>
      <w:r>
        <w:rPr>
          <w:rFonts w:asciiTheme="minorHAnsi" w:hAnsiTheme="minorHAnsi" w:cstheme="minorHAnsi"/>
          <w:b w:val="0"/>
        </w:rPr>
        <w:t>L</w:t>
      </w:r>
      <w:r w:rsidR="00650F69" w:rsidRPr="009A0CA3">
        <w:rPr>
          <w:rFonts w:asciiTheme="minorHAnsi" w:hAnsiTheme="minorHAnsi" w:cstheme="minorHAnsi"/>
          <w:b w:val="0"/>
        </w:rPr>
        <w:t>ever</w:t>
      </w:r>
      <w:r>
        <w:rPr>
          <w:rFonts w:asciiTheme="minorHAnsi" w:hAnsiTheme="minorHAnsi" w:cstheme="minorHAnsi"/>
          <w:b w:val="0"/>
        </w:rPr>
        <w:t xml:space="preserve">age the IASC collective voice, </w:t>
      </w:r>
      <w:r w:rsidR="00650F69" w:rsidRPr="009A0CA3">
        <w:rPr>
          <w:rFonts w:asciiTheme="minorHAnsi" w:hAnsiTheme="minorHAnsi" w:cstheme="minorHAnsi"/>
          <w:b w:val="0"/>
        </w:rPr>
        <w:t>for strategic communications</w:t>
      </w:r>
    </w:p>
    <w:p w14:paraId="48B3D3E2" w14:textId="77777777" w:rsidR="009A0CA3" w:rsidRDefault="009A0CA3" w:rsidP="009A0CA3">
      <w:pPr>
        <w:pStyle w:val="ListParagraph"/>
        <w:numPr>
          <w:ilvl w:val="0"/>
          <w:numId w:val="22"/>
        </w:numPr>
        <w:rPr>
          <w:rFonts w:asciiTheme="minorHAnsi" w:hAnsiTheme="minorHAnsi" w:cstheme="minorHAnsi"/>
          <w:b w:val="0"/>
        </w:rPr>
      </w:pPr>
      <w:r>
        <w:rPr>
          <w:rFonts w:asciiTheme="minorHAnsi" w:hAnsiTheme="minorHAnsi" w:cstheme="minorHAnsi"/>
          <w:b w:val="0"/>
        </w:rPr>
        <w:t>Support</w:t>
      </w:r>
      <w:r w:rsidR="00650F69" w:rsidRPr="009A0CA3">
        <w:rPr>
          <w:rFonts w:asciiTheme="minorHAnsi" w:hAnsiTheme="minorHAnsi" w:cstheme="minorHAnsi"/>
          <w:b w:val="0"/>
        </w:rPr>
        <w:t xml:space="preserve"> the </w:t>
      </w:r>
      <w:r>
        <w:rPr>
          <w:rFonts w:asciiTheme="minorHAnsi" w:hAnsiTheme="minorHAnsi" w:cstheme="minorHAnsi"/>
          <w:b w:val="0"/>
        </w:rPr>
        <w:t xml:space="preserve">New Way of Working </w:t>
      </w:r>
    </w:p>
    <w:p w14:paraId="35D469E2" w14:textId="77777777" w:rsidR="000D3EDE" w:rsidRDefault="009A0CA3" w:rsidP="009A0CA3">
      <w:pPr>
        <w:pStyle w:val="ListParagraph"/>
        <w:numPr>
          <w:ilvl w:val="0"/>
          <w:numId w:val="22"/>
        </w:numPr>
        <w:rPr>
          <w:rFonts w:asciiTheme="minorHAnsi" w:hAnsiTheme="minorHAnsi" w:cstheme="minorHAnsi"/>
          <w:b w:val="0"/>
        </w:rPr>
      </w:pPr>
      <w:r>
        <w:rPr>
          <w:rFonts w:asciiTheme="minorHAnsi" w:hAnsiTheme="minorHAnsi" w:cstheme="minorHAnsi"/>
          <w:b w:val="0"/>
        </w:rPr>
        <w:t>B</w:t>
      </w:r>
      <w:r w:rsidR="00650F69" w:rsidRPr="009A0CA3">
        <w:rPr>
          <w:rFonts w:asciiTheme="minorHAnsi" w:hAnsiTheme="minorHAnsi" w:cstheme="minorHAnsi"/>
          <w:b w:val="0"/>
        </w:rPr>
        <w:t>ring closely together the policy and operational aspects to effe</w:t>
      </w:r>
      <w:r>
        <w:rPr>
          <w:rFonts w:asciiTheme="minorHAnsi" w:hAnsiTheme="minorHAnsi" w:cstheme="minorHAnsi"/>
          <w:b w:val="0"/>
        </w:rPr>
        <w:t>ctively respond to field needs</w:t>
      </w:r>
    </w:p>
    <w:p w14:paraId="30EEC258" w14:textId="77777777" w:rsidR="000D3EDE" w:rsidRDefault="000D3EDE" w:rsidP="000D3EDE">
      <w:pPr>
        <w:ind w:left="360"/>
        <w:rPr>
          <w:rFonts w:asciiTheme="minorHAnsi" w:hAnsiTheme="minorHAnsi" w:cstheme="minorHAnsi"/>
          <w:b w:val="0"/>
        </w:rPr>
      </w:pPr>
    </w:p>
    <w:p w14:paraId="52A26922" w14:textId="77777777" w:rsidR="00FC4B4A" w:rsidRDefault="00650F69" w:rsidP="000D3EDE">
      <w:pPr>
        <w:rPr>
          <w:rFonts w:asciiTheme="minorHAnsi" w:hAnsiTheme="minorHAnsi" w:cstheme="minorHAnsi"/>
        </w:rPr>
      </w:pPr>
      <w:r w:rsidRPr="000D3EDE">
        <w:rPr>
          <w:rFonts w:asciiTheme="minorHAnsi" w:hAnsiTheme="minorHAnsi" w:cstheme="minorHAnsi"/>
          <w:b w:val="0"/>
        </w:rPr>
        <w:t>Benard briefly highlighted two upcoming meetings planned as a follow-up to the outcome of the April meeting namely, the Ad Hoc WG meeting on the New Way of Working in July 2017 and the joint IASC WG and EDG meeting in October 2017.  </w:t>
      </w:r>
      <w:r w:rsidR="00E81C12">
        <w:rPr>
          <w:rFonts w:asciiTheme="minorHAnsi" w:hAnsiTheme="minorHAnsi" w:cstheme="minorHAnsi"/>
          <w:b w:val="0"/>
        </w:rPr>
        <w:t>He f</w:t>
      </w:r>
      <w:r w:rsidRPr="000D3EDE">
        <w:rPr>
          <w:rFonts w:asciiTheme="minorHAnsi" w:hAnsiTheme="minorHAnsi" w:cstheme="minorHAnsi"/>
          <w:b w:val="0"/>
        </w:rPr>
        <w:t>urther noted that a ‘light touch’ review of the Subsidiar</w:t>
      </w:r>
      <w:r w:rsidR="00E81C12">
        <w:rPr>
          <w:rFonts w:asciiTheme="minorHAnsi" w:hAnsiTheme="minorHAnsi" w:cstheme="minorHAnsi"/>
          <w:b w:val="0"/>
        </w:rPr>
        <w:t>y Bodies was under consideration</w:t>
      </w:r>
      <w:r w:rsidRPr="000D3EDE">
        <w:rPr>
          <w:rFonts w:asciiTheme="minorHAnsi" w:hAnsiTheme="minorHAnsi" w:cstheme="minorHAnsi"/>
          <w:b w:val="0"/>
        </w:rPr>
        <w:t xml:space="preserve">, however no major impact was foreseen </w:t>
      </w:r>
      <w:r w:rsidR="0090789C">
        <w:rPr>
          <w:rFonts w:asciiTheme="minorHAnsi" w:hAnsiTheme="minorHAnsi" w:cstheme="minorHAnsi"/>
          <w:b w:val="0"/>
        </w:rPr>
        <w:t>for</w:t>
      </w:r>
      <w:r w:rsidRPr="000D3EDE">
        <w:rPr>
          <w:rFonts w:asciiTheme="minorHAnsi" w:hAnsiTheme="minorHAnsi" w:cstheme="minorHAnsi"/>
          <w:b w:val="0"/>
        </w:rPr>
        <w:t xml:space="preserve"> GRG. </w:t>
      </w:r>
      <w:r w:rsidRPr="000D3EDE">
        <w:rPr>
          <w:rFonts w:asciiTheme="minorHAnsi" w:hAnsiTheme="minorHAnsi" w:cstheme="minorHAnsi"/>
          <w:b w:val="0"/>
        </w:rPr>
        <w:br/>
      </w:r>
      <w:r w:rsidRPr="000D3EDE">
        <w:rPr>
          <w:rFonts w:asciiTheme="minorHAnsi" w:hAnsiTheme="minorHAnsi" w:cstheme="minorHAnsi"/>
          <w:b w:val="0"/>
        </w:rPr>
        <w:br/>
        <w:t xml:space="preserve">GRG inquired on UN Women’s application for full IASC membership. Benard replied that the expansion of membership was postponed, until there is a clearer vision for IASC. He noted, in addition to UN Women, a request from NEAR Network </w:t>
      </w:r>
      <w:r w:rsidR="00E54EA1">
        <w:rPr>
          <w:rFonts w:asciiTheme="minorHAnsi" w:hAnsiTheme="minorHAnsi" w:cstheme="minorHAnsi"/>
          <w:b w:val="0"/>
        </w:rPr>
        <w:t xml:space="preserve">(an NGO consortia) </w:t>
      </w:r>
      <w:r w:rsidRPr="000D3EDE">
        <w:rPr>
          <w:rFonts w:asciiTheme="minorHAnsi" w:hAnsiTheme="minorHAnsi" w:cstheme="minorHAnsi"/>
          <w:b w:val="0"/>
        </w:rPr>
        <w:t>was also postponed</w:t>
      </w:r>
      <w:r w:rsidR="00A957CF">
        <w:rPr>
          <w:rFonts w:asciiTheme="minorHAnsi" w:hAnsiTheme="minorHAnsi" w:cstheme="minorHAnsi"/>
          <w:b w:val="0"/>
        </w:rPr>
        <w:t xml:space="preserve">. </w:t>
      </w:r>
      <w:r w:rsidRPr="000D3EDE">
        <w:rPr>
          <w:rFonts w:asciiTheme="minorHAnsi" w:hAnsiTheme="minorHAnsi" w:cstheme="minorHAnsi"/>
          <w:b w:val="0"/>
        </w:rPr>
        <w:lastRenderedPageBreak/>
        <w:t>GRG highlighted the potential added value of UN Women being a member of IASC to ensure sustai</w:t>
      </w:r>
      <w:r w:rsidR="002B5DAD">
        <w:rPr>
          <w:rFonts w:asciiTheme="minorHAnsi" w:hAnsiTheme="minorHAnsi" w:cstheme="minorHAnsi"/>
          <w:b w:val="0"/>
        </w:rPr>
        <w:t>ned coherent representation of g</w:t>
      </w:r>
      <w:r w:rsidRPr="000D3EDE">
        <w:rPr>
          <w:rFonts w:asciiTheme="minorHAnsi" w:hAnsiTheme="minorHAnsi" w:cstheme="minorHAnsi"/>
          <w:b w:val="0"/>
        </w:rPr>
        <w:t xml:space="preserve">ender issues. </w:t>
      </w:r>
      <w:r w:rsidRPr="000D3EDE">
        <w:rPr>
          <w:rFonts w:asciiTheme="minorHAnsi" w:hAnsiTheme="minorHAnsi" w:cstheme="minorHAnsi"/>
          <w:b w:val="0"/>
        </w:rPr>
        <w:br/>
      </w:r>
      <w:r w:rsidRPr="000D3EDE">
        <w:rPr>
          <w:rFonts w:asciiTheme="minorHAnsi" w:hAnsiTheme="minorHAnsi" w:cstheme="minorHAnsi"/>
          <w:b w:val="0"/>
        </w:rPr>
        <w:br/>
        <w:t>While the ad hoc and regular meetings calendar is publiciz</w:t>
      </w:r>
      <w:r w:rsidR="00E54EA1">
        <w:rPr>
          <w:rFonts w:asciiTheme="minorHAnsi" w:hAnsiTheme="minorHAnsi" w:cstheme="minorHAnsi"/>
          <w:b w:val="0"/>
        </w:rPr>
        <w:t xml:space="preserve">ed on the IASC website, Benard </w:t>
      </w:r>
      <w:r w:rsidR="00495647">
        <w:rPr>
          <w:rFonts w:asciiTheme="minorHAnsi" w:hAnsiTheme="minorHAnsi" w:cstheme="minorHAnsi"/>
          <w:b w:val="0"/>
        </w:rPr>
        <w:t xml:space="preserve">agreed </w:t>
      </w:r>
      <w:r w:rsidRPr="000D3EDE">
        <w:rPr>
          <w:rFonts w:asciiTheme="minorHAnsi" w:hAnsiTheme="minorHAnsi" w:cstheme="minorHAnsi"/>
          <w:b w:val="0"/>
        </w:rPr>
        <w:t>that the IASC Secretariat will continue to share inform</w:t>
      </w:r>
      <w:r w:rsidR="00C97BF3">
        <w:rPr>
          <w:rFonts w:asciiTheme="minorHAnsi" w:hAnsiTheme="minorHAnsi" w:cstheme="minorHAnsi"/>
          <w:b w:val="0"/>
        </w:rPr>
        <w:t>ation with the GRG Co-Chairs. He also</w:t>
      </w:r>
      <w:r w:rsidRPr="000D3EDE">
        <w:rPr>
          <w:rFonts w:asciiTheme="minorHAnsi" w:hAnsiTheme="minorHAnsi" w:cstheme="minorHAnsi"/>
          <w:b w:val="0"/>
        </w:rPr>
        <w:t xml:space="preserve"> advised GRG to leverage its products</w:t>
      </w:r>
      <w:r w:rsidR="00C97BF3">
        <w:rPr>
          <w:rFonts w:asciiTheme="minorHAnsi" w:hAnsiTheme="minorHAnsi" w:cstheme="minorHAnsi"/>
          <w:b w:val="0"/>
        </w:rPr>
        <w:t xml:space="preserve"> (such as the Handbook)</w:t>
      </w:r>
      <w:r w:rsidRPr="000D3EDE">
        <w:rPr>
          <w:rFonts w:asciiTheme="minorHAnsi" w:hAnsiTheme="minorHAnsi" w:cstheme="minorHAnsi"/>
          <w:b w:val="0"/>
        </w:rPr>
        <w:t xml:space="preserve"> and the </w:t>
      </w:r>
      <w:r w:rsidR="00C97BF3">
        <w:rPr>
          <w:rFonts w:asciiTheme="minorHAnsi" w:hAnsiTheme="minorHAnsi" w:cstheme="minorHAnsi"/>
          <w:b w:val="0"/>
        </w:rPr>
        <w:t>G</w:t>
      </w:r>
      <w:r w:rsidR="00C11EC3">
        <w:rPr>
          <w:rFonts w:asciiTheme="minorHAnsi" w:hAnsiTheme="minorHAnsi" w:cstheme="minorHAnsi"/>
          <w:b w:val="0"/>
        </w:rPr>
        <w:t xml:space="preserve">ender Champion role of ASG/DERC, when </w:t>
      </w:r>
      <w:r w:rsidR="005E50DC">
        <w:rPr>
          <w:rFonts w:asciiTheme="minorHAnsi" w:hAnsiTheme="minorHAnsi" w:cstheme="minorHAnsi"/>
          <w:b w:val="0"/>
        </w:rPr>
        <w:t>appropriate</w:t>
      </w:r>
      <w:r w:rsidR="00C11EC3">
        <w:rPr>
          <w:rFonts w:asciiTheme="minorHAnsi" w:hAnsiTheme="minorHAnsi" w:cstheme="minorHAnsi"/>
          <w:b w:val="0"/>
        </w:rPr>
        <w:t xml:space="preserve">, </w:t>
      </w:r>
      <w:r w:rsidRPr="000D3EDE">
        <w:rPr>
          <w:rFonts w:asciiTheme="minorHAnsi" w:hAnsiTheme="minorHAnsi" w:cstheme="minorHAnsi"/>
          <w:b w:val="0"/>
        </w:rPr>
        <w:t>to inform the discussi</w:t>
      </w:r>
      <w:r w:rsidR="00E54EA1">
        <w:rPr>
          <w:rFonts w:asciiTheme="minorHAnsi" w:hAnsiTheme="minorHAnsi" w:cstheme="minorHAnsi"/>
          <w:b w:val="0"/>
        </w:rPr>
        <w:t xml:space="preserve">ons. </w:t>
      </w:r>
      <w:r w:rsidR="00E54EA1">
        <w:rPr>
          <w:rFonts w:asciiTheme="minorHAnsi" w:hAnsiTheme="minorHAnsi" w:cstheme="minorHAnsi"/>
          <w:b w:val="0"/>
        </w:rPr>
        <w:br/>
      </w:r>
      <w:r w:rsidR="00E54EA1">
        <w:rPr>
          <w:rFonts w:asciiTheme="minorHAnsi" w:hAnsiTheme="minorHAnsi" w:cstheme="minorHAnsi"/>
          <w:b w:val="0"/>
        </w:rPr>
        <w:br/>
      </w:r>
      <w:r w:rsidR="00FC4B4A">
        <w:rPr>
          <w:rFonts w:asciiTheme="minorHAnsi" w:hAnsiTheme="minorHAnsi" w:cstheme="minorHAnsi"/>
        </w:rPr>
        <w:t>Action point</w:t>
      </w:r>
      <w:r w:rsidR="00A83B40">
        <w:rPr>
          <w:rFonts w:asciiTheme="minorHAnsi" w:hAnsiTheme="minorHAnsi" w:cstheme="minorHAnsi"/>
        </w:rPr>
        <w:t>s</w:t>
      </w:r>
      <w:r w:rsidR="00E54EA1" w:rsidRPr="00E54EA1">
        <w:rPr>
          <w:rFonts w:asciiTheme="minorHAnsi" w:hAnsiTheme="minorHAnsi" w:cstheme="minorHAnsi"/>
        </w:rPr>
        <w:t xml:space="preserve">: </w:t>
      </w:r>
    </w:p>
    <w:p w14:paraId="3BA81BE9" w14:textId="77777777" w:rsidR="00FC4B4A" w:rsidRDefault="00FC4B4A" w:rsidP="000D3EDE">
      <w:pPr>
        <w:rPr>
          <w:rFonts w:asciiTheme="minorHAnsi" w:hAnsiTheme="minorHAnsi" w:cstheme="minorHAnsi"/>
        </w:rPr>
      </w:pPr>
    </w:p>
    <w:p w14:paraId="3B439C53" w14:textId="77777777" w:rsidR="0035180A" w:rsidRDefault="00650F69" w:rsidP="00FC4B4A">
      <w:pPr>
        <w:pStyle w:val="ListParagraph"/>
        <w:numPr>
          <w:ilvl w:val="0"/>
          <w:numId w:val="23"/>
        </w:numPr>
        <w:rPr>
          <w:rFonts w:asciiTheme="minorHAnsi" w:hAnsiTheme="minorHAnsi" w:cstheme="minorHAnsi"/>
          <w:b w:val="0"/>
        </w:rPr>
      </w:pPr>
      <w:r w:rsidRPr="00FC4B4A">
        <w:rPr>
          <w:rFonts w:asciiTheme="minorHAnsi" w:hAnsiTheme="minorHAnsi" w:cstheme="minorHAnsi"/>
          <w:b w:val="0"/>
        </w:rPr>
        <w:t xml:space="preserve">IASC Secretariat will continue to share information on planned ad hoc, regular meetings with the GRG Co-Chairs </w:t>
      </w:r>
    </w:p>
    <w:p w14:paraId="2BD0FE76" w14:textId="77777777" w:rsidR="00BA7FA4" w:rsidRDefault="0035180A" w:rsidP="00FC4B4A">
      <w:pPr>
        <w:pStyle w:val="ListParagraph"/>
        <w:numPr>
          <w:ilvl w:val="0"/>
          <w:numId w:val="23"/>
        </w:numPr>
        <w:rPr>
          <w:rFonts w:asciiTheme="minorHAnsi" w:hAnsiTheme="minorHAnsi" w:cstheme="minorHAnsi"/>
          <w:b w:val="0"/>
        </w:rPr>
      </w:pPr>
      <w:r>
        <w:rPr>
          <w:rFonts w:asciiTheme="minorHAnsi" w:hAnsiTheme="minorHAnsi" w:cstheme="minorHAnsi"/>
          <w:b w:val="0"/>
        </w:rPr>
        <w:t xml:space="preserve">GRG to continue to engage with ASG/DERC Mueller </w:t>
      </w:r>
    </w:p>
    <w:p w14:paraId="0BBEB456" w14:textId="77777777" w:rsidR="00BA7FA4" w:rsidRDefault="00BA7FA4" w:rsidP="00BA7FA4">
      <w:pPr>
        <w:rPr>
          <w:rFonts w:asciiTheme="minorHAnsi" w:hAnsiTheme="minorHAnsi" w:cstheme="minorHAnsi"/>
          <w:b w:val="0"/>
        </w:rPr>
      </w:pPr>
    </w:p>
    <w:p w14:paraId="2E18F4F3" w14:textId="77777777" w:rsidR="00BE08CD" w:rsidRPr="00E65558" w:rsidRDefault="00BE08CD" w:rsidP="00B13A3E">
      <w:pPr>
        <w:pStyle w:val="ListParagraph"/>
        <w:numPr>
          <w:ilvl w:val="0"/>
          <w:numId w:val="25"/>
        </w:numPr>
        <w:contextualSpacing w:val="0"/>
        <w:rPr>
          <w:rFonts w:asciiTheme="minorHAnsi" w:hAnsiTheme="minorHAnsi" w:cstheme="minorHAnsi"/>
          <w:color w:val="002060"/>
        </w:rPr>
      </w:pPr>
      <w:r w:rsidRPr="00E65558">
        <w:rPr>
          <w:rFonts w:asciiTheme="minorHAnsi" w:hAnsiTheme="minorHAnsi" w:cstheme="minorHAnsi"/>
          <w:color w:val="002060"/>
        </w:rPr>
        <w:t xml:space="preserve">GRG workplan: status on implementation </w:t>
      </w:r>
    </w:p>
    <w:p w14:paraId="0E79E07A" w14:textId="77777777" w:rsidR="00650F69" w:rsidRDefault="00650F69" w:rsidP="00BA7FA4">
      <w:pPr>
        <w:rPr>
          <w:rFonts w:asciiTheme="minorHAnsi" w:hAnsiTheme="minorHAnsi" w:cstheme="minorHAnsi"/>
          <w:b w:val="0"/>
        </w:rPr>
      </w:pPr>
    </w:p>
    <w:p w14:paraId="74A565C2" w14:textId="77777777" w:rsidR="00BE08CD" w:rsidRDefault="00BE08CD" w:rsidP="00BA7FA4">
      <w:pPr>
        <w:rPr>
          <w:rFonts w:asciiTheme="minorHAnsi" w:hAnsiTheme="minorHAnsi" w:cstheme="minorHAnsi"/>
          <w:b w:val="0"/>
        </w:rPr>
      </w:pPr>
      <w:r>
        <w:rPr>
          <w:rFonts w:asciiTheme="minorHAnsi" w:hAnsiTheme="minorHAnsi" w:cstheme="minorHAnsi"/>
          <w:b w:val="0"/>
        </w:rPr>
        <w:t xml:space="preserve">GRG went through the AWP to update and strategize on the implementation. </w:t>
      </w:r>
      <w:r w:rsidR="00BD3A13">
        <w:rPr>
          <w:rFonts w:asciiTheme="minorHAnsi" w:hAnsiTheme="minorHAnsi" w:cstheme="minorHAnsi"/>
          <w:b w:val="0"/>
        </w:rPr>
        <w:t xml:space="preserve">The discussions are mostly captured by the attached </w:t>
      </w:r>
      <w:r w:rsidR="003F7F9E">
        <w:rPr>
          <w:rFonts w:asciiTheme="minorHAnsi" w:hAnsiTheme="minorHAnsi" w:cstheme="minorHAnsi"/>
          <w:b w:val="0"/>
        </w:rPr>
        <w:t xml:space="preserve">AWP with notes document. Besides, below are </w:t>
      </w:r>
      <w:r w:rsidR="00F862AA">
        <w:rPr>
          <w:rFonts w:asciiTheme="minorHAnsi" w:hAnsiTheme="minorHAnsi" w:cstheme="minorHAnsi"/>
          <w:b w:val="0"/>
        </w:rPr>
        <w:t>the</w:t>
      </w:r>
      <w:r w:rsidR="003F7F9E">
        <w:rPr>
          <w:rFonts w:asciiTheme="minorHAnsi" w:hAnsiTheme="minorHAnsi" w:cstheme="minorHAnsi"/>
          <w:b w:val="0"/>
        </w:rPr>
        <w:t xml:space="preserve"> major points discussed:</w:t>
      </w:r>
    </w:p>
    <w:p w14:paraId="083DC196" w14:textId="77777777" w:rsidR="003F7F9E" w:rsidRDefault="003F7F9E" w:rsidP="00BA7FA4">
      <w:pPr>
        <w:rPr>
          <w:rFonts w:asciiTheme="minorHAnsi" w:hAnsiTheme="minorHAnsi" w:cstheme="minorHAnsi"/>
          <w:b w:val="0"/>
        </w:rPr>
      </w:pPr>
    </w:p>
    <w:p w14:paraId="44383F94" w14:textId="51548BB7" w:rsidR="006D2C25" w:rsidRPr="00F862AA" w:rsidRDefault="00C73DF3" w:rsidP="00F862AA">
      <w:pPr>
        <w:pStyle w:val="ListParagraph"/>
        <w:numPr>
          <w:ilvl w:val="0"/>
          <w:numId w:val="24"/>
        </w:numPr>
        <w:rPr>
          <w:rFonts w:asciiTheme="minorHAnsi" w:hAnsiTheme="minorHAnsi" w:cstheme="minorHAnsi"/>
          <w:b w:val="0"/>
        </w:rPr>
      </w:pPr>
      <w:r>
        <w:rPr>
          <w:rFonts w:asciiTheme="minorHAnsi" w:hAnsiTheme="minorHAnsi" w:cstheme="minorHAnsi"/>
          <w:b w:val="0"/>
        </w:rPr>
        <w:t>For the ESOSOC side event, GRG would present the topic of Global Compact for Refugees. UN Women Geneva Office has proposed a side event on Gender Inequality of Risk. UAE has shown interest to host or sponsor a gender related event. It is very likely that ECOSOC Secretariat will request all the gender related events to merge into one, due to limited slots for side events. GRG members noted that it is difficult to squeeze all these different topics in 1 event</w:t>
      </w:r>
      <w:r w:rsidR="00750329">
        <w:rPr>
          <w:rFonts w:asciiTheme="minorHAnsi" w:hAnsiTheme="minorHAnsi" w:cstheme="minorHAnsi"/>
          <w:b w:val="0"/>
        </w:rPr>
        <w:t xml:space="preserve"> in a coherent way</w:t>
      </w:r>
      <w:bookmarkStart w:id="0" w:name="_GoBack"/>
      <w:bookmarkEnd w:id="0"/>
      <w:r w:rsidR="00303FD4">
        <w:rPr>
          <w:rFonts w:asciiTheme="minorHAnsi" w:hAnsiTheme="minorHAnsi" w:cstheme="minorHAnsi"/>
          <w:b w:val="0"/>
        </w:rPr>
        <w:t>, and gender deserves a better representation at the ECOSOC side event</w:t>
      </w:r>
      <w:r>
        <w:rPr>
          <w:rFonts w:asciiTheme="minorHAnsi" w:hAnsiTheme="minorHAnsi" w:cstheme="minorHAnsi"/>
          <w:b w:val="0"/>
        </w:rPr>
        <w:t xml:space="preserve">, and have decided to check if it is possible to be granted more than 1 event slot. </w:t>
      </w:r>
      <w:r w:rsidR="00750329">
        <w:rPr>
          <w:rFonts w:asciiTheme="minorHAnsi" w:hAnsiTheme="minorHAnsi" w:cstheme="minorHAnsi"/>
          <w:b w:val="0"/>
        </w:rPr>
        <w:t>GRG will also engage UAE to weigh in for this effort.</w:t>
      </w:r>
      <w:r w:rsidR="007662AB">
        <w:rPr>
          <w:rStyle w:val="FootnoteReference"/>
          <w:rFonts w:asciiTheme="minorHAnsi" w:hAnsiTheme="minorHAnsi" w:cstheme="minorHAnsi"/>
          <w:b w:val="0"/>
        </w:rPr>
        <w:footnoteReference w:id="2"/>
      </w:r>
      <w:r w:rsidR="00750329">
        <w:rPr>
          <w:rFonts w:asciiTheme="minorHAnsi" w:hAnsiTheme="minorHAnsi" w:cstheme="minorHAnsi"/>
          <w:b w:val="0"/>
        </w:rPr>
        <w:t xml:space="preserve"> </w:t>
      </w:r>
    </w:p>
    <w:p w14:paraId="3CEBF16C" w14:textId="77777777" w:rsidR="00F862AA" w:rsidRDefault="00113ADF" w:rsidP="00F862AA">
      <w:pPr>
        <w:pStyle w:val="ListParagraph"/>
        <w:numPr>
          <w:ilvl w:val="0"/>
          <w:numId w:val="24"/>
        </w:numPr>
        <w:rPr>
          <w:rFonts w:asciiTheme="minorHAnsi" w:hAnsiTheme="minorHAnsi" w:cstheme="minorHAnsi"/>
          <w:b w:val="0"/>
        </w:rPr>
      </w:pPr>
      <w:r>
        <w:rPr>
          <w:rFonts w:asciiTheme="minorHAnsi" w:hAnsiTheme="minorHAnsi" w:cstheme="minorHAnsi"/>
          <w:b w:val="0"/>
        </w:rPr>
        <w:t xml:space="preserve">GRG will continue </w:t>
      </w:r>
      <w:r w:rsidR="00642606">
        <w:rPr>
          <w:rFonts w:asciiTheme="minorHAnsi" w:hAnsiTheme="minorHAnsi" w:cstheme="minorHAnsi"/>
          <w:b w:val="0"/>
        </w:rPr>
        <w:t xml:space="preserve">its </w:t>
      </w:r>
      <w:r>
        <w:rPr>
          <w:rFonts w:asciiTheme="minorHAnsi" w:hAnsiTheme="minorHAnsi" w:cstheme="minorHAnsi"/>
          <w:b w:val="0"/>
        </w:rPr>
        <w:t xml:space="preserve">efforts to bring GRG and GenCap </w:t>
      </w:r>
      <w:r w:rsidR="00642606">
        <w:rPr>
          <w:rFonts w:asciiTheme="minorHAnsi" w:hAnsiTheme="minorHAnsi" w:cstheme="minorHAnsi"/>
          <w:b w:val="0"/>
        </w:rPr>
        <w:t xml:space="preserve">Project </w:t>
      </w:r>
      <w:r>
        <w:rPr>
          <w:rFonts w:asciiTheme="minorHAnsi" w:hAnsiTheme="minorHAnsi" w:cstheme="minorHAnsi"/>
          <w:b w:val="0"/>
        </w:rPr>
        <w:t>closer</w:t>
      </w:r>
      <w:r w:rsidR="006D2C25">
        <w:rPr>
          <w:rFonts w:asciiTheme="minorHAnsi" w:hAnsiTheme="minorHAnsi" w:cstheme="minorHAnsi"/>
          <w:b w:val="0"/>
        </w:rPr>
        <w:t xml:space="preserve">. </w:t>
      </w:r>
      <w:r>
        <w:rPr>
          <w:rFonts w:asciiTheme="minorHAnsi" w:hAnsiTheme="minorHAnsi" w:cstheme="minorHAnsi"/>
          <w:b w:val="0"/>
        </w:rPr>
        <w:t xml:space="preserve"> </w:t>
      </w:r>
    </w:p>
    <w:p w14:paraId="4299A236" w14:textId="77777777" w:rsidR="00C73DF3" w:rsidRDefault="00F862AA" w:rsidP="00F862AA">
      <w:pPr>
        <w:pStyle w:val="ListParagraph"/>
        <w:numPr>
          <w:ilvl w:val="0"/>
          <w:numId w:val="24"/>
        </w:numPr>
        <w:rPr>
          <w:rFonts w:asciiTheme="minorHAnsi" w:hAnsiTheme="minorHAnsi" w:cstheme="minorHAnsi"/>
          <w:b w:val="0"/>
        </w:rPr>
      </w:pPr>
      <w:r w:rsidRPr="00F862AA">
        <w:rPr>
          <w:rFonts w:asciiTheme="minorHAnsi" w:hAnsiTheme="minorHAnsi" w:cstheme="minorHAnsi"/>
          <w:b w:val="0"/>
        </w:rPr>
        <w:t xml:space="preserve">GRG will need to find a way to influence the language of a series of SG reports and </w:t>
      </w:r>
      <w:r w:rsidR="00F727CF">
        <w:rPr>
          <w:rFonts w:asciiTheme="minorHAnsi" w:hAnsiTheme="minorHAnsi" w:cstheme="minorHAnsi"/>
          <w:b w:val="0"/>
        </w:rPr>
        <w:t xml:space="preserve">GA </w:t>
      </w:r>
      <w:r w:rsidRPr="00F862AA">
        <w:rPr>
          <w:rFonts w:asciiTheme="minorHAnsi" w:hAnsiTheme="minorHAnsi" w:cstheme="minorHAnsi"/>
          <w:b w:val="0"/>
        </w:rPr>
        <w:t>resolutions, such as SG’s Report on Effective Coordination of Humanitarian Assistance Efforts</w:t>
      </w:r>
      <w:r>
        <w:rPr>
          <w:rFonts w:asciiTheme="minorHAnsi" w:hAnsiTheme="minorHAnsi" w:cstheme="minorHAnsi"/>
          <w:b w:val="0"/>
        </w:rPr>
        <w:t>, and</w:t>
      </w:r>
      <w:r w:rsidRPr="00F862AA">
        <w:rPr>
          <w:rFonts w:asciiTheme="minorHAnsi" w:hAnsiTheme="minorHAnsi" w:cstheme="minorHAnsi"/>
          <w:b w:val="0"/>
        </w:rPr>
        <w:t xml:space="preserve"> the GA</w:t>
      </w:r>
      <w:r>
        <w:rPr>
          <w:rFonts w:asciiTheme="minorHAnsi" w:hAnsiTheme="minorHAnsi" w:cstheme="minorHAnsi"/>
          <w:b w:val="0"/>
        </w:rPr>
        <w:t xml:space="preserve"> Humanitarian Omnibus Resolution, etc. </w:t>
      </w:r>
    </w:p>
    <w:p w14:paraId="1AF0D3A0" w14:textId="77777777" w:rsidR="00144C02" w:rsidRDefault="00144C02" w:rsidP="00144C02">
      <w:pPr>
        <w:rPr>
          <w:rFonts w:asciiTheme="minorHAnsi" w:hAnsiTheme="minorHAnsi" w:cstheme="minorHAnsi"/>
          <w:b w:val="0"/>
        </w:rPr>
      </w:pPr>
    </w:p>
    <w:p w14:paraId="23F36B15" w14:textId="74DB79DA" w:rsidR="00144C02" w:rsidRDefault="00EB5AE3" w:rsidP="00144C02">
      <w:pPr>
        <w:rPr>
          <w:rFonts w:asciiTheme="minorHAnsi" w:hAnsiTheme="minorHAnsi" w:cstheme="minorHAnsi"/>
        </w:rPr>
      </w:pPr>
      <w:r>
        <w:rPr>
          <w:rFonts w:asciiTheme="minorHAnsi" w:hAnsiTheme="minorHAnsi" w:cstheme="minorHAnsi"/>
        </w:rPr>
        <w:t>Action point</w:t>
      </w:r>
      <w:r w:rsidR="00C8685D">
        <w:rPr>
          <w:rFonts w:asciiTheme="minorHAnsi" w:hAnsiTheme="minorHAnsi" w:cstheme="minorHAnsi"/>
        </w:rPr>
        <w:t>s</w:t>
      </w:r>
      <w:r>
        <w:rPr>
          <w:rFonts w:asciiTheme="minorHAnsi" w:hAnsiTheme="minorHAnsi" w:cstheme="minorHAnsi"/>
        </w:rPr>
        <w:t xml:space="preserve"> </w:t>
      </w:r>
      <w:r w:rsidRPr="00EB5AE3">
        <w:rPr>
          <w:rFonts w:asciiTheme="minorHAnsi" w:hAnsiTheme="minorHAnsi" w:cstheme="minorHAnsi"/>
          <w:b w:val="0"/>
        </w:rPr>
        <w:t>(besides those that are already included in the updated AWP document)</w:t>
      </w:r>
      <w:r w:rsidR="00F727CF">
        <w:rPr>
          <w:rFonts w:asciiTheme="minorHAnsi" w:hAnsiTheme="minorHAnsi" w:cstheme="minorHAnsi"/>
        </w:rPr>
        <w:t>:</w:t>
      </w:r>
    </w:p>
    <w:p w14:paraId="5F570A7E" w14:textId="55618982" w:rsidR="005312D8" w:rsidRPr="00871A83" w:rsidRDefault="005312D8" w:rsidP="00871A83">
      <w:pPr>
        <w:rPr>
          <w:rFonts w:asciiTheme="minorHAnsi" w:hAnsiTheme="minorHAnsi" w:cstheme="minorHAnsi"/>
          <w:b w:val="0"/>
        </w:rPr>
      </w:pPr>
    </w:p>
    <w:p w14:paraId="5B8AF2A4" w14:textId="5B65DB58" w:rsidR="005312D8" w:rsidRDefault="005312D8" w:rsidP="00144C02">
      <w:pPr>
        <w:pStyle w:val="ListParagraph"/>
        <w:numPr>
          <w:ilvl w:val="0"/>
          <w:numId w:val="26"/>
        </w:numPr>
        <w:rPr>
          <w:rFonts w:asciiTheme="minorHAnsi" w:hAnsiTheme="minorHAnsi" w:cstheme="minorHAnsi"/>
          <w:b w:val="0"/>
        </w:rPr>
      </w:pPr>
      <w:r>
        <w:rPr>
          <w:rFonts w:asciiTheme="minorHAnsi" w:hAnsiTheme="minorHAnsi" w:cstheme="minorHAnsi"/>
          <w:b w:val="0"/>
        </w:rPr>
        <w:t xml:space="preserve">David Coffey to request for one additional ECOSOC side event on gender, and if this is not possible, coordinate with the Geneva team to include the GRG perspectives on the Global Compact on Refugees as part of the other gender side event </w:t>
      </w:r>
    </w:p>
    <w:p w14:paraId="10C1C2FD" w14:textId="1D803C03" w:rsidR="00144C02" w:rsidRPr="00F727CF" w:rsidRDefault="00F727CF" w:rsidP="00144C02">
      <w:pPr>
        <w:pStyle w:val="ListParagraph"/>
        <w:numPr>
          <w:ilvl w:val="0"/>
          <w:numId w:val="26"/>
        </w:numPr>
        <w:rPr>
          <w:rFonts w:asciiTheme="minorHAnsi" w:hAnsiTheme="minorHAnsi" w:cstheme="minorHAnsi"/>
          <w:b w:val="0"/>
        </w:rPr>
      </w:pPr>
      <w:r w:rsidRPr="00F727CF">
        <w:rPr>
          <w:rFonts w:asciiTheme="minorHAnsi" w:hAnsiTheme="minorHAnsi" w:cstheme="minorHAnsi"/>
          <w:b w:val="0"/>
        </w:rPr>
        <w:t>GRG to coordinate to provide inputs</w:t>
      </w:r>
      <w:r w:rsidR="006D41DF">
        <w:rPr>
          <w:rFonts w:asciiTheme="minorHAnsi" w:hAnsiTheme="minorHAnsi" w:cstheme="minorHAnsi"/>
          <w:b w:val="0"/>
        </w:rPr>
        <w:t xml:space="preserve"> to</w:t>
      </w:r>
      <w:r w:rsidRPr="00F727CF">
        <w:rPr>
          <w:rFonts w:asciiTheme="minorHAnsi" w:hAnsiTheme="minorHAnsi" w:cstheme="minorHAnsi"/>
          <w:b w:val="0"/>
        </w:rPr>
        <w:t xml:space="preserve"> SG reports and GA resolutions </w:t>
      </w:r>
    </w:p>
    <w:p w14:paraId="74622F6F" w14:textId="77777777" w:rsidR="002B5DAD" w:rsidRPr="00BA7FA4" w:rsidRDefault="002B5DAD" w:rsidP="00BA7FA4">
      <w:pPr>
        <w:rPr>
          <w:rFonts w:asciiTheme="minorHAnsi" w:hAnsiTheme="minorHAnsi" w:cstheme="minorHAnsi"/>
          <w:b w:val="0"/>
        </w:rPr>
      </w:pPr>
    </w:p>
    <w:sectPr w:rsidR="002B5DAD" w:rsidRPr="00BA7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8313" w14:textId="77777777" w:rsidR="009C09AA" w:rsidRDefault="009C09AA" w:rsidP="003979BA">
      <w:r>
        <w:separator/>
      </w:r>
    </w:p>
  </w:endnote>
  <w:endnote w:type="continuationSeparator" w:id="0">
    <w:p w14:paraId="104F724D" w14:textId="77777777" w:rsidR="009C09AA" w:rsidRDefault="009C09AA" w:rsidP="0039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430A" w14:textId="77777777" w:rsidR="009C09AA" w:rsidRDefault="009C09AA" w:rsidP="003979BA">
      <w:r>
        <w:separator/>
      </w:r>
    </w:p>
  </w:footnote>
  <w:footnote w:type="continuationSeparator" w:id="0">
    <w:p w14:paraId="35CE73D6" w14:textId="77777777" w:rsidR="009C09AA" w:rsidRDefault="009C09AA" w:rsidP="003979BA">
      <w:r>
        <w:continuationSeparator/>
      </w:r>
    </w:p>
  </w:footnote>
  <w:footnote w:id="1">
    <w:p w14:paraId="03380994" w14:textId="77777777" w:rsidR="003979BA" w:rsidRPr="000E556B" w:rsidRDefault="003979BA" w:rsidP="000E556B">
      <w:pPr>
        <w:rPr>
          <w:rFonts w:asciiTheme="minorHAnsi" w:hAnsiTheme="minorHAnsi" w:cstheme="minorHAnsi"/>
          <w:b w:val="0"/>
          <w:sz w:val="20"/>
          <w:szCs w:val="20"/>
        </w:rPr>
      </w:pPr>
      <w:r>
        <w:rPr>
          <w:rStyle w:val="FootnoteReference"/>
        </w:rPr>
        <w:footnoteRef/>
      </w:r>
      <w:r>
        <w:t xml:space="preserve"> </w:t>
      </w:r>
      <w:r w:rsidRPr="00347A88">
        <w:rPr>
          <w:rFonts w:asciiTheme="minorHAnsi" w:hAnsiTheme="minorHAnsi" w:cstheme="minorHAnsi"/>
          <w:b w:val="0"/>
          <w:sz w:val="20"/>
          <w:szCs w:val="20"/>
        </w:rPr>
        <w:t xml:space="preserve">After the meeting, </w:t>
      </w:r>
      <w:r w:rsidR="006A48BD">
        <w:rPr>
          <w:rFonts w:asciiTheme="minorHAnsi" w:hAnsiTheme="minorHAnsi" w:cstheme="minorHAnsi"/>
          <w:b w:val="0"/>
          <w:sz w:val="20"/>
          <w:szCs w:val="20"/>
        </w:rPr>
        <w:t>UNHCR</w:t>
      </w:r>
      <w:r w:rsidRPr="00347A88">
        <w:rPr>
          <w:rFonts w:asciiTheme="minorHAnsi" w:hAnsiTheme="minorHAnsi" w:cstheme="minorHAnsi"/>
          <w:b w:val="0"/>
          <w:sz w:val="20"/>
          <w:szCs w:val="20"/>
        </w:rPr>
        <w:t xml:space="preserve"> further shared with GRG Secretariat its view</w:t>
      </w:r>
      <w:r w:rsidR="00347A88" w:rsidRPr="00347A88">
        <w:rPr>
          <w:rFonts w:asciiTheme="minorHAnsi" w:hAnsiTheme="minorHAnsi" w:cstheme="minorHAnsi"/>
          <w:b w:val="0"/>
          <w:sz w:val="20"/>
          <w:szCs w:val="20"/>
        </w:rPr>
        <w:t xml:space="preserve"> on this topic</w:t>
      </w:r>
      <w:r w:rsidRPr="00347A88">
        <w:rPr>
          <w:rFonts w:asciiTheme="minorHAnsi" w:hAnsiTheme="minorHAnsi" w:cstheme="minorHAnsi"/>
          <w:b w:val="0"/>
          <w:sz w:val="20"/>
          <w:szCs w:val="20"/>
        </w:rPr>
        <w:t xml:space="preserve">: For </w:t>
      </w:r>
      <w:r w:rsidR="000E556B">
        <w:rPr>
          <w:rFonts w:asciiTheme="minorHAnsi" w:hAnsiTheme="minorHAnsi" w:cstheme="minorHAnsi"/>
          <w:b w:val="0"/>
          <w:sz w:val="20"/>
          <w:szCs w:val="20"/>
        </w:rPr>
        <w:t>HCR</w:t>
      </w:r>
      <w:r w:rsidRPr="00347A88">
        <w:rPr>
          <w:rFonts w:asciiTheme="minorHAnsi" w:hAnsiTheme="minorHAnsi" w:cstheme="minorHAnsi"/>
          <w:b w:val="0"/>
          <w:sz w:val="20"/>
          <w:szCs w:val="20"/>
        </w:rPr>
        <w:t xml:space="preserve"> and potentially other agencies, what might be really helpful is </w:t>
      </w:r>
      <w:r w:rsidR="000E556B">
        <w:rPr>
          <w:rFonts w:asciiTheme="minorHAnsi" w:hAnsiTheme="minorHAnsi" w:cstheme="minorHAnsi"/>
          <w:b w:val="0"/>
          <w:sz w:val="20"/>
          <w:szCs w:val="20"/>
        </w:rPr>
        <w:t xml:space="preserve">to make </w:t>
      </w:r>
      <w:r w:rsidR="00347A88" w:rsidRPr="00347A88">
        <w:rPr>
          <w:rFonts w:asciiTheme="minorHAnsi" w:hAnsiTheme="minorHAnsi" w:cstheme="minorHAnsi"/>
          <w:b w:val="0"/>
          <w:sz w:val="20"/>
          <w:szCs w:val="20"/>
        </w:rPr>
        <w:t xml:space="preserve">available a consultant to work together with interested agencies to support an analysis of their existing budget structure and propose how to track gender, as each agency has its own system and opportunities/challenges. Some agencies already have systems in place while others don’t and could use targeted support. </w:t>
      </w:r>
    </w:p>
  </w:footnote>
  <w:footnote w:id="2">
    <w:p w14:paraId="17D4189B" w14:textId="77777777" w:rsidR="007662AB" w:rsidRPr="00AB1A90" w:rsidRDefault="007662AB">
      <w:pPr>
        <w:pStyle w:val="FootnoteText"/>
        <w:rPr>
          <w:rFonts w:asciiTheme="minorHAnsi" w:hAnsiTheme="minorHAnsi" w:cstheme="minorHAnsi"/>
          <w:b w:val="0"/>
        </w:rPr>
      </w:pPr>
      <w:r>
        <w:rPr>
          <w:rStyle w:val="FootnoteReference"/>
        </w:rPr>
        <w:footnoteRef/>
      </w:r>
      <w:r>
        <w:t xml:space="preserve"> </w:t>
      </w:r>
      <w:r w:rsidRPr="00AB1A90">
        <w:rPr>
          <w:rFonts w:asciiTheme="minorHAnsi" w:hAnsiTheme="minorHAnsi" w:cstheme="minorHAnsi"/>
          <w:b w:val="0"/>
        </w:rPr>
        <w:t xml:space="preserve">Shortly after the GRG meeting, GRG Secretariat got the firm confirmation from ESOSOC Secretariat that the side events are fully booked, and it is not possible to be granted additional event.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ADA"/>
    <w:multiLevelType w:val="hybridMultilevel"/>
    <w:tmpl w:val="0EECB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95C69"/>
    <w:multiLevelType w:val="hybridMultilevel"/>
    <w:tmpl w:val="C06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6F2E"/>
    <w:multiLevelType w:val="hybridMultilevel"/>
    <w:tmpl w:val="54EA0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421EB"/>
    <w:multiLevelType w:val="hybridMultilevel"/>
    <w:tmpl w:val="CCD0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420F"/>
    <w:multiLevelType w:val="hybridMultilevel"/>
    <w:tmpl w:val="086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37CAE"/>
    <w:multiLevelType w:val="hybridMultilevel"/>
    <w:tmpl w:val="656C51F4"/>
    <w:lvl w:ilvl="0" w:tplc="4AF2AC32">
      <w:start w:val="1"/>
      <w:numFmt w:val="decimal"/>
      <w:lvlText w:val="%1."/>
      <w:lvlJc w:val="left"/>
      <w:pPr>
        <w:ind w:left="720" w:hanging="360"/>
      </w:pPr>
      <w:rPr>
        <w:color w:val="1F386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9D3E66"/>
    <w:multiLevelType w:val="hybridMultilevel"/>
    <w:tmpl w:val="5FD877DA"/>
    <w:lvl w:ilvl="0" w:tplc="616A86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45F5"/>
    <w:multiLevelType w:val="hybridMultilevel"/>
    <w:tmpl w:val="0B16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86876"/>
    <w:multiLevelType w:val="hybridMultilevel"/>
    <w:tmpl w:val="A646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B3E73"/>
    <w:multiLevelType w:val="hybridMultilevel"/>
    <w:tmpl w:val="EAB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B45D3"/>
    <w:multiLevelType w:val="hybridMultilevel"/>
    <w:tmpl w:val="D0E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2FA2"/>
    <w:multiLevelType w:val="hybridMultilevel"/>
    <w:tmpl w:val="407A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4E292B"/>
    <w:multiLevelType w:val="hybridMultilevel"/>
    <w:tmpl w:val="334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0548"/>
    <w:multiLevelType w:val="hybridMultilevel"/>
    <w:tmpl w:val="A12C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D4820"/>
    <w:multiLevelType w:val="hybridMultilevel"/>
    <w:tmpl w:val="4FB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34EC8"/>
    <w:multiLevelType w:val="hybridMultilevel"/>
    <w:tmpl w:val="228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54C01"/>
    <w:multiLevelType w:val="hybridMultilevel"/>
    <w:tmpl w:val="5600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24B5B"/>
    <w:multiLevelType w:val="singleLevel"/>
    <w:tmpl w:val="566A9F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6DC975C5"/>
    <w:multiLevelType w:val="hybridMultilevel"/>
    <w:tmpl w:val="CBF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F5E0C"/>
    <w:multiLevelType w:val="hybridMultilevel"/>
    <w:tmpl w:val="571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90774"/>
    <w:multiLevelType w:val="hybridMultilevel"/>
    <w:tmpl w:val="E4D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94BA3"/>
    <w:multiLevelType w:val="hybridMultilevel"/>
    <w:tmpl w:val="656C51F4"/>
    <w:lvl w:ilvl="0" w:tplc="4AF2AC32">
      <w:start w:val="1"/>
      <w:numFmt w:val="decimal"/>
      <w:lvlText w:val="%1."/>
      <w:lvlJc w:val="left"/>
      <w:pPr>
        <w:ind w:left="720" w:hanging="360"/>
      </w:pPr>
      <w:rPr>
        <w:color w:val="1F386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186371"/>
    <w:multiLevelType w:val="hybridMultilevel"/>
    <w:tmpl w:val="4C5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52CE3"/>
    <w:multiLevelType w:val="singleLevel"/>
    <w:tmpl w:val="55089822"/>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num>
  <w:num w:numId="2">
    <w:abstractNumId w:val="6"/>
  </w:num>
  <w:num w:numId="3">
    <w:abstractNumId w:val="1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2"/>
  </w:num>
  <w:num w:numId="5">
    <w:abstractNumId w:val="18"/>
  </w:num>
  <w:num w:numId="6">
    <w:abstractNumId w:val="23"/>
    <w:lvlOverride w:ilvl="0">
      <w:startOverride w:val="1"/>
    </w:lvlOverride>
  </w:num>
  <w:num w:numId="7">
    <w:abstractNumId w:val="9"/>
  </w:num>
  <w:num w:numId="8">
    <w:abstractNumId w:val="15"/>
  </w:num>
  <w:num w:numId="9">
    <w:abstractNumId w:val="2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4"/>
  </w:num>
  <w:num w:numId="11">
    <w:abstractNumId w:val="3"/>
  </w:num>
  <w:num w:numId="12">
    <w:abstractNumId w:val="13"/>
  </w:num>
  <w:num w:numId="13">
    <w:abstractNumId w:val="1"/>
  </w:num>
  <w:num w:numId="14">
    <w:abstractNumId w:val="8"/>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20"/>
  </w:num>
  <w:num w:numId="20">
    <w:abstractNumId w:val="4"/>
  </w:num>
  <w:num w:numId="21">
    <w:abstractNumId w:val="11"/>
  </w:num>
  <w:num w:numId="22">
    <w:abstractNumId w:val="22"/>
  </w:num>
  <w:num w:numId="23">
    <w:abstractNumId w:val="19"/>
  </w:num>
  <w:num w:numId="24">
    <w:abstractNumId w:val="7"/>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F"/>
    <w:rsid w:val="00003F04"/>
    <w:rsid w:val="00004341"/>
    <w:rsid w:val="0000764F"/>
    <w:rsid w:val="00011342"/>
    <w:rsid w:val="0001551A"/>
    <w:rsid w:val="00024F41"/>
    <w:rsid w:val="0003009C"/>
    <w:rsid w:val="00031E7B"/>
    <w:rsid w:val="00034985"/>
    <w:rsid w:val="00035DA0"/>
    <w:rsid w:val="00042D1A"/>
    <w:rsid w:val="00052F36"/>
    <w:rsid w:val="00084327"/>
    <w:rsid w:val="000846A5"/>
    <w:rsid w:val="00091D6C"/>
    <w:rsid w:val="00095925"/>
    <w:rsid w:val="000A2A72"/>
    <w:rsid w:val="000A3223"/>
    <w:rsid w:val="000B733D"/>
    <w:rsid w:val="000C7637"/>
    <w:rsid w:val="000C7D66"/>
    <w:rsid w:val="000D3EDE"/>
    <w:rsid w:val="000E556B"/>
    <w:rsid w:val="00102DF1"/>
    <w:rsid w:val="00104355"/>
    <w:rsid w:val="00111904"/>
    <w:rsid w:val="00113ADF"/>
    <w:rsid w:val="001219F8"/>
    <w:rsid w:val="001272DC"/>
    <w:rsid w:val="001300FE"/>
    <w:rsid w:val="001322A3"/>
    <w:rsid w:val="00136FAB"/>
    <w:rsid w:val="00144C02"/>
    <w:rsid w:val="00157484"/>
    <w:rsid w:val="001677D8"/>
    <w:rsid w:val="00181FD2"/>
    <w:rsid w:val="0019775E"/>
    <w:rsid w:val="001A17F6"/>
    <w:rsid w:val="001A2E89"/>
    <w:rsid w:val="001A5FDC"/>
    <w:rsid w:val="001A69C7"/>
    <w:rsid w:val="001A6EB0"/>
    <w:rsid w:val="001B1D2E"/>
    <w:rsid w:val="001B5CEC"/>
    <w:rsid w:val="001C0687"/>
    <w:rsid w:val="001C2612"/>
    <w:rsid w:val="001C3F72"/>
    <w:rsid w:val="00201AB8"/>
    <w:rsid w:val="00204ADF"/>
    <w:rsid w:val="002062A0"/>
    <w:rsid w:val="002071FF"/>
    <w:rsid w:val="0021107A"/>
    <w:rsid w:val="00231430"/>
    <w:rsid w:val="00234E41"/>
    <w:rsid w:val="0024151B"/>
    <w:rsid w:val="00250A08"/>
    <w:rsid w:val="00254AA9"/>
    <w:rsid w:val="00262A72"/>
    <w:rsid w:val="002653A4"/>
    <w:rsid w:val="00275869"/>
    <w:rsid w:val="00281854"/>
    <w:rsid w:val="00294875"/>
    <w:rsid w:val="002A082F"/>
    <w:rsid w:val="002A4F9C"/>
    <w:rsid w:val="002A6E01"/>
    <w:rsid w:val="002B5DAD"/>
    <w:rsid w:val="002E24E6"/>
    <w:rsid w:val="002F33B1"/>
    <w:rsid w:val="003037FE"/>
    <w:rsid w:val="00303FD4"/>
    <w:rsid w:val="00315DB0"/>
    <w:rsid w:val="00317BD8"/>
    <w:rsid w:val="003206E2"/>
    <w:rsid w:val="003300FF"/>
    <w:rsid w:val="00330F43"/>
    <w:rsid w:val="00342608"/>
    <w:rsid w:val="00347A88"/>
    <w:rsid w:val="0035180A"/>
    <w:rsid w:val="00355D38"/>
    <w:rsid w:val="00357EB7"/>
    <w:rsid w:val="0037644D"/>
    <w:rsid w:val="00383577"/>
    <w:rsid w:val="00387602"/>
    <w:rsid w:val="0039355B"/>
    <w:rsid w:val="003979BA"/>
    <w:rsid w:val="003A6083"/>
    <w:rsid w:val="003B40FB"/>
    <w:rsid w:val="003B4C83"/>
    <w:rsid w:val="003B7CA9"/>
    <w:rsid w:val="003E3A30"/>
    <w:rsid w:val="003F1222"/>
    <w:rsid w:val="003F2B8C"/>
    <w:rsid w:val="003F4D77"/>
    <w:rsid w:val="003F7F9E"/>
    <w:rsid w:val="004153E0"/>
    <w:rsid w:val="00437570"/>
    <w:rsid w:val="0047120D"/>
    <w:rsid w:val="00495647"/>
    <w:rsid w:val="00495807"/>
    <w:rsid w:val="00496FDF"/>
    <w:rsid w:val="004B72C9"/>
    <w:rsid w:val="004C162A"/>
    <w:rsid w:val="004D331E"/>
    <w:rsid w:val="004D54DC"/>
    <w:rsid w:val="00510633"/>
    <w:rsid w:val="0051507D"/>
    <w:rsid w:val="005227F6"/>
    <w:rsid w:val="00522B00"/>
    <w:rsid w:val="005312D8"/>
    <w:rsid w:val="00541321"/>
    <w:rsid w:val="00542BFE"/>
    <w:rsid w:val="00551033"/>
    <w:rsid w:val="005521BA"/>
    <w:rsid w:val="0056025A"/>
    <w:rsid w:val="00561EBA"/>
    <w:rsid w:val="00576B06"/>
    <w:rsid w:val="00577994"/>
    <w:rsid w:val="00582DA6"/>
    <w:rsid w:val="0059021E"/>
    <w:rsid w:val="00597573"/>
    <w:rsid w:val="005A1CF0"/>
    <w:rsid w:val="005A2401"/>
    <w:rsid w:val="005A79B3"/>
    <w:rsid w:val="005B1F83"/>
    <w:rsid w:val="005C0294"/>
    <w:rsid w:val="005C031D"/>
    <w:rsid w:val="005C456B"/>
    <w:rsid w:val="005D061D"/>
    <w:rsid w:val="005D4945"/>
    <w:rsid w:val="005D7F11"/>
    <w:rsid w:val="005E2F35"/>
    <w:rsid w:val="005E50DC"/>
    <w:rsid w:val="00603D03"/>
    <w:rsid w:val="00630E69"/>
    <w:rsid w:val="00634C56"/>
    <w:rsid w:val="00642606"/>
    <w:rsid w:val="00645DC4"/>
    <w:rsid w:val="006477D6"/>
    <w:rsid w:val="00650F69"/>
    <w:rsid w:val="00651F39"/>
    <w:rsid w:val="006611FE"/>
    <w:rsid w:val="00663114"/>
    <w:rsid w:val="006656F5"/>
    <w:rsid w:val="00667619"/>
    <w:rsid w:val="00673D46"/>
    <w:rsid w:val="0068282A"/>
    <w:rsid w:val="006916B2"/>
    <w:rsid w:val="006966A4"/>
    <w:rsid w:val="00696CD0"/>
    <w:rsid w:val="006A48BD"/>
    <w:rsid w:val="006C057F"/>
    <w:rsid w:val="006C58D0"/>
    <w:rsid w:val="006D2C25"/>
    <w:rsid w:val="006D41DF"/>
    <w:rsid w:val="006D4BE2"/>
    <w:rsid w:val="006E13D5"/>
    <w:rsid w:val="006E33A9"/>
    <w:rsid w:val="006F3732"/>
    <w:rsid w:val="00730731"/>
    <w:rsid w:val="00732763"/>
    <w:rsid w:val="00750329"/>
    <w:rsid w:val="007533FF"/>
    <w:rsid w:val="007621EA"/>
    <w:rsid w:val="007632BC"/>
    <w:rsid w:val="007662AB"/>
    <w:rsid w:val="0078248C"/>
    <w:rsid w:val="007941FF"/>
    <w:rsid w:val="007B12B0"/>
    <w:rsid w:val="007B41FB"/>
    <w:rsid w:val="007D6ABA"/>
    <w:rsid w:val="007F3C62"/>
    <w:rsid w:val="008071EA"/>
    <w:rsid w:val="008112FB"/>
    <w:rsid w:val="00823C7D"/>
    <w:rsid w:val="00831B02"/>
    <w:rsid w:val="00832FF2"/>
    <w:rsid w:val="0084722E"/>
    <w:rsid w:val="00850A67"/>
    <w:rsid w:val="00851280"/>
    <w:rsid w:val="0085523F"/>
    <w:rsid w:val="008641C7"/>
    <w:rsid w:val="00864DA2"/>
    <w:rsid w:val="00871A83"/>
    <w:rsid w:val="008820EF"/>
    <w:rsid w:val="008927BE"/>
    <w:rsid w:val="008973B8"/>
    <w:rsid w:val="008A2142"/>
    <w:rsid w:val="008A638C"/>
    <w:rsid w:val="008B2D1D"/>
    <w:rsid w:val="008B41EC"/>
    <w:rsid w:val="008C59E0"/>
    <w:rsid w:val="008D14D0"/>
    <w:rsid w:val="008D1D82"/>
    <w:rsid w:val="008E7036"/>
    <w:rsid w:val="008F7EB4"/>
    <w:rsid w:val="00904330"/>
    <w:rsid w:val="009075F8"/>
    <w:rsid w:val="0090789C"/>
    <w:rsid w:val="0092511A"/>
    <w:rsid w:val="00927D68"/>
    <w:rsid w:val="0093030A"/>
    <w:rsid w:val="009328C4"/>
    <w:rsid w:val="00944F54"/>
    <w:rsid w:val="009453E3"/>
    <w:rsid w:val="00952BE7"/>
    <w:rsid w:val="00956A5B"/>
    <w:rsid w:val="00972F0D"/>
    <w:rsid w:val="00977931"/>
    <w:rsid w:val="0099657B"/>
    <w:rsid w:val="009A0CA3"/>
    <w:rsid w:val="009A5426"/>
    <w:rsid w:val="009B02CA"/>
    <w:rsid w:val="009B7DBE"/>
    <w:rsid w:val="009C09AA"/>
    <w:rsid w:val="009E1578"/>
    <w:rsid w:val="009E4B60"/>
    <w:rsid w:val="009E7C6F"/>
    <w:rsid w:val="009F1B05"/>
    <w:rsid w:val="009F23A9"/>
    <w:rsid w:val="009F4DAD"/>
    <w:rsid w:val="00A06B25"/>
    <w:rsid w:val="00A12CAE"/>
    <w:rsid w:val="00A1359A"/>
    <w:rsid w:val="00A20733"/>
    <w:rsid w:val="00A2092C"/>
    <w:rsid w:val="00A46C5A"/>
    <w:rsid w:val="00A473A8"/>
    <w:rsid w:val="00A47729"/>
    <w:rsid w:val="00A73BC9"/>
    <w:rsid w:val="00A83B40"/>
    <w:rsid w:val="00A91749"/>
    <w:rsid w:val="00A92D0D"/>
    <w:rsid w:val="00A957CF"/>
    <w:rsid w:val="00AA3D92"/>
    <w:rsid w:val="00AB1A90"/>
    <w:rsid w:val="00AB1E95"/>
    <w:rsid w:val="00AB4635"/>
    <w:rsid w:val="00AB67A7"/>
    <w:rsid w:val="00AB67AB"/>
    <w:rsid w:val="00AC3C91"/>
    <w:rsid w:val="00AC526A"/>
    <w:rsid w:val="00AC6CC1"/>
    <w:rsid w:val="00AE2359"/>
    <w:rsid w:val="00AF0D76"/>
    <w:rsid w:val="00AF584A"/>
    <w:rsid w:val="00B02CDB"/>
    <w:rsid w:val="00B05A1B"/>
    <w:rsid w:val="00B13A3E"/>
    <w:rsid w:val="00B24B38"/>
    <w:rsid w:val="00B30B53"/>
    <w:rsid w:val="00B31CAD"/>
    <w:rsid w:val="00B37463"/>
    <w:rsid w:val="00B40416"/>
    <w:rsid w:val="00B42E2D"/>
    <w:rsid w:val="00B516BD"/>
    <w:rsid w:val="00B73444"/>
    <w:rsid w:val="00B748A3"/>
    <w:rsid w:val="00B8095B"/>
    <w:rsid w:val="00B86F88"/>
    <w:rsid w:val="00B87405"/>
    <w:rsid w:val="00B96B07"/>
    <w:rsid w:val="00B9782E"/>
    <w:rsid w:val="00BA0335"/>
    <w:rsid w:val="00BA0ABE"/>
    <w:rsid w:val="00BA7FA4"/>
    <w:rsid w:val="00BB4E07"/>
    <w:rsid w:val="00BC4BCA"/>
    <w:rsid w:val="00BD3A13"/>
    <w:rsid w:val="00BE08CD"/>
    <w:rsid w:val="00BF64A1"/>
    <w:rsid w:val="00C023D4"/>
    <w:rsid w:val="00C11EC3"/>
    <w:rsid w:val="00C174C0"/>
    <w:rsid w:val="00C22194"/>
    <w:rsid w:val="00C27C9B"/>
    <w:rsid w:val="00C3750C"/>
    <w:rsid w:val="00C63B9C"/>
    <w:rsid w:val="00C67C51"/>
    <w:rsid w:val="00C73DF3"/>
    <w:rsid w:val="00C817B4"/>
    <w:rsid w:val="00C8685D"/>
    <w:rsid w:val="00C91766"/>
    <w:rsid w:val="00C97BF3"/>
    <w:rsid w:val="00CA57B3"/>
    <w:rsid w:val="00CB6D6B"/>
    <w:rsid w:val="00CC2FA4"/>
    <w:rsid w:val="00CC6A2B"/>
    <w:rsid w:val="00CE18D8"/>
    <w:rsid w:val="00CE4810"/>
    <w:rsid w:val="00D012DE"/>
    <w:rsid w:val="00D128D7"/>
    <w:rsid w:val="00D13C9E"/>
    <w:rsid w:val="00D42153"/>
    <w:rsid w:val="00D45CC9"/>
    <w:rsid w:val="00D45E62"/>
    <w:rsid w:val="00D54C80"/>
    <w:rsid w:val="00D7053D"/>
    <w:rsid w:val="00D71539"/>
    <w:rsid w:val="00D87DCD"/>
    <w:rsid w:val="00D90517"/>
    <w:rsid w:val="00D9179D"/>
    <w:rsid w:val="00D932EA"/>
    <w:rsid w:val="00D96011"/>
    <w:rsid w:val="00DA0BE9"/>
    <w:rsid w:val="00DA7C85"/>
    <w:rsid w:val="00DB459E"/>
    <w:rsid w:val="00DB4C8A"/>
    <w:rsid w:val="00DC3857"/>
    <w:rsid w:val="00DC54B8"/>
    <w:rsid w:val="00DD46FA"/>
    <w:rsid w:val="00DD4B8A"/>
    <w:rsid w:val="00DF10CE"/>
    <w:rsid w:val="00DF5D50"/>
    <w:rsid w:val="00E15359"/>
    <w:rsid w:val="00E20B1C"/>
    <w:rsid w:val="00E446CF"/>
    <w:rsid w:val="00E45CFE"/>
    <w:rsid w:val="00E503D0"/>
    <w:rsid w:val="00E524B2"/>
    <w:rsid w:val="00E54EA1"/>
    <w:rsid w:val="00E627C2"/>
    <w:rsid w:val="00E65558"/>
    <w:rsid w:val="00E81C12"/>
    <w:rsid w:val="00E84C2B"/>
    <w:rsid w:val="00E93E49"/>
    <w:rsid w:val="00E970F0"/>
    <w:rsid w:val="00E97EC2"/>
    <w:rsid w:val="00EA4347"/>
    <w:rsid w:val="00EA4B65"/>
    <w:rsid w:val="00EB5AE3"/>
    <w:rsid w:val="00EE401D"/>
    <w:rsid w:val="00EF2AB6"/>
    <w:rsid w:val="00F076E1"/>
    <w:rsid w:val="00F11044"/>
    <w:rsid w:val="00F112FA"/>
    <w:rsid w:val="00F27CA7"/>
    <w:rsid w:val="00F34A73"/>
    <w:rsid w:val="00F43B4E"/>
    <w:rsid w:val="00F52559"/>
    <w:rsid w:val="00F53595"/>
    <w:rsid w:val="00F570BB"/>
    <w:rsid w:val="00F65E45"/>
    <w:rsid w:val="00F727CF"/>
    <w:rsid w:val="00F862AA"/>
    <w:rsid w:val="00F97E90"/>
    <w:rsid w:val="00FA0603"/>
    <w:rsid w:val="00FA78D3"/>
    <w:rsid w:val="00FB0690"/>
    <w:rsid w:val="00FB1783"/>
    <w:rsid w:val="00FC14FF"/>
    <w:rsid w:val="00FC2367"/>
    <w:rsid w:val="00FC4B4A"/>
    <w:rsid w:val="00FE3A50"/>
    <w:rsid w:val="00FF0D3F"/>
    <w:rsid w:val="00FF3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DE35"/>
  <w15:chartTrackingRefBased/>
  <w15:docId w15:val="{E7BC82C7-C3F0-4C06-B9E8-C8BE3010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B8C"/>
    <w:pPr>
      <w:spacing w:after="0" w:line="240" w:lineRule="auto"/>
    </w:pPr>
    <w:rPr>
      <w:rFonts w:ascii="Arial" w:eastAsia="MS Mincho" w:hAnsi="Arial" w:cs="Arial"/>
      <w:b/>
      <w:bCs/>
      <w:kern w:val="36"/>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F2B8C"/>
    <w:rPr>
      <w:b/>
      <w:bCs/>
    </w:rPr>
  </w:style>
  <w:style w:type="table" w:styleId="TableGrid">
    <w:name w:val="Table Grid"/>
    <w:basedOn w:val="TableNormal"/>
    <w:uiPriority w:val="39"/>
    <w:rsid w:val="003F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References,List Paragraph1"/>
    <w:basedOn w:val="Normal"/>
    <w:link w:val="ListParagraphChar"/>
    <w:uiPriority w:val="34"/>
    <w:qFormat/>
    <w:rsid w:val="0047120D"/>
    <w:pPr>
      <w:ind w:left="720"/>
      <w:contextualSpacing/>
    </w:pPr>
  </w:style>
  <w:style w:type="character" w:customStyle="1" w:styleId="ListParagraphChar">
    <w:name w:val="List Paragraph Char"/>
    <w:aliases w:val="Ha Char,References Char,List Paragraph1 Char"/>
    <w:basedOn w:val="DefaultParagraphFont"/>
    <w:link w:val="ListParagraph"/>
    <w:uiPriority w:val="34"/>
    <w:locked/>
    <w:rsid w:val="006656F5"/>
    <w:rPr>
      <w:rFonts w:ascii="Arial" w:eastAsia="MS Mincho" w:hAnsi="Arial" w:cs="Arial"/>
      <w:b/>
      <w:bCs/>
      <w:kern w:val="36"/>
      <w:sz w:val="24"/>
      <w:szCs w:val="24"/>
      <w:lang w:eastAsia="en-US"/>
    </w:rPr>
  </w:style>
  <w:style w:type="character" w:customStyle="1" w:styleId="apple-converted-space">
    <w:name w:val="apple-converted-space"/>
    <w:basedOn w:val="DefaultParagraphFont"/>
    <w:rsid w:val="006656F5"/>
  </w:style>
  <w:style w:type="character" w:styleId="Hyperlink">
    <w:name w:val="Hyperlink"/>
    <w:basedOn w:val="DefaultParagraphFont"/>
    <w:uiPriority w:val="99"/>
    <w:unhideWhenUsed/>
    <w:rsid w:val="006656F5"/>
    <w:rPr>
      <w:color w:val="0563C1" w:themeColor="hyperlink"/>
      <w:u w:val="single"/>
    </w:rPr>
  </w:style>
  <w:style w:type="paragraph" w:customStyle="1" w:styleId="xmsonormal">
    <w:name w:val="x_msonormal"/>
    <w:basedOn w:val="Normal"/>
    <w:rsid w:val="006656F5"/>
    <w:pPr>
      <w:spacing w:before="100" w:beforeAutospacing="1" w:after="100" w:afterAutospacing="1"/>
    </w:pPr>
    <w:rPr>
      <w:rFonts w:ascii="Times" w:eastAsiaTheme="minorHAnsi" w:hAnsi="Times" w:cstheme="minorHAnsi"/>
      <w:b w:val="0"/>
      <w:bCs w:val="0"/>
      <w:kern w:val="0"/>
      <w:sz w:val="20"/>
      <w:szCs w:val="20"/>
      <w:lang w:val="en-AU"/>
    </w:rPr>
  </w:style>
  <w:style w:type="paragraph" w:styleId="NormalWeb">
    <w:name w:val="Normal (Web)"/>
    <w:basedOn w:val="Normal"/>
    <w:uiPriority w:val="99"/>
    <w:semiHidden/>
    <w:unhideWhenUsed/>
    <w:rsid w:val="00FC2367"/>
    <w:rPr>
      <w:rFonts w:ascii="Times New Roman" w:eastAsiaTheme="minorEastAsia" w:hAnsi="Times New Roman" w:cs="Times New Roman"/>
      <w:b w:val="0"/>
      <w:bCs w:val="0"/>
      <w:kern w:val="0"/>
      <w:lang w:eastAsia="zh-CN"/>
    </w:rPr>
  </w:style>
  <w:style w:type="character" w:styleId="Emphasis">
    <w:name w:val="Emphasis"/>
    <w:basedOn w:val="DefaultParagraphFont"/>
    <w:uiPriority w:val="20"/>
    <w:qFormat/>
    <w:rsid w:val="0001551A"/>
    <w:rPr>
      <w:i/>
      <w:iCs/>
    </w:rPr>
  </w:style>
  <w:style w:type="paragraph" w:styleId="FootnoteText">
    <w:name w:val="footnote text"/>
    <w:basedOn w:val="Normal"/>
    <w:link w:val="FootnoteTextChar"/>
    <w:uiPriority w:val="99"/>
    <w:semiHidden/>
    <w:unhideWhenUsed/>
    <w:rsid w:val="003979BA"/>
    <w:rPr>
      <w:sz w:val="20"/>
      <w:szCs w:val="20"/>
    </w:rPr>
  </w:style>
  <w:style w:type="character" w:customStyle="1" w:styleId="FootnoteTextChar">
    <w:name w:val="Footnote Text Char"/>
    <w:basedOn w:val="DefaultParagraphFont"/>
    <w:link w:val="FootnoteText"/>
    <w:uiPriority w:val="99"/>
    <w:semiHidden/>
    <w:rsid w:val="003979BA"/>
    <w:rPr>
      <w:rFonts w:ascii="Arial" w:eastAsia="MS Mincho" w:hAnsi="Arial" w:cs="Arial"/>
      <w:b/>
      <w:bCs/>
      <w:kern w:val="36"/>
      <w:sz w:val="20"/>
      <w:szCs w:val="20"/>
      <w:lang w:eastAsia="en-US"/>
    </w:rPr>
  </w:style>
  <w:style w:type="character" w:styleId="FootnoteReference">
    <w:name w:val="footnote reference"/>
    <w:basedOn w:val="DefaultParagraphFont"/>
    <w:uiPriority w:val="99"/>
    <w:semiHidden/>
    <w:unhideWhenUsed/>
    <w:rsid w:val="003979BA"/>
    <w:rPr>
      <w:vertAlign w:val="superscript"/>
    </w:rPr>
  </w:style>
  <w:style w:type="character" w:styleId="CommentReference">
    <w:name w:val="annotation reference"/>
    <w:basedOn w:val="DefaultParagraphFont"/>
    <w:uiPriority w:val="99"/>
    <w:semiHidden/>
    <w:unhideWhenUsed/>
    <w:rsid w:val="00254AA9"/>
    <w:rPr>
      <w:sz w:val="16"/>
      <w:szCs w:val="16"/>
    </w:rPr>
  </w:style>
  <w:style w:type="paragraph" w:styleId="CommentText">
    <w:name w:val="annotation text"/>
    <w:basedOn w:val="Normal"/>
    <w:link w:val="CommentTextChar"/>
    <w:uiPriority w:val="99"/>
    <w:semiHidden/>
    <w:unhideWhenUsed/>
    <w:rsid w:val="00254AA9"/>
    <w:rPr>
      <w:sz w:val="20"/>
      <w:szCs w:val="20"/>
    </w:rPr>
  </w:style>
  <w:style w:type="character" w:customStyle="1" w:styleId="CommentTextChar">
    <w:name w:val="Comment Text Char"/>
    <w:basedOn w:val="DefaultParagraphFont"/>
    <w:link w:val="CommentText"/>
    <w:uiPriority w:val="99"/>
    <w:semiHidden/>
    <w:rsid w:val="00254AA9"/>
    <w:rPr>
      <w:rFonts w:ascii="Arial" w:eastAsia="MS Mincho" w:hAnsi="Arial" w:cs="Arial"/>
      <w:b/>
      <w:bCs/>
      <w:kern w:val="36"/>
      <w:sz w:val="20"/>
      <w:szCs w:val="20"/>
      <w:lang w:eastAsia="en-US"/>
    </w:rPr>
  </w:style>
  <w:style w:type="paragraph" w:styleId="CommentSubject">
    <w:name w:val="annotation subject"/>
    <w:basedOn w:val="CommentText"/>
    <w:next w:val="CommentText"/>
    <w:link w:val="CommentSubjectChar"/>
    <w:uiPriority w:val="99"/>
    <w:semiHidden/>
    <w:unhideWhenUsed/>
    <w:rsid w:val="00254AA9"/>
  </w:style>
  <w:style w:type="character" w:customStyle="1" w:styleId="CommentSubjectChar">
    <w:name w:val="Comment Subject Char"/>
    <w:basedOn w:val="CommentTextChar"/>
    <w:link w:val="CommentSubject"/>
    <w:uiPriority w:val="99"/>
    <w:semiHidden/>
    <w:rsid w:val="00254AA9"/>
    <w:rPr>
      <w:rFonts w:ascii="Arial" w:eastAsia="MS Mincho" w:hAnsi="Arial" w:cs="Arial"/>
      <w:b/>
      <w:bCs/>
      <w:kern w:val="36"/>
      <w:sz w:val="20"/>
      <w:szCs w:val="20"/>
      <w:lang w:eastAsia="en-US"/>
    </w:rPr>
  </w:style>
  <w:style w:type="paragraph" w:styleId="BalloonText">
    <w:name w:val="Balloon Text"/>
    <w:basedOn w:val="Normal"/>
    <w:link w:val="BalloonTextChar"/>
    <w:uiPriority w:val="99"/>
    <w:semiHidden/>
    <w:unhideWhenUsed/>
    <w:rsid w:val="00254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AA9"/>
    <w:rPr>
      <w:rFonts w:ascii="Segoe UI" w:eastAsia="MS Mincho" w:hAnsi="Segoe UI" w:cs="Segoe UI"/>
      <w:b/>
      <w:bCs/>
      <w:kern w:val="3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7132">
      <w:bodyDiv w:val="1"/>
      <w:marLeft w:val="0"/>
      <w:marRight w:val="0"/>
      <w:marTop w:val="0"/>
      <w:marBottom w:val="0"/>
      <w:divBdr>
        <w:top w:val="none" w:sz="0" w:space="0" w:color="auto"/>
        <w:left w:val="none" w:sz="0" w:space="0" w:color="auto"/>
        <w:bottom w:val="none" w:sz="0" w:space="0" w:color="auto"/>
        <w:right w:val="none" w:sz="0" w:space="0" w:color="auto"/>
      </w:divBdr>
    </w:div>
    <w:div w:id="170339279">
      <w:bodyDiv w:val="1"/>
      <w:marLeft w:val="0"/>
      <w:marRight w:val="0"/>
      <w:marTop w:val="0"/>
      <w:marBottom w:val="0"/>
      <w:divBdr>
        <w:top w:val="none" w:sz="0" w:space="0" w:color="auto"/>
        <w:left w:val="none" w:sz="0" w:space="0" w:color="auto"/>
        <w:bottom w:val="none" w:sz="0" w:space="0" w:color="auto"/>
        <w:right w:val="none" w:sz="0" w:space="0" w:color="auto"/>
      </w:divBdr>
    </w:div>
    <w:div w:id="176847194">
      <w:bodyDiv w:val="1"/>
      <w:marLeft w:val="0"/>
      <w:marRight w:val="0"/>
      <w:marTop w:val="0"/>
      <w:marBottom w:val="0"/>
      <w:divBdr>
        <w:top w:val="none" w:sz="0" w:space="0" w:color="auto"/>
        <w:left w:val="none" w:sz="0" w:space="0" w:color="auto"/>
        <w:bottom w:val="none" w:sz="0" w:space="0" w:color="auto"/>
        <w:right w:val="none" w:sz="0" w:space="0" w:color="auto"/>
      </w:divBdr>
    </w:div>
    <w:div w:id="222524923">
      <w:bodyDiv w:val="1"/>
      <w:marLeft w:val="0"/>
      <w:marRight w:val="0"/>
      <w:marTop w:val="0"/>
      <w:marBottom w:val="0"/>
      <w:divBdr>
        <w:top w:val="none" w:sz="0" w:space="0" w:color="auto"/>
        <w:left w:val="none" w:sz="0" w:space="0" w:color="auto"/>
        <w:bottom w:val="none" w:sz="0" w:space="0" w:color="auto"/>
        <w:right w:val="none" w:sz="0" w:space="0" w:color="auto"/>
      </w:divBdr>
    </w:div>
    <w:div w:id="298344976">
      <w:bodyDiv w:val="1"/>
      <w:marLeft w:val="0"/>
      <w:marRight w:val="0"/>
      <w:marTop w:val="0"/>
      <w:marBottom w:val="0"/>
      <w:divBdr>
        <w:top w:val="none" w:sz="0" w:space="0" w:color="auto"/>
        <w:left w:val="none" w:sz="0" w:space="0" w:color="auto"/>
        <w:bottom w:val="none" w:sz="0" w:space="0" w:color="auto"/>
        <w:right w:val="none" w:sz="0" w:space="0" w:color="auto"/>
      </w:divBdr>
    </w:div>
    <w:div w:id="309405594">
      <w:bodyDiv w:val="1"/>
      <w:marLeft w:val="0"/>
      <w:marRight w:val="0"/>
      <w:marTop w:val="0"/>
      <w:marBottom w:val="0"/>
      <w:divBdr>
        <w:top w:val="none" w:sz="0" w:space="0" w:color="auto"/>
        <w:left w:val="none" w:sz="0" w:space="0" w:color="auto"/>
        <w:bottom w:val="none" w:sz="0" w:space="0" w:color="auto"/>
        <w:right w:val="none" w:sz="0" w:space="0" w:color="auto"/>
      </w:divBdr>
    </w:div>
    <w:div w:id="534344410">
      <w:bodyDiv w:val="1"/>
      <w:marLeft w:val="0"/>
      <w:marRight w:val="0"/>
      <w:marTop w:val="0"/>
      <w:marBottom w:val="0"/>
      <w:divBdr>
        <w:top w:val="none" w:sz="0" w:space="0" w:color="auto"/>
        <w:left w:val="none" w:sz="0" w:space="0" w:color="auto"/>
        <w:bottom w:val="none" w:sz="0" w:space="0" w:color="auto"/>
        <w:right w:val="none" w:sz="0" w:space="0" w:color="auto"/>
      </w:divBdr>
    </w:div>
    <w:div w:id="536938456">
      <w:bodyDiv w:val="1"/>
      <w:marLeft w:val="0"/>
      <w:marRight w:val="0"/>
      <w:marTop w:val="0"/>
      <w:marBottom w:val="0"/>
      <w:divBdr>
        <w:top w:val="none" w:sz="0" w:space="0" w:color="auto"/>
        <w:left w:val="none" w:sz="0" w:space="0" w:color="auto"/>
        <w:bottom w:val="none" w:sz="0" w:space="0" w:color="auto"/>
        <w:right w:val="none" w:sz="0" w:space="0" w:color="auto"/>
      </w:divBdr>
    </w:div>
    <w:div w:id="810637363">
      <w:bodyDiv w:val="1"/>
      <w:marLeft w:val="0"/>
      <w:marRight w:val="0"/>
      <w:marTop w:val="0"/>
      <w:marBottom w:val="0"/>
      <w:divBdr>
        <w:top w:val="none" w:sz="0" w:space="0" w:color="auto"/>
        <w:left w:val="none" w:sz="0" w:space="0" w:color="auto"/>
        <w:bottom w:val="none" w:sz="0" w:space="0" w:color="auto"/>
        <w:right w:val="none" w:sz="0" w:space="0" w:color="auto"/>
      </w:divBdr>
    </w:div>
    <w:div w:id="926498341">
      <w:bodyDiv w:val="1"/>
      <w:marLeft w:val="0"/>
      <w:marRight w:val="0"/>
      <w:marTop w:val="0"/>
      <w:marBottom w:val="0"/>
      <w:divBdr>
        <w:top w:val="none" w:sz="0" w:space="0" w:color="auto"/>
        <w:left w:val="none" w:sz="0" w:space="0" w:color="auto"/>
        <w:bottom w:val="none" w:sz="0" w:space="0" w:color="auto"/>
        <w:right w:val="none" w:sz="0" w:space="0" w:color="auto"/>
      </w:divBdr>
    </w:div>
    <w:div w:id="931814088">
      <w:bodyDiv w:val="1"/>
      <w:marLeft w:val="0"/>
      <w:marRight w:val="0"/>
      <w:marTop w:val="0"/>
      <w:marBottom w:val="0"/>
      <w:divBdr>
        <w:top w:val="none" w:sz="0" w:space="0" w:color="auto"/>
        <w:left w:val="none" w:sz="0" w:space="0" w:color="auto"/>
        <w:bottom w:val="none" w:sz="0" w:space="0" w:color="auto"/>
        <w:right w:val="none" w:sz="0" w:space="0" w:color="auto"/>
      </w:divBdr>
    </w:div>
    <w:div w:id="1139692439">
      <w:bodyDiv w:val="1"/>
      <w:marLeft w:val="0"/>
      <w:marRight w:val="0"/>
      <w:marTop w:val="0"/>
      <w:marBottom w:val="0"/>
      <w:divBdr>
        <w:top w:val="none" w:sz="0" w:space="0" w:color="auto"/>
        <w:left w:val="none" w:sz="0" w:space="0" w:color="auto"/>
        <w:bottom w:val="none" w:sz="0" w:space="0" w:color="auto"/>
        <w:right w:val="none" w:sz="0" w:space="0" w:color="auto"/>
      </w:divBdr>
    </w:div>
    <w:div w:id="1553492867">
      <w:bodyDiv w:val="1"/>
      <w:marLeft w:val="0"/>
      <w:marRight w:val="0"/>
      <w:marTop w:val="0"/>
      <w:marBottom w:val="0"/>
      <w:divBdr>
        <w:top w:val="none" w:sz="0" w:space="0" w:color="auto"/>
        <w:left w:val="none" w:sz="0" w:space="0" w:color="auto"/>
        <w:bottom w:val="none" w:sz="0" w:space="0" w:color="auto"/>
        <w:right w:val="none" w:sz="0" w:space="0" w:color="auto"/>
      </w:divBdr>
    </w:div>
    <w:div w:id="1659070988">
      <w:bodyDiv w:val="1"/>
      <w:marLeft w:val="0"/>
      <w:marRight w:val="0"/>
      <w:marTop w:val="0"/>
      <w:marBottom w:val="0"/>
      <w:divBdr>
        <w:top w:val="none" w:sz="0" w:space="0" w:color="auto"/>
        <w:left w:val="none" w:sz="0" w:space="0" w:color="auto"/>
        <w:bottom w:val="none" w:sz="0" w:space="0" w:color="auto"/>
        <w:right w:val="none" w:sz="0" w:space="0" w:color="auto"/>
      </w:divBdr>
    </w:div>
    <w:div w:id="20812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D503-2B19-4758-9850-E6230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Song</dc:creator>
  <cp:keywords/>
  <dc:description/>
  <cp:lastModifiedBy>Qi Song</cp:lastModifiedBy>
  <cp:revision>12</cp:revision>
  <dcterms:created xsi:type="dcterms:W3CDTF">2017-06-12T16:22:00Z</dcterms:created>
  <dcterms:modified xsi:type="dcterms:W3CDTF">2017-06-14T15:13:00Z</dcterms:modified>
</cp:coreProperties>
</file>